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53E64" w14:textId="2A624B47" w:rsidR="004952F2" w:rsidRPr="000846D3" w:rsidRDefault="00567CAE" w:rsidP="001045B1">
      <w:pPr>
        <w:pStyle w:val="Heading1"/>
        <w:spacing w:after="120"/>
        <w:rPr>
          <w:sz w:val="48"/>
          <w:szCs w:val="48"/>
        </w:rPr>
      </w:pPr>
      <w:r w:rsidRPr="00BF61F0">
        <w:rPr>
          <w:sz w:val="48"/>
          <w:szCs w:val="48"/>
        </w:rPr>
        <w:t xml:space="preserve">The </w:t>
      </w:r>
      <w:r w:rsidR="004952F2" w:rsidRPr="00BF61F0">
        <w:rPr>
          <w:sz w:val="48"/>
          <w:szCs w:val="48"/>
        </w:rPr>
        <w:t>National</w:t>
      </w:r>
      <w:r w:rsidR="004952F2" w:rsidRPr="00AA35C8">
        <w:t xml:space="preserve"> </w:t>
      </w:r>
      <w:r w:rsidR="004952F2" w:rsidRPr="000846D3">
        <w:rPr>
          <w:sz w:val="48"/>
          <w:szCs w:val="48"/>
        </w:rPr>
        <w:t xml:space="preserve">Action Plan </w:t>
      </w:r>
      <w:r w:rsidR="00810673" w:rsidRPr="000846D3">
        <w:rPr>
          <w:sz w:val="48"/>
          <w:szCs w:val="48"/>
        </w:rPr>
        <w:t xml:space="preserve">for </w:t>
      </w:r>
      <w:r w:rsidR="00FA261B" w:rsidRPr="000846D3">
        <w:rPr>
          <w:sz w:val="48"/>
          <w:szCs w:val="48"/>
        </w:rPr>
        <w:t xml:space="preserve">Pests </w:t>
      </w:r>
      <w:r w:rsidR="00FA261B">
        <w:rPr>
          <w:sz w:val="48"/>
          <w:szCs w:val="48"/>
        </w:rPr>
        <w:t xml:space="preserve">of </w:t>
      </w:r>
      <w:r w:rsidR="00810673" w:rsidRPr="000846D3">
        <w:rPr>
          <w:sz w:val="48"/>
          <w:szCs w:val="48"/>
        </w:rPr>
        <w:t>T</w:t>
      </w:r>
      <w:r w:rsidR="00077582">
        <w:rPr>
          <w:sz w:val="48"/>
          <w:szCs w:val="48"/>
        </w:rPr>
        <w:t>rees</w:t>
      </w:r>
      <w:r w:rsidR="00810673" w:rsidRPr="000846D3">
        <w:rPr>
          <w:sz w:val="48"/>
          <w:szCs w:val="48"/>
        </w:rPr>
        <w:t xml:space="preserve"> and T</w:t>
      </w:r>
      <w:r w:rsidR="00077582">
        <w:rPr>
          <w:sz w:val="48"/>
          <w:szCs w:val="48"/>
        </w:rPr>
        <w:t>imber</w:t>
      </w:r>
      <w:r w:rsidR="00810673" w:rsidRPr="000846D3">
        <w:rPr>
          <w:sz w:val="48"/>
          <w:szCs w:val="48"/>
        </w:rPr>
        <w:t xml:space="preserve"> </w:t>
      </w:r>
      <w:r w:rsidR="004952F2" w:rsidRPr="000846D3">
        <w:rPr>
          <w:sz w:val="48"/>
          <w:szCs w:val="48"/>
        </w:rPr>
        <w:t>202</w:t>
      </w:r>
      <w:r w:rsidR="00810673" w:rsidRPr="000846D3">
        <w:rPr>
          <w:sz w:val="48"/>
          <w:szCs w:val="48"/>
        </w:rPr>
        <w:t>4</w:t>
      </w:r>
      <w:r w:rsidR="00387FF4" w:rsidRPr="000846D3">
        <w:rPr>
          <w:sz w:val="48"/>
          <w:szCs w:val="48"/>
        </w:rPr>
        <w:t>–</w:t>
      </w:r>
      <w:r w:rsidR="004952F2" w:rsidRPr="000846D3">
        <w:rPr>
          <w:sz w:val="48"/>
          <w:szCs w:val="48"/>
        </w:rPr>
        <w:t>203</w:t>
      </w:r>
      <w:r w:rsidR="00810673" w:rsidRPr="000846D3">
        <w:rPr>
          <w:sz w:val="48"/>
          <w:szCs w:val="48"/>
        </w:rPr>
        <w:t>4</w:t>
      </w:r>
      <w:r w:rsidR="006400C2" w:rsidRPr="000846D3">
        <w:rPr>
          <w:sz w:val="48"/>
          <w:szCs w:val="48"/>
        </w:rPr>
        <w:t xml:space="preserve">: </w:t>
      </w:r>
      <w:r w:rsidR="00D83E8C" w:rsidRPr="000846D3">
        <w:rPr>
          <w:sz w:val="48"/>
          <w:szCs w:val="48"/>
        </w:rPr>
        <w:t>I</w:t>
      </w:r>
      <w:r w:rsidR="004952F2" w:rsidRPr="000846D3">
        <w:rPr>
          <w:sz w:val="48"/>
          <w:szCs w:val="48"/>
        </w:rPr>
        <w:t xml:space="preserve">mplementation </w:t>
      </w:r>
      <w:r w:rsidR="00D83E8C" w:rsidRPr="000846D3">
        <w:rPr>
          <w:sz w:val="48"/>
          <w:szCs w:val="48"/>
        </w:rPr>
        <w:t>S</w:t>
      </w:r>
      <w:r w:rsidR="004952F2" w:rsidRPr="000846D3">
        <w:rPr>
          <w:sz w:val="48"/>
          <w:szCs w:val="48"/>
        </w:rPr>
        <w:t>chedule</w:t>
      </w:r>
      <w:r w:rsidR="00A82705" w:rsidRPr="000846D3">
        <w:rPr>
          <w:sz w:val="48"/>
          <w:szCs w:val="48"/>
        </w:rPr>
        <w:t xml:space="preserve"> 202</w:t>
      </w:r>
      <w:r w:rsidR="00810673" w:rsidRPr="000846D3">
        <w:rPr>
          <w:sz w:val="48"/>
          <w:szCs w:val="48"/>
        </w:rPr>
        <w:t>4</w:t>
      </w:r>
    </w:p>
    <w:p w14:paraId="5C0C5755" w14:textId="533492FC" w:rsidR="0027691C" w:rsidRDefault="00013AE2" w:rsidP="00013AE2">
      <w:r>
        <w:t xml:space="preserve">The success of </w:t>
      </w:r>
      <w:r w:rsidR="00EE19B0">
        <w:t xml:space="preserve">the </w:t>
      </w:r>
      <w:r w:rsidR="00810673" w:rsidRPr="009A1E04">
        <w:rPr>
          <w:i/>
          <w:iCs/>
        </w:rPr>
        <w:t xml:space="preserve">National Action Plan for </w:t>
      </w:r>
      <w:r w:rsidR="00FA261B" w:rsidRPr="009A1E04">
        <w:rPr>
          <w:i/>
          <w:iCs/>
        </w:rPr>
        <w:t xml:space="preserve">Pests </w:t>
      </w:r>
      <w:r w:rsidR="00FA261B">
        <w:rPr>
          <w:i/>
          <w:iCs/>
        </w:rPr>
        <w:t xml:space="preserve">of </w:t>
      </w:r>
      <w:r w:rsidR="00810673" w:rsidRPr="009A1E04">
        <w:rPr>
          <w:i/>
          <w:iCs/>
        </w:rPr>
        <w:t>Trees</w:t>
      </w:r>
      <w:r w:rsidR="00077582">
        <w:rPr>
          <w:i/>
          <w:iCs/>
        </w:rPr>
        <w:t xml:space="preserve"> and Timber</w:t>
      </w:r>
      <w:r w:rsidR="00810673" w:rsidRPr="009A1E04">
        <w:rPr>
          <w:i/>
          <w:iCs/>
        </w:rPr>
        <w:t xml:space="preserve"> 2024–2034</w:t>
      </w:r>
      <w:r w:rsidR="009A5B4A">
        <w:t xml:space="preserve"> </w:t>
      </w:r>
      <w:r w:rsidR="00846D06">
        <w:t xml:space="preserve">(the Plan) </w:t>
      </w:r>
      <w:r w:rsidR="00805938">
        <w:t>depends</w:t>
      </w:r>
      <w:r>
        <w:t xml:space="preserve"> on cooperation and collaboration between importers, shipping businesses, agricultural industries, all levels of government, non-government organisations and individuals, experts and research agencies. </w:t>
      </w:r>
    </w:p>
    <w:p w14:paraId="1563546A" w14:textId="19513935" w:rsidR="00EA74C1" w:rsidRDefault="00013AE2" w:rsidP="000846D3">
      <w:pPr>
        <w:spacing w:before="60" w:after="60"/>
      </w:pPr>
      <w:r>
        <w:t>This implementation schedule will be used to</w:t>
      </w:r>
      <w:r w:rsidR="00FE4295">
        <w:t>:</w:t>
      </w:r>
    </w:p>
    <w:p w14:paraId="1D317D3B" w14:textId="3E1310D9" w:rsidR="00EA74C1" w:rsidRDefault="00925042" w:rsidP="000846D3">
      <w:pPr>
        <w:pStyle w:val="ListBullet"/>
        <w:numPr>
          <w:ilvl w:val="0"/>
          <w:numId w:val="11"/>
        </w:numPr>
        <w:spacing w:before="60" w:after="60"/>
      </w:pPr>
      <w:r>
        <w:t>R</w:t>
      </w:r>
      <w:r w:rsidR="00013AE2">
        <w:t>ecord the progress of actions set out in the</w:t>
      </w:r>
      <w:r w:rsidR="001F1952">
        <w:t xml:space="preserve"> </w:t>
      </w:r>
      <w:r w:rsidR="00846D06">
        <w:t>P</w:t>
      </w:r>
      <w:r w:rsidR="00013AE2" w:rsidRPr="001F1952">
        <w:t>lan</w:t>
      </w:r>
      <w:r>
        <w:t>.</w:t>
      </w:r>
    </w:p>
    <w:p w14:paraId="551A4875" w14:textId="7514C7C2" w:rsidR="00EA74C1" w:rsidRDefault="00925042" w:rsidP="000846D3">
      <w:pPr>
        <w:pStyle w:val="ListBullet"/>
        <w:numPr>
          <w:ilvl w:val="0"/>
          <w:numId w:val="11"/>
        </w:numPr>
        <w:spacing w:before="60" w:after="60"/>
      </w:pPr>
      <w:r>
        <w:t>D</w:t>
      </w:r>
      <w:r w:rsidR="00013AE2">
        <w:t xml:space="preserve">ocument </w:t>
      </w:r>
      <w:r w:rsidR="000B62D3">
        <w:t>timeframes a</w:t>
      </w:r>
      <w:r w:rsidR="008A18F0">
        <w:t>long with</w:t>
      </w:r>
      <w:r w:rsidR="000B62D3">
        <w:t xml:space="preserve"> </w:t>
      </w:r>
      <w:r w:rsidR="006F728E">
        <w:t xml:space="preserve">potential </w:t>
      </w:r>
      <w:r w:rsidR="00013AE2">
        <w:t>roles, responsibilities and funding mechanisms</w:t>
      </w:r>
      <w:r>
        <w:t>.</w:t>
      </w:r>
    </w:p>
    <w:p w14:paraId="5C27C675" w14:textId="307EC332" w:rsidR="00EA74C1" w:rsidRDefault="00925042" w:rsidP="00FF264B">
      <w:pPr>
        <w:pStyle w:val="ListBullet"/>
        <w:numPr>
          <w:ilvl w:val="0"/>
          <w:numId w:val="11"/>
        </w:numPr>
      </w:pPr>
      <w:r>
        <w:t>C</w:t>
      </w:r>
      <w:r w:rsidR="00013AE2">
        <w:t>ommunicate progress with stakeholders.</w:t>
      </w:r>
    </w:p>
    <w:p w14:paraId="17B47B76" w14:textId="2939C1F3" w:rsidR="00013AE2" w:rsidRDefault="004E0C73" w:rsidP="00EA74C1">
      <w:r>
        <w:t xml:space="preserve">All timeframes </w:t>
      </w:r>
      <w:r w:rsidR="00DB4CE1">
        <w:t>are indic</w:t>
      </w:r>
      <w:r w:rsidR="72FEC8AD">
        <w:t>a</w:t>
      </w:r>
      <w:r w:rsidR="00DB4CE1">
        <w:t xml:space="preserve">tive and should not </w:t>
      </w:r>
      <w:r w:rsidR="007F5BBB">
        <w:t xml:space="preserve">preclude the commencement of any actions before the </w:t>
      </w:r>
      <w:r w:rsidR="00CE04D4">
        <w:t xml:space="preserve">date set out in the </w:t>
      </w:r>
      <w:r w:rsidR="009A7B06">
        <w:t>Implementation Schedule</w:t>
      </w:r>
      <w:r w:rsidR="00CE04D4">
        <w:t xml:space="preserve">. </w:t>
      </w:r>
      <w:r w:rsidR="00B93DCD">
        <w:t>Information on t</w:t>
      </w:r>
      <w:r w:rsidR="00CE04D4">
        <w:t xml:space="preserve">he </w:t>
      </w:r>
      <w:r w:rsidR="005E1CAC">
        <w:t xml:space="preserve">lead organisation and suggested contributors </w:t>
      </w:r>
      <w:r w:rsidR="00630AD1">
        <w:t>also serve as</w:t>
      </w:r>
      <w:r w:rsidR="005E1CAC">
        <w:t xml:space="preserve"> a guide and </w:t>
      </w:r>
      <w:r w:rsidR="00A81CE8">
        <w:t xml:space="preserve">are not intended to </w:t>
      </w:r>
      <w:r w:rsidR="00ED11E0">
        <w:t xml:space="preserve">indicate a commitment </w:t>
      </w:r>
      <w:r w:rsidR="39522CDA">
        <w:t xml:space="preserve">by those groups </w:t>
      </w:r>
      <w:r w:rsidR="00ED11E0">
        <w:t xml:space="preserve">to </w:t>
      </w:r>
      <w:r w:rsidR="00B67171">
        <w:t xml:space="preserve">funding or </w:t>
      </w:r>
      <w:r w:rsidR="00ED11E0">
        <w:t>delivery.</w:t>
      </w:r>
    </w:p>
    <w:p w14:paraId="2DE11D96" w14:textId="044DFED4" w:rsidR="00064CD3" w:rsidRDefault="00092814" w:rsidP="00013AE2">
      <w:r>
        <w:t xml:space="preserve">Plant Health Committee (PHC) is </w:t>
      </w:r>
      <w:r w:rsidR="00C90819">
        <w:t xml:space="preserve">the relevant national committee for plant biosecurity that </w:t>
      </w:r>
      <w:r w:rsidR="00C90819" w:rsidRPr="000730BB">
        <w:t>has endorsed</w:t>
      </w:r>
      <w:r w:rsidR="00AB2D22">
        <w:t xml:space="preserve"> </w:t>
      </w:r>
      <w:r w:rsidR="00C90819">
        <w:t>the Plan</w:t>
      </w:r>
      <w:r>
        <w:t xml:space="preserve"> and </w:t>
      </w:r>
      <w:r w:rsidR="00EC301B">
        <w:t xml:space="preserve">will </w:t>
      </w:r>
      <w:r>
        <w:t xml:space="preserve">oversee </w:t>
      </w:r>
      <w:r w:rsidR="00FD3E95">
        <w:t xml:space="preserve">the Plan’s </w:t>
      </w:r>
      <w:r>
        <w:t>implementation</w:t>
      </w:r>
      <w:r w:rsidR="00F366E2">
        <w:t xml:space="preserve"> on behalf of governments</w:t>
      </w:r>
      <w:r>
        <w:t xml:space="preserve">. </w:t>
      </w:r>
      <w:r w:rsidR="00567CAE">
        <w:t>The Forest H</w:t>
      </w:r>
      <w:r w:rsidR="002F6AB8">
        <w:t>ealth and Biosecurity subcommittee (</w:t>
      </w:r>
      <w:proofErr w:type="spellStart"/>
      <w:r w:rsidR="002F6AB8">
        <w:t>FHaB</w:t>
      </w:r>
      <w:proofErr w:type="spellEnd"/>
      <w:r w:rsidR="002F6AB8">
        <w:t>) may</w:t>
      </w:r>
      <w:r w:rsidR="00756B18">
        <w:t xml:space="preserve"> provide additional implementation </w:t>
      </w:r>
      <w:r w:rsidR="008C6D32">
        <w:t>support.</w:t>
      </w:r>
    </w:p>
    <w:p w14:paraId="01F114A5" w14:textId="3522989F" w:rsidR="00013AE2" w:rsidRDefault="00092814" w:rsidP="00013AE2">
      <w:r>
        <w:t>The Department of Agriculture, Fisheries and Forestry (</w:t>
      </w:r>
      <w:r w:rsidR="00413278">
        <w:t>the department</w:t>
      </w:r>
      <w:r>
        <w:t xml:space="preserve">) will </w:t>
      </w:r>
      <w:r w:rsidR="37B8E1DB">
        <w:t xml:space="preserve">provide mechanisms (such as </w:t>
      </w:r>
      <w:r w:rsidR="00102854">
        <w:t>forums</w:t>
      </w:r>
      <w:r>
        <w:t xml:space="preserve"> </w:t>
      </w:r>
      <w:r w:rsidR="00102854">
        <w:t>with key stakeholders</w:t>
      </w:r>
      <w:r w:rsidR="5EC1B662">
        <w:t>)</w:t>
      </w:r>
      <w:r w:rsidR="00102854">
        <w:t xml:space="preserve"> to monitor and review implementation schedules. </w:t>
      </w:r>
      <w:r w:rsidR="00367ACF">
        <w:t xml:space="preserve">The purpose of these </w:t>
      </w:r>
      <w:r w:rsidR="20B96FAB">
        <w:t xml:space="preserve">mechanisms </w:t>
      </w:r>
      <w:r w:rsidR="001A74BA">
        <w:t>is</w:t>
      </w:r>
      <w:r w:rsidR="005E0816">
        <w:t xml:space="preserve"> </w:t>
      </w:r>
      <w:r w:rsidR="006F5852">
        <w:t xml:space="preserve">to </w:t>
      </w:r>
      <w:r w:rsidR="2620DF12">
        <w:t xml:space="preserve">identify and/or </w:t>
      </w:r>
      <w:r w:rsidR="00367ACF">
        <w:t xml:space="preserve">discuss </w:t>
      </w:r>
      <w:r w:rsidR="5A224294">
        <w:t xml:space="preserve">actions </w:t>
      </w:r>
      <w:r w:rsidR="49092F6E">
        <w:t xml:space="preserve">that </w:t>
      </w:r>
      <w:r w:rsidR="00367ACF">
        <w:t>support the plan</w:t>
      </w:r>
      <w:r w:rsidR="640F2BD9">
        <w:t xml:space="preserve"> and deliver the preparedness outcomes</w:t>
      </w:r>
      <w:r w:rsidR="006F5852">
        <w:t xml:space="preserve">. </w:t>
      </w:r>
      <w:bookmarkStart w:id="0" w:name="_Hlk130568813"/>
      <w:r>
        <w:t xml:space="preserve">PHC </w:t>
      </w:r>
      <w:r w:rsidR="1605891E">
        <w:t xml:space="preserve">and other stakeholders </w:t>
      </w:r>
      <w:r>
        <w:t>will be provided with</w:t>
      </w:r>
      <w:r w:rsidR="00971732">
        <w:t xml:space="preserve"> </w:t>
      </w:r>
      <w:r w:rsidR="3417F7BA">
        <w:t>regular updates</w:t>
      </w:r>
      <w:r>
        <w:t>.</w:t>
      </w:r>
      <w:bookmarkEnd w:id="0"/>
    </w:p>
    <w:p w14:paraId="18B1A8F4" w14:textId="593D946C" w:rsidR="00013AE2" w:rsidRPr="00AD23EC" w:rsidRDefault="00367ACF" w:rsidP="000846D3">
      <w:pPr>
        <w:spacing w:before="60" w:after="60"/>
        <w:rPr>
          <w:highlight w:val="yellow"/>
        </w:rPr>
      </w:pPr>
      <w:r w:rsidRPr="005E2FA4">
        <w:t xml:space="preserve">The </w:t>
      </w:r>
      <w:r w:rsidR="00013AE2" w:rsidRPr="005E2FA4">
        <w:t xml:space="preserve">overall success of the </w:t>
      </w:r>
      <w:r w:rsidR="009A1E04" w:rsidRPr="005E2FA4">
        <w:t>P</w:t>
      </w:r>
      <w:r w:rsidR="00013AE2" w:rsidRPr="005E2FA4">
        <w:t>lan</w:t>
      </w:r>
      <w:r w:rsidRPr="005E2FA4">
        <w:t xml:space="preserve"> will be</w:t>
      </w:r>
      <w:r w:rsidR="00013AE2" w:rsidRPr="005E2FA4">
        <w:t xml:space="preserve"> assessed against </w:t>
      </w:r>
      <w:r w:rsidR="008D1436">
        <w:t>the following</w:t>
      </w:r>
      <w:r w:rsidR="00277DB4" w:rsidRPr="00F7056F">
        <w:t xml:space="preserve"> </w:t>
      </w:r>
      <w:r w:rsidR="00013AE2" w:rsidRPr="00F7056F">
        <w:t>measures</w:t>
      </w:r>
      <w:r w:rsidR="00277DB4" w:rsidRPr="00F7056F">
        <w:t>:</w:t>
      </w:r>
    </w:p>
    <w:p w14:paraId="72AB5628" w14:textId="2FF7FC65" w:rsidR="00013AE2" w:rsidRPr="00F23D97" w:rsidRDefault="00013AE2" w:rsidP="000846D3">
      <w:pPr>
        <w:pStyle w:val="ListNumber"/>
        <w:numPr>
          <w:ilvl w:val="0"/>
          <w:numId w:val="12"/>
        </w:numPr>
        <w:spacing w:before="60" w:after="60"/>
      </w:pPr>
      <w:r w:rsidRPr="00F23D97">
        <w:t>High level of engagement and support from stakeholders</w:t>
      </w:r>
      <w:r w:rsidR="00FC4733">
        <w:t>.</w:t>
      </w:r>
      <w:r w:rsidR="00BE5161" w:rsidRPr="00F23D97">
        <w:t xml:space="preserve"> </w:t>
      </w:r>
    </w:p>
    <w:p w14:paraId="3215323F" w14:textId="0A216B97" w:rsidR="00013AE2" w:rsidRPr="00F23D97" w:rsidRDefault="00013AE2" w:rsidP="000846D3">
      <w:pPr>
        <w:pStyle w:val="ListNumber"/>
        <w:numPr>
          <w:ilvl w:val="0"/>
          <w:numId w:val="12"/>
        </w:numPr>
        <w:spacing w:before="60" w:after="60"/>
      </w:pPr>
      <w:r w:rsidRPr="00F23D97">
        <w:t>Improved diagnostic capacity</w:t>
      </w:r>
      <w:r w:rsidR="00B03DBE">
        <w:t xml:space="preserve"> and surveillance capacity</w:t>
      </w:r>
      <w:r w:rsidR="00FC4733">
        <w:t>.</w:t>
      </w:r>
      <w:r w:rsidR="00743561" w:rsidRPr="00F23D97">
        <w:t xml:space="preserve"> </w:t>
      </w:r>
    </w:p>
    <w:p w14:paraId="707B7AAF" w14:textId="6FA2F170" w:rsidR="002F5EF7" w:rsidRPr="00F23D97" w:rsidRDefault="00724EEE" w:rsidP="000846D3">
      <w:pPr>
        <w:pStyle w:val="ListNumber"/>
        <w:numPr>
          <w:ilvl w:val="0"/>
          <w:numId w:val="12"/>
        </w:numPr>
        <w:spacing w:before="60" w:after="60"/>
      </w:pPr>
      <w:r w:rsidRPr="00724EEE">
        <w:t xml:space="preserve">High level of preparedness amongst stakeholders to respond to </w:t>
      </w:r>
      <w:r w:rsidR="008A0BD2">
        <w:t>tree and timber</w:t>
      </w:r>
      <w:r w:rsidRPr="00724EEE">
        <w:t xml:space="preserve"> pests.</w:t>
      </w:r>
    </w:p>
    <w:p w14:paraId="72355C26" w14:textId="5915513E" w:rsidR="00013AE2" w:rsidRPr="00F23D97" w:rsidRDefault="00277DB4" w:rsidP="000846D3">
      <w:pPr>
        <w:pStyle w:val="ListNumber"/>
        <w:numPr>
          <w:ilvl w:val="0"/>
          <w:numId w:val="12"/>
        </w:numPr>
        <w:spacing w:before="60" w:after="60"/>
      </w:pPr>
      <w:r w:rsidRPr="00F23D97">
        <w:t>Increased</w:t>
      </w:r>
      <w:r w:rsidR="00013AE2" w:rsidRPr="00F23D97">
        <w:t xml:space="preserve"> awareness </w:t>
      </w:r>
      <w:r w:rsidR="001F1952" w:rsidRPr="00F23D97">
        <w:t xml:space="preserve">among </w:t>
      </w:r>
      <w:r w:rsidR="003420EA" w:rsidRPr="00F23D97">
        <w:t>government, industry</w:t>
      </w:r>
      <w:r w:rsidR="00D003E1">
        <w:t>, environmental,</w:t>
      </w:r>
      <w:r w:rsidR="003420EA" w:rsidRPr="00F23D97">
        <w:t xml:space="preserve"> and community stakeholders</w:t>
      </w:r>
      <w:r w:rsidR="001F1952" w:rsidRPr="00F23D97" w:rsidDel="00277DB4">
        <w:t xml:space="preserve"> </w:t>
      </w:r>
      <w:r w:rsidR="00013AE2" w:rsidRPr="00F23D97">
        <w:t xml:space="preserve">of the potential risks to Australian industry, the environment and social amenity from </w:t>
      </w:r>
      <w:r w:rsidR="008A0BD2">
        <w:t>tree and timber</w:t>
      </w:r>
      <w:r w:rsidR="00800564" w:rsidRPr="00F23D97">
        <w:t xml:space="preserve"> pest</w:t>
      </w:r>
      <w:r w:rsidR="00013AE2" w:rsidRPr="00F23D97">
        <w:t>s</w:t>
      </w:r>
      <w:r w:rsidR="001F0D25">
        <w:t>.</w:t>
      </w:r>
      <w:r w:rsidR="003D251F" w:rsidRPr="00F23D97">
        <w:t xml:space="preserve"> </w:t>
      </w:r>
    </w:p>
    <w:p w14:paraId="041CFFAA" w14:textId="02B11580" w:rsidR="00013AE2" w:rsidRPr="00F23D97" w:rsidRDefault="00013AE2" w:rsidP="000846D3">
      <w:pPr>
        <w:pStyle w:val="ListNumber"/>
        <w:numPr>
          <w:ilvl w:val="0"/>
          <w:numId w:val="12"/>
        </w:numPr>
        <w:spacing w:before="60"/>
      </w:pPr>
      <w:r w:rsidRPr="00F23D97">
        <w:t xml:space="preserve">Number of projects initiated to provide data </w:t>
      </w:r>
      <w:r w:rsidR="00CD5E90" w:rsidRPr="00F23D97">
        <w:t xml:space="preserve">to fill knowledge </w:t>
      </w:r>
      <w:r w:rsidRPr="00F23D97">
        <w:t>gaps</w:t>
      </w:r>
      <w:r w:rsidR="00800564" w:rsidRPr="00F23D97">
        <w:t>,</w:t>
      </w:r>
      <w:r w:rsidRPr="00F23D97">
        <w:t xml:space="preserve"> and </w:t>
      </w:r>
      <w:r w:rsidR="00EE19B0" w:rsidRPr="00F23D97">
        <w:t xml:space="preserve">number of projects </w:t>
      </w:r>
      <w:r w:rsidRPr="00F23D97">
        <w:t>successfully concluded</w:t>
      </w:r>
      <w:r w:rsidR="001F0D25">
        <w:t>.</w:t>
      </w:r>
      <w:r w:rsidR="002206A1" w:rsidRPr="00F23D97">
        <w:t xml:space="preserve"> </w:t>
      </w:r>
    </w:p>
    <w:p w14:paraId="515D30C0" w14:textId="5CEADBBD" w:rsidR="00344400" w:rsidRDefault="00DE7573" w:rsidP="00013AE2">
      <w:r>
        <w:t xml:space="preserve">PHC and </w:t>
      </w:r>
      <w:r w:rsidR="00413278">
        <w:t>the department</w:t>
      </w:r>
      <w:r>
        <w:t xml:space="preserve"> will consider how implementation </w:t>
      </w:r>
      <w:r w:rsidR="647098DA">
        <w:t xml:space="preserve">could </w:t>
      </w:r>
      <w:r>
        <w:t>occur w</w:t>
      </w:r>
      <w:r w:rsidR="00013AE2">
        <w:t>here no lead has been identified for an action</w:t>
      </w:r>
      <w:r w:rsidR="00D6322C">
        <w:t xml:space="preserve"> or if the action is only being partially </w:t>
      </w:r>
      <w:proofErr w:type="gramStart"/>
      <w:r w:rsidR="00D6322C">
        <w:t>addressed</w:t>
      </w:r>
      <w:r w:rsidR="76EC1418">
        <w:t>, and</w:t>
      </w:r>
      <w:proofErr w:type="gramEnd"/>
      <w:r w:rsidR="76EC1418">
        <w:t xml:space="preserve"> will engage with stakeholders accordingly</w:t>
      </w:r>
      <w:r>
        <w:t>.</w:t>
      </w:r>
      <w:r w:rsidR="00D6322C">
        <w:t xml:space="preserve"> </w:t>
      </w:r>
    </w:p>
    <w:p w14:paraId="2674E1AD" w14:textId="18E3D501" w:rsidR="003E17DC" w:rsidRDefault="000C1707" w:rsidP="000846D3">
      <w:pPr>
        <w:spacing w:after="0"/>
      </w:pPr>
      <w:r>
        <w:t xml:space="preserve">Progress against actions is identified in the </w:t>
      </w:r>
      <w:r w:rsidR="00973FCB">
        <w:t xml:space="preserve">Implementation Schedule </w:t>
      </w:r>
      <w:r>
        <w:t>using highlighted colours as per the following key.</w:t>
      </w:r>
    </w:p>
    <w:p w14:paraId="7FF940CE" w14:textId="77777777" w:rsidR="00FE2A17" w:rsidRDefault="00FE2A17" w:rsidP="000846D3">
      <w:pPr>
        <w:spacing w:after="0"/>
      </w:pPr>
    </w:p>
    <w:p w14:paraId="6D027EBD" w14:textId="6089DD1B" w:rsidR="003E17DC" w:rsidRPr="007B0473" w:rsidRDefault="001C557F" w:rsidP="000846D3">
      <w:pPr>
        <w:pStyle w:val="FigureTableNoteSource"/>
        <w:spacing w:after="60" w:line="240" w:lineRule="auto"/>
        <w:contextualSpacing w:val="0"/>
        <w:rPr>
          <w:rStyle w:val="Strong"/>
        </w:rPr>
      </w:pPr>
      <w:r>
        <w:rPr>
          <w:rStyle w:val="Strong"/>
        </w:rPr>
        <w:lastRenderedPageBreak/>
        <w:t>K</w:t>
      </w:r>
      <w:r w:rsidR="003E17DC" w:rsidRPr="007B0473">
        <w:rPr>
          <w:rStyle w:val="Strong"/>
        </w:rPr>
        <w:t>ey</w:t>
      </w:r>
    </w:p>
    <w:tbl>
      <w:tblPr>
        <w:tblStyle w:val="TableGrid"/>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39"/>
        <w:gridCol w:w="9024"/>
      </w:tblGrid>
      <w:tr w:rsidR="003E17DC" w:rsidRPr="009C6E83" w14:paraId="5E7EA0A7"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DEF0C2"/>
          </w:tcPr>
          <w:p w14:paraId="13C51126" w14:textId="7B26551B" w:rsidR="003E17DC" w:rsidRPr="009C6E83" w:rsidRDefault="003E17DC">
            <w:pPr>
              <w:pStyle w:val="FigureTableNoteSource"/>
              <w:spacing w:before="60" w:after="60" w:line="240" w:lineRule="auto"/>
              <w:contextualSpacing w:val="0"/>
            </w:pPr>
          </w:p>
        </w:tc>
        <w:tc>
          <w:tcPr>
            <w:tcW w:w="4768" w:type="pct"/>
            <w:tcBorders>
              <w:top w:val="nil"/>
              <w:left w:val="single" w:sz="4" w:space="0" w:color="auto"/>
              <w:bottom w:val="nil"/>
            </w:tcBorders>
          </w:tcPr>
          <w:p w14:paraId="0A2F9548" w14:textId="089BF09C" w:rsidR="003E17DC" w:rsidRDefault="003E17DC">
            <w:pPr>
              <w:pStyle w:val="FigureTableNoteSource"/>
              <w:spacing w:before="60" w:after="60" w:line="240" w:lineRule="auto"/>
              <w:contextualSpacing w:val="0"/>
              <w:rPr>
                <w:rFonts w:cs="Calibri"/>
                <w:szCs w:val="18"/>
              </w:rPr>
            </w:pPr>
            <w:r>
              <w:t>Completed</w:t>
            </w:r>
            <w:r w:rsidR="00C83DBA">
              <w:t xml:space="preserve"> –</w:t>
            </w:r>
            <w:r>
              <w:t xml:space="preserve"> project finished</w:t>
            </w:r>
          </w:p>
        </w:tc>
      </w:tr>
      <w:tr w:rsidR="003E17DC" w:rsidRPr="009C6E83" w14:paraId="4B275A3D" w14:textId="77777777" w:rsidTr="00E765F1">
        <w:tc>
          <w:tcPr>
            <w:tcW w:w="232" w:type="pct"/>
            <w:tcBorders>
              <w:top w:val="single" w:sz="4" w:space="0" w:color="auto"/>
              <w:left w:val="single" w:sz="4" w:space="0" w:color="auto"/>
              <w:bottom w:val="single" w:sz="4" w:space="0" w:color="auto"/>
              <w:right w:val="single" w:sz="4" w:space="0" w:color="auto"/>
            </w:tcBorders>
            <w:shd w:val="clear" w:color="auto" w:fill="FDF4C7"/>
          </w:tcPr>
          <w:p w14:paraId="3AE61B08" w14:textId="616A57A1" w:rsidR="003E17DC" w:rsidRPr="009C6E83" w:rsidRDefault="003E17DC">
            <w:pPr>
              <w:pStyle w:val="FigureTableNoteSource"/>
              <w:spacing w:before="60" w:after="60" w:line="240" w:lineRule="auto"/>
              <w:contextualSpacing w:val="0"/>
            </w:pPr>
          </w:p>
        </w:tc>
        <w:tc>
          <w:tcPr>
            <w:tcW w:w="4768" w:type="pct"/>
            <w:tcBorders>
              <w:top w:val="nil"/>
              <w:left w:val="single" w:sz="4" w:space="0" w:color="auto"/>
              <w:bottom w:val="nil"/>
            </w:tcBorders>
          </w:tcPr>
          <w:p w14:paraId="28A7DF1E" w14:textId="3B6390E6" w:rsidR="003E17DC" w:rsidRPr="009C6E83" w:rsidRDefault="003E17DC">
            <w:pPr>
              <w:pStyle w:val="FigureTableNoteSource"/>
              <w:spacing w:before="60" w:after="60" w:line="240" w:lineRule="auto"/>
              <w:contextualSpacing w:val="0"/>
            </w:pPr>
            <w:r>
              <w:rPr>
                <w:rFonts w:cs="Calibri"/>
                <w:szCs w:val="18"/>
              </w:rPr>
              <w:t>On track</w:t>
            </w:r>
            <w:r w:rsidR="00FE46C3">
              <w:rPr>
                <w:rFonts w:cs="Calibri"/>
                <w:szCs w:val="18"/>
              </w:rPr>
              <w:t>/ongoing</w:t>
            </w:r>
            <w:r>
              <w:rPr>
                <w:rFonts w:cs="Calibri"/>
                <w:szCs w:val="18"/>
              </w:rPr>
              <w:t xml:space="preserve"> – project commenced </w:t>
            </w:r>
            <w:r>
              <w:t>or business as usual activity underway</w:t>
            </w:r>
          </w:p>
        </w:tc>
      </w:tr>
      <w:tr w:rsidR="003E17DC" w:rsidRPr="009C6E83" w14:paraId="446E6A3C" w14:textId="77777777" w:rsidTr="009D7C79">
        <w:tc>
          <w:tcPr>
            <w:tcW w:w="232" w:type="pct"/>
            <w:tcBorders>
              <w:top w:val="single" w:sz="4" w:space="0" w:color="auto"/>
              <w:left w:val="single" w:sz="4" w:space="0" w:color="auto"/>
              <w:bottom w:val="single" w:sz="4" w:space="0" w:color="auto"/>
              <w:right w:val="single" w:sz="4" w:space="0" w:color="auto"/>
            </w:tcBorders>
            <w:shd w:val="clear" w:color="auto" w:fill="F2DBDB"/>
          </w:tcPr>
          <w:p w14:paraId="3FBDB5EB" w14:textId="5C71A848" w:rsidR="003E17DC" w:rsidRPr="009C6E83" w:rsidRDefault="003E17DC">
            <w:pPr>
              <w:pStyle w:val="FigureTableNoteSource"/>
              <w:spacing w:before="60" w:after="60" w:line="240" w:lineRule="auto"/>
              <w:contextualSpacing w:val="0"/>
            </w:pPr>
          </w:p>
        </w:tc>
        <w:tc>
          <w:tcPr>
            <w:tcW w:w="4768" w:type="pct"/>
            <w:tcBorders>
              <w:top w:val="nil"/>
              <w:left w:val="single" w:sz="4" w:space="0" w:color="auto"/>
              <w:bottom w:val="nil"/>
            </w:tcBorders>
          </w:tcPr>
          <w:p w14:paraId="6BF8D774" w14:textId="0F51B511" w:rsidR="003E17DC" w:rsidRPr="009C6E83" w:rsidRDefault="003E17DC">
            <w:pPr>
              <w:pStyle w:val="FigureTableNoteSource"/>
              <w:spacing w:before="60" w:after="60" w:line="240" w:lineRule="auto"/>
              <w:contextualSpacing w:val="0"/>
            </w:pPr>
            <w:r>
              <w:rPr>
                <w:rFonts w:cs="Calibri"/>
                <w:szCs w:val="18"/>
              </w:rPr>
              <w:t>Pending –</w:t>
            </w:r>
            <w:r>
              <w:rPr>
                <w:rFonts w:cs="Calibri"/>
                <w:szCs w:val="18"/>
                <w:shd w:val="clear" w:color="auto" w:fill="FFFFFF" w:themeFill="background1"/>
              </w:rPr>
              <w:t xml:space="preserve"> project or activity is yet to</w:t>
            </w:r>
            <w:r w:rsidRPr="00541A6C">
              <w:rPr>
                <w:rFonts w:cs="Calibri"/>
                <w:szCs w:val="18"/>
                <w:shd w:val="clear" w:color="auto" w:fill="FFFFFF" w:themeFill="background1"/>
              </w:rPr>
              <w:t xml:space="preserve"> commence</w:t>
            </w:r>
          </w:p>
        </w:tc>
      </w:tr>
    </w:tbl>
    <w:p w14:paraId="6CBF8FDA" w14:textId="77777777" w:rsidR="00DC7F8A" w:rsidRDefault="00DC7F8A" w:rsidP="00013AE2"/>
    <w:p w14:paraId="581DBF3C" w14:textId="6674B5F2" w:rsidR="00DC7F8A" w:rsidRDefault="00DC7F8A" w:rsidP="00013AE2">
      <w:pPr>
        <w:sectPr w:rsidR="00DC7F8A" w:rsidSect="000846D3">
          <w:headerReference w:type="even" r:id="rId11"/>
          <w:headerReference w:type="default" r:id="rId12"/>
          <w:footerReference w:type="even" r:id="rId13"/>
          <w:footerReference w:type="default" r:id="rId14"/>
          <w:footerReference w:type="first" r:id="rId15"/>
          <w:pgSz w:w="11906" w:h="16838"/>
          <w:pgMar w:top="992" w:right="1191" w:bottom="1276" w:left="1247" w:header="573" w:footer="284" w:gutter="0"/>
          <w:cols w:space="708"/>
          <w:titlePg/>
          <w:docGrid w:linePitch="360"/>
        </w:sectPr>
      </w:pPr>
    </w:p>
    <w:p w14:paraId="7BB70EEE" w14:textId="7242C597" w:rsidR="004A246C" w:rsidRPr="00E53CDE" w:rsidRDefault="00E07047" w:rsidP="00A33D45">
      <w:pPr>
        <w:pStyle w:val="Heading3"/>
      </w:pPr>
      <w:r>
        <w:lastRenderedPageBreak/>
        <w:t>Area 1: Prevention</w:t>
      </w:r>
    </w:p>
    <w:tbl>
      <w:tblPr>
        <w:tblW w:w="4980"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83"/>
        <w:gridCol w:w="4266"/>
        <w:gridCol w:w="2967"/>
        <w:gridCol w:w="2549"/>
        <w:gridCol w:w="2549"/>
        <w:gridCol w:w="2336"/>
        <w:gridCol w:w="2841"/>
      </w:tblGrid>
      <w:tr w:rsidR="00DA09D4" w:rsidRPr="00596FD0" w14:paraId="68399EC7" w14:textId="6B5010E0" w:rsidTr="009F4498">
        <w:trPr>
          <w:cantSplit/>
          <w:tblHeader/>
        </w:trPr>
        <w:tc>
          <w:tcPr>
            <w:tcW w:w="810" w:type="pct"/>
          </w:tcPr>
          <w:p w14:paraId="0C4975AA" w14:textId="2B17D35B" w:rsidR="00AF2829" w:rsidRPr="00596FD0" w:rsidRDefault="00AF2829" w:rsidP="00556C7F">
            <w:pPr>
              <w:pStyle w:val="TableHeading"/>
              <w:spacing w:before="12" w:after="12"/>
              <w:rPr>
                <w:rFonts w:cstheme="minorHAnsi"/>
                <w:szCs w:val="18"/>
              </w:rPr>
            </w:pPr>
            <w:bookmarkStart w:id="1" w:name="_Hlk131514123"/>
            <w:r w:rsidRPr="00596FD0">
              <w:rPr>
                <w:rFonts w:cstheme="minorHAnsi"/>
                <w:szCs w:val="18"/>
              </w:rPr>
              <w:t>Action</w:t>
            </w:r>
          </w:p>
        </w:tc>
        <w:tc>
          <w:tcPr>
            <w:tcW w:w="1021" w:type="pct"/>
            <w:tcMar>
              <w:left w:w="108" w:type="dxa"/>
              <w:right w:w="108" w:type="dxa"/>
            </w:tcMar>
          </w:tcPr>
          <w:p w14:paraId="213A2539" w14:textId="29F2FEFF" w:rsidR="00AF2829" w:rsidRPr="00596FD0" w:rsidRDefault="00AF2829" w:rsidP="00556C7F">
            <w:pPr>
              <w:pStyle w:val="TableHeading"/>
              <w:spacing w:before="12" w:after="12"/>
              <w:rPr>
                <w:rFonts w:cstheme="minorHAnsi"/>
                <w:szCs w:val="18"/>
              </w:rPr>
            </w:pPr>
            <w:r w:rsidRPr="00596FD0">
              <w:rPr>
                <w:rFonts w:cstheme="minorHAnsi"/>
                <w:szCs w:val="18"/>
              </w:rPr>
              <w:t>Project or business as usual activity</w:t>
            </w:r>
          </w:p>
        </w:tc>
        <w:tc>
          <w:tcPr>
            <w:tcW w:w="710" w:type="pct"/>
            <w:tcMar>
              <w:left w:w="108" w:type="dxa"/>
              <w:right w:w="108" w:type="dxa"/>
            </w:tcMar>
          </w:tcPr>
          <w:p w14:paraId="4EB2B2C7" w14:textId="5A616346" w:rsidR="00AF2829" w:rsidRPr="00596FD0" w:rsidRDefault="00AF2829" w:rsidP="00556C7F">
            <w:pPr>
              <w:pStyle w:val="TableHeading"/>
              <w:spacing w:before="12" w:after="12"/>
              <w:rPr>
                <w:rFonts w:cstheme="minorHAnsi"/>
                <w:szCs w:val="18"/>
              </w:rPr>
            </w:pPr>
            <w:r w:rsidRPr="00596FD0">
              <w:rPr>
                <w:rFonts w:cstheme="minorHAnsi"/>
                <w:szCs w:val="18"/>
              </w:rPr>
              <w:t xml:space="preserve">Status </w:t>
            </w:r>
          </w:p>
        </w:tc>
        <w:tc>
          <w:tcPr>
            <w:tcW w:w="610" w:type="pct"/>
            <w:tcMar>
              <w:left w:w="108" w:type="dxa"/>
              <w:right w:w="108" w:type="dxa"/>
            </w:tcMar>
          </w:tcPr>
          <w:p w14:paraId="3881698A" w14:textId="02707BF9" w:rsidR="00AF2829" w:rsidRPr="00596FD0" w:rsidRDefault="00AF2829" w:rsidP="00556C7F">
            <w:pPr>
              <w:pStyle w:val="TableHeading"/>
              <w:spacing w:before="12" w:after="12"/>
              <w:rPr>
                <w:rFonts w:cstheme="minorHAnsi"/>
                <w:szCs w:val="18"/>
              </w:rPr>
            </w:pPr>
            <w:r w:rsidRPr="00596FD0">
              <w:rPr>
                <w:rFonts w:cstheme="minorHAnsi"/>
                <w:szCs w:val="18"/>
              </w:rPr>
              <w:t>Lead organisation</w:t>
            </w:r>
          </w:p>
        </w:tc>
        <w:tc>
          <w:tcPr>
            <w:tcW w:w="610" w:type="pct"/>
            <w:tcMar>
              <w:left w:w="108" w:type="dxa"/>
              <w:right w:w="108" w:type="dxa"/>
            </w:tcMar>
          </w:tcPr>
          <w:p w14:paraId="57BAA687" w14:textId="3B2F9E8D" w:rsidR="00AF2829" w:rsidRPr="00596FD0" w:rsidRDefault="00685928" w:rsidP="00556C7F">
            <w:pPr>
              <w:pStyle w:val="TableHeading"/>
              <w:spacing w:before="12" w:after="12"/>
              <w:rPr>
                <w:rFonts w:cstheme="minorHAnsi"/>
                <w:szCs w:val="18"/>
              </w:rPr>
            </w:pPr>
            <w:r w:rsidRPr="00596FD0">
              <w:rPr>
                <w:rFonts w:cstheme="minorHAnsi"/>
                <w:szCs w:val="18"/>
              </w:rPr>
              <w:t xml:space="preserve">Suggested </w:t>
            </w:r>
            <w:r w:rsidR="00DE1D36" w:rsidRPr="00596FD0">
              <w:rPr>
                <w:rFonts w:cstheme="minorHAnsi"/>
                <w:szCs w:val="18"/>
              </w:rPr>
              <w:t>c</w:t>
            </w:r>
            <w:r w:rsidR="00AF2829" w:rsidRPr="00596FD0">
              <w:rPr>
                <w:rFonts w:cstheme="minorHAnsi"/>
                <w:szCs w:val="18"/>
              </w:rPr>
              <w:t>ontributors (financial and in-kind)</w:t>
            </w:r>
          </w:p>
        </w:tc>
        <w:tc>
          <w:tcPr>
            <w:tcW w:w="559" w:type="pct"/>
            <w:tcMar>
              <w:left w:w="108" w:type="dxa"/>
              <w:right w:w="108" w:type="dxa"/>
            </w:tcMar>
          </w:tcPr>
          <w:p w14:paraId="2E936941" w14:textId="1A0640F9" w:rsidR="00AF2829" w:rsidRPr="00596FD0" w:rsidRDefault="00AF2829" w:rsidP="00556C7F">
            <w:pPr>
              <w:pStyle w:val="TableHeading"/>
              <w:spacing w:before="12" w:after="12"/>
              <w:rPr>
                <w:rFonts w:cstheme="minorHAnsi"/>
                <w:szCs w:val="18"/>
              </w:rPr>
            </w:pPr>
            <w:r w:rsidRPr="00596FD0">
              <w:rPr>
                <w:rFonts w:cstheme="minorHAnsi"/>
                <w:szCs w:val="18"/>
              </w:rPr>
              <w:t>Dependencies</w:t>
            </w:r>
          </w:p>
        </w:tc>
        <w:tc>
          <w:tcPr>
            <w:tcW w:w="680" w:type="pct"/>
          </w:tcPr>
          <w:p w14:paraId="79A44BFF" w14:textId="1326B185" w:rsidR="00AF2829" w:rsidRPr="00596FD0" w:rsidRDefault="00AF2829" w:rsidP="00556C7F">
            <w:pPr>
              <w:pStyle w:val="TableHeading"/>
              <w:spacing w:before="12" w:after="12"/>
              <w:rPr>
                <w:rFonts w:cstheme="minorHAnsi"/>
                <w:szCs w:val="18"/>
              </w:rPr>
            </w:pPr>
            <w:r w:rsidRPr="00596FD0">
              <w:rPr>
                <w:rFonts w:cstheme="minorHAnsi"/>
                <w:szCs w:val="18"/>
              </w:rPr>
              <w:t>Linkages</w:t>
            </w:r>
            <w:r w:rsidR="00F10E64" w:rsidRPr="00596FD0">
              <w:rPr>
                <w:rStyle w:val="FootnoteReference"/>
                <w:rFonts w:cstheme="minorHAnsi"/>
                <w:szCs w:val="18"/>
              </w:rPr>
              <w:footnoteReference w:id="2"/>
            </w:r>
          </w:p>
        </w:tc>
      </w:tr>
      <w:tr w:rsidR="001E7EA4" w:rsidRPr="00596FD0" w14:paraId="2B5F390C" w14:textId="3809D2DB" w:rsidTr="007F25FF">
        <w:trPr>
          <w:trHeight w:val="1931"/>
        </w:trPr>
        <w:tc>
          <w:tcPr>
            <w:tcW w:w="810" w:type="pct"/>
            <w:vMerge w:val="restart"/>
          </w:tcPr>
          <w:p w14:paraId="3B030B64" w14:textId="0495C843" w:rsidR="001E7EA4" w:rsidRPr="00596FD0" w:rsidRDefault="001E7EA4" w:rsidP="00D31168">
            <w:pPr>
              <w:pStyle w:val="TableText"/>
              <w:spacing w:beforeLines="60" w:before="144" w:afterLines="60" w:after="144"/>
              <w:rPr>
                <w:rFonts w:cstheme="minorHAnsi"/>
                <w:szCs w:val="18"/>
              </w:rPr>
            </w:pPr>
            <w:r w:rsidRPr="00596FD0">
              <w:rPr>
                <w:rStyle w:val="Strong"/>
                <w:rFonts w:cstheme="minorHAnsi"/>
                <w:szCs w:val="18"/>
              </w:rPr>
              <w:t xml:space="preserve">Action 1.1: </w:t>
            </w:r>
            <w:r w:rsidRPr="00596FD0">
              <w:rPr>
                <w:rFonts w:cstheme="minorHAnsi"/>
                <w:szCs w:val="18"/>
              </w:rPr>
              <w:t>Establish a shared understanding of emerging biosecurity risks and management options for an Australian context.</w:t>
            </w:r>
          </w:p>
          <w:p w14:paraId="5D9C59A1" w14:textId="392445D4" w:rsidR="001E7EA4" w:rsidRPr="00596FD0" w:rsidRDefault="001E7EA4" w:rsidP="00D31168">
            <w:pPr>
              <w:pStyle w:val="TableText"/>
              <w:spacing w:beforeLines="60" w:before="144" w:afterLines="60" w:after="144"/>
              <w:rPr>
                <w:rFonts w:cstheme="minorHAnsi"/>
                <w:szCs w:val="18"/>
              </w:rPr>
            </w:pPr>
            <w:r w:rsidRPr="00596FD0">
              <w:rPr>
                <w:rStyle w:val="Strong"/>
                <w:rFonts w:cstheme="minorHAnsi"/>
                <w:szCs w:val="18"/>
              </w:rPr>
              <w:t xml:space="preserve">Expected benefit and outcome: </w:t>
            </w:r>
            <w:r w:rsidRPr="00596FD0">
              <w:rPr>
                <w:rFonts w:cstheme="minorHAnsi"/>
                <w:szCs w:val="18"/>
              </w:rPr>
              <w:t>A shared understanding of emerging risks and management options will improve understanding of biosecurity threats and help us to work better together.</w:t>
            </w:r>
          </w:p>
          <w:p w14:paraId="4D372BDB" w14:textId="0116CD3C" w:rsidR="001E7EA4" w:rsidRPr="00596FD0" w:rsidRDefault="001E7EA4" w:rsidP="00D31168">
            <w:pPr>
              <w:pStyle w:val="TableText"/>
              <w:spacing w:beforeLines="60" w:before="144" w:afterLines="60" w:after="144"/>
              <w:rPr>
                <w:rFonts w:cstheme="minorHAnsi"/>
                <w:szCs w:val="18"/>
              </w:rPr>
            </w:pPr>
            <w:r w:rsidRPr="00596FD0">
              <w:rPr>
                <w:rStyle w:val="Strong"/>
                <w:rFonts w:cstheme="minorHAnsi"/>
                <w:szCs w:val="18"/>
              </w:rPr>
              <w:t xml:space="preserve">Priority: </w:t>
            </w:r>
            <w:r w:rsidRPr="00596FD0">
              <w:rPr>
                <w:rStyle w:val="Strong"/>
                <w:rFonts w:cstheme="minorHAnsi"/>
                <w:b w:val="0"/>
                <w:bCs w:val="0"/>
                <w:szCs w:val="18"/>
              </w:rPr>
              <w:t>H</w:t>
            </w:r>
            <w:r w:rsidRPr="00596FD0">
              <w:rPr>
                <w:rFonts w:cstheme="minorHAnsi"/>
                <w:szCs w:val="18"/>
              </w:rPr>
              <w:t>igh</w:t>
            </w:r>
          </w:p>
          <w:p w14:paraId="5D363F58" w14:textId="30FBBA99" w:rsidR="001E7EA4" w:rsidRPr="00596FD0" w:rsidRDefault="001E7EA4" w:rsidP="00D31168">
            <w:pPr>
              <w:pStyle w:val="TableText"/>
              <w:spacing w:beforeLines="60" w:before="144" w:afterLines="60" w:after="144"/>
              <w:rPr>
                <w:rFonts w:cstheme="minorHAnsi"/>
                <w:szCs w:val="18"/>
              </w:rPr>
            </w:pPr>
            <w:r w:rsidRPr="00596FD0">
              <w:rPr>
                <w:rStyle w:val="Strong"/>
                <w:rFonts w:cstheme="minorHAnsi"/>
                <w:szCs w:val="18"/>
              </w:rPr>
              <w:t xml:space="preserve">Time frame: </w:t>
            </w:r>
            <w:r w:rsidRPr="00596FD0">
              <w:rPr>
                <w:rFonts w:cstheme="minorHAnsi"/>
                <w:szCs w:val="18"/>
              </w:rPr>
              <w:t>Short</w:t>
            </w:r>
          </w:p>
        </w:tc>
        <w:tc>
          <w:tcPr>
            <w:tcW w:w="1021" w:type="pct"/>
            <w:tcMar>
              <w:left w:w="108" w:type="dxa"/>
              <w:right w:w="108" w:type="dxa"/>
            </w:tcMar>
          </w:tcPr>
          <w:p w14:paraId="4FA5D203" w14:textId="6B699977" w:rsidR="001E7EA4" w:rsidRPr="001F7555" w:rsidRDefault="0089401E" w:rsidP="001F7555">
            <w:pPr>
              <w:pStyle w:val="TableText"/>
              <w:tabs>
                <w:tab w:val="left" w:pos="464"/>
              </w:tabs>
              <w:spacing w:beforeLines="60" w:before="144" w:afterLines="60" w:after="144"/>
              <w:ind w:left="25"/>
              <w:rPr>
                <w:rStyle w:val="normaltextrun"/>
                <w:b/>
                <w:bCs/>
              </w:rPr>
            </w:pPr>
            <w:r>
              <w:rPr>
                <w:rStyle w:val="normaltextrun"/>
                <w:b/>
                <w:bCs/>
              </w:rPr>
              <w:t>1.1.1</w:t>
            </w:r>
            <w:r w:rsidRPr="00647CEC">
              <w:rPr>
                <w:rStyle w:val="normaltextrun"/>
                <w:rFonts w:cstheme="minorHAnsi"/>
                <w:b/>
                <w:bCs/>
                <w:szCs w:val="18"/>
              </w:rPr>
              <w:t>:</w:t>
            </w:r>
            <w:r>
              <w:rPr>
                <w:rStyle w:val="normaltextrun"/>
                <w:rFonts w:cstheme="minorHAnsi"/>
                <w:b/>
                <w:bCs/>
                <w:szCs w:val="18"/>
              </w:rPr>
              <w:t xml:space="preserve"> </w:t>
            </w:r>
            <w:r w:rsidR="001E7EA4" w:rsidRPr="001F7555">
              <w:rPr>
                <w:rStyle w:val="normaltextrun"/>
              </w:rPr>
              <w:t xml:space="preserve">Conduct pest risk assessments and pathway analysis to better inform where entry and establishment pathways exist for priority </w:t>
            </w:r>
            <w:r w:rsidR="008A0BD2">
              <w:rPr>
                <w:rStyle w:val="normaltextrun"/>
              </w:rPr>
              <w:t>tree and timber</w:t>
            </w:r>
            <w:r w:rsidR="001E7EA4" w:rsidRPr="001F7555">
              <w:rPr>
                <w:rStyle w:val="normaltextrun"/>
              </w:rPr>
              <w:t xml:space="preserve"> pests.</w:t>
            </w:r>
          </w:p>
        </w:tc>
        <w:tc>
          <w:tcPr>
            <w:tcW w:w="710" w:type="pct"/>
            <w:shd w:val="clear" w:color="auto" w:fill="FDF4C7"/>
            <w:tcMar>
              <w:left w:w="108" w:type="dxa"/>
              <w:right w:w="108" w:type="dxa"/>
            </w:tcMar>
          </w:tcPr>
          <w:p w14:paraId="27769CA0" w14:textId="39BF0262" w:rsidR="001E7EA4" w:rsidRPr="00596FD0" w:rsidRDefault="001E7EA4" w:rsidP="00D31168">
            <w:pPr>
              <w:pStyle w:val="TableText"/>
              <w:spacing w:beforeLines="60" w:before="144" w:afterLines="60" w:after="144"/>
              <w:rPr>
                <w:rFonts w:cstheme="minorHAnsi"/>
                <w:szCs w:val="18"/>
              </w:rPr>
            </w:pPr>
            <w:r w:rsidRPr="00596FD0">
              <w:rPr>
                <w:rFonts w:cstheme="minorHAnsi"/>
                <w:szCs w:val="18"/>
              </w:rPr>
              <w:t xml:space="preserve">Biosecurity Commons is developing shared risk analysis tools and methods that may support aspects of this activity. </w:t>
            </w:r>
          </w:p>
        </w:tc>
        <w:tc>
          <w:tcPr>
            <w:tcW w:w="610" w:type="pct"/>
            <w:tcMar>
              <w:left w:w="108" w:type="dxa"/>
              <w:right w:w="108" w:type="dxa"/>
            </w:tcMar>
          </w:tcPr>
          <w:p w14:paraId="067D700F" w14:textId="5B9128AF" w:rsidR="00E96F22" w:rsidRDefault="008D769F" w:rsidP="00AC3965">
            <w:pPr>
              <w:pStyle w:val="TableText"/>
              <w:numPr>
                <w:ilvl w:val="0"/>
                <w:numId w:val="32"/>
              </w:numPr>
              <w:spacing w:beforeLines="60" w:before="144" w:afterLines="60" w:after="144"/>
              <w:ind w:left="181" w:hanging="181"/>
              <w:rPr>
                <w:rFonts w:cstheme="minorHAnsi"/>
                <w:szCs w:val="18"/>
              </w:rPr>
            </w:pPr>
            <w:r>
              <w:t>Research organisations</w:t>
            </w:r>
          </w:p>
          <w:p w14:paraId="0C63704F" w14:textId="231C0F23" w:rsidR="001E7EA4" w:rsidRPr="00596FD0" w:rsidRDefault="001E7EA4" w:rsidP="00D31168">
            <w:pPr>
              <w:pStyle w:val="TableText"/>
              <w:numPr>
                <w:ilvl w:val="0"/>
                <w:numId w:val="32"/>
              </w:numPr>
              <w:spacing w:beforeLines="60" w:before="144" w:afterLines="60" w:after="144"/>
              <w:ind w:left="181" w:hanging="181"/>
              <w:rPr>
                <w:rFonts w:cstheme="minorHAnsi"/>
                <w:szCs w:val="18"/>
              </w:rPr>
            </w:pPr>
            <w:r w:rsidRPr="00596FD0">
              <w:rPr>
                <w:rFonts w:cstheme="minorHAnsi"/>
                <w:szCs w:val="18"/>
              </w:rPr>
              <w:t xml:space="preserve">Commonwealth </w:t>
            </w:r>
          </w:p>
        </w:tc>
        <w:tc>
          <w:tcPr>
            <w:tcW w:w="610" w:type="pct"/>
            <w:tcMar>
              <w:left w:w="108" w:type="dxa"/>
              <w:right w:w="108" w:type="dxa"/>
            </w:tcMar>
          </w:tcPr>
          <w:p w14:paraId="5DD8336E" w14:textId="6534956E" w:rsidR="001E7EA4" w:rsidRPr="00596FD0" w:rsidRDefault="00B54202" w:rsidP="007B6E53">
            <w:pPr>
              <w:pStyle w:val="TableText"/>
              <w:numPr>
                <w:ilvl w:val="0"/>
                <w:numId w:val="32"/>
              </w:numPr>
              <w:spacing w:beforeLines="60" w:before="144" w:afterLines="60" w:after="144"/>
              <w:ind w:left="181" w:hanging="181"/>
              <w:rPr>
                <w:rFonts w:cstheme="minorHAnsi"/>
                <w:szCs w:val="18"/>
              </w:rPr>
            </w:pPr>
            <w:r>
              <w:rPr>
                <w:rFonts w:cstheme="minorHAnsi"/>
                <w:szCs w:val="18"/>
              </w:rPr>
              <w:t xml:space="preserve">Commonwealth </w:t>
            </w:r>
          </w:p>
        </w:tc>
        <w:tc>
          <w:tcPr>
            <w:tcW w:w="559" w:type="pct"/>
            <w:tcMar>
              <w:left w:w="108" w:type="dxa"/>
              <w:right w:w="108" w:type="dxa"/>
            </w:tcMar>
          </w:tcPr>
          <w:p w14:paraId="4A39EDA9" w14:textId="38059A55" w:rsidR="001E7EA4" w:rsidRPr="00596FD0" w:rsidRDefault="009E2E09" w:rsidP="00D31168">
            <w:pPr>
              <w:pStyle w:val="TableBullet1"/>
              <w:numPr>
                <w:ilvl w:val="0"/>
                <w:numId w:val="0"/>
              </w:numPr>
              <w:spacing w:beforeLines="60" w:before="144" w:afterLines="60" w:after="144"/>
              <w:rPr>
                <w:rFonts w:cstheme="minorHAnsi"/>
                <w:szCs w:val="18"/>
              </w:rPr>
            </w:pPr>
            <w:r>
              <w:rPr>
                <w:rFonts w:cstheme="minorHAnsi"/>
                <w:szCs w:val="18"/>
              </w:rPr>
              <w:t>C</w:t>
            </w:r>
            <w:r>
              <w:t>omplements</w:t>
            </w:r>
            <w:r w:rsidR="002E1776">
              <w:rPr>
                <w:rFonts w:cstheme="minorHAnsi"/>
                <w:szCs w:val="18"/>
              </w:rPr>
              <w:t xml:space="preserve"> </w:t>
            </w:r>
            <w:r w:rsidR="002E1776" w:rsidRPr="00A33D45">
              <w:rPr>
                <w:rFonts w:cstheme="minorHAnsi"/>
                <w:b/>
                <w:bCs/>
                <w:szCs w:val="18"/>
              </w:rPr>
              <w:t>Activity 1.1.2</w:t>
            </w:r>
          </w:p>
        </w:tc>
        <w:tc>
          <w:tcPr>
            <w:tcW w:w="680" w:type="pct"/>
          </w:tcPr>
          <w:p w14:paraId="3A787CE6" w14:textId="32FFCC22" w:rsidR="001E7EA4" w:rsidRPr="00596FD0" w:rsidRDefault="001E7EA4" w:rsidP="00D31168">
            <w:pPr>
              <w:pStyle w:val="TableText"/>
              <w:spacing w:beforeLines="60" w:before="144" w:afterLines="60" w:after="144"/>
              <w:rPr>
                <w:rFonts w:cstheme="minorHAnsi"/>
                <w:szCs w:val="18"/>
              </w:rPr>
            </w:pPr>
            <w:r w:rsidRPr="00596FD0">
              <w:rPr>
                <w:rFonts w:cstheme="minorHAnsi"/>
                <w:b/>
                <w:bCs/>
                <w:szCs w:val="18"/>
              </w:rPr>
              <w:t>Framework:</w:t>
            </w:r>
            <w:r w:rsidRPr="00596FD0">
              <w:rPr>
                <w:rFonts w:cstheme="minorHAnsi"/>
                <w:szCs w:val="18"/>
              </w:rPr>
              <w:t xml:space="preserve"> Rec 3.2 </w:t>
            </w:r>
          </w:p>
          <w:p w14:paraId="6BEAF459" w14:textId="3B5C66FC" w:rsidR="001E7EA4" w:rsidRPr="00596FD0" w:rsidRDefault="001E7EA4" w:rsidP="00D31168">
            <w:pPr>
              <w:pStyle w:val="TableText"/>
              <w:spacing w:beforeLines="60" w:before="144" w:afterLines="60" w:after="144"/>
              <w:rPr>
                <w:rFonts w:cstheme="minorHAnsi"/>
                <w:szCs w:val="18"/>
              </w:rPr>
            </w:pPr>
            <w:r w:rsidRPr="00596FD0">
              <w:rPr>
                <w:rFonts w:cstheme="minorHAnsi"/>
                <w:b/>
                <w:bCs/>
                <w:szCs w:val="18"/>
              </w:rPr>
              <w:t xml:space="preserve">Surveillance Strategy: </w:t>
            </w:r>
            <w:r w:rsidRPr="00596FD0">
              <w:rPr>
                <w:rFonts w:cstheme="minorHAnsi"/>
                <w:szCs w:val="18"/>
              </w:rPr>
              <w:t>4.1.1</w:t>
            </w:r>
          </w:p>
        </w:tc>
      </w:tr>
      <w:tr w:rsidR="001E7EA4" w:rsidRPr="00596FD0" w14:paraId="5BADAA17" w14:textId="241553DA" w:rsidTr="009F4498">
        <w:tc>
          <w:tcPr>
            <w:tcW w:w="810" w:type="pct"/>
            <w:vMerge/>
          </w:tcPr>
          <w:p w14:paraId="7F1D2711" w14:textId="77777777" w:rsidR="001E7EA4" w:rsidRPr="00596FD0" w:rsidRDefault="001E7EA4" w:rsidP="00D31168">
            <w:pPr>
              <w:pStyle w:val="TableText"/>
              <w:tabs>
                <w:tab w:val="left" w:pos="464"/>
              </w:tabs>
              <w:spacing w:beforeLines="60" w:before="144" w:afterLines="60" w:after="144"/>
              <w:rPr>
                <w:rFonts w:cstheme="minorHAnsi"/>
                <w:szCs w:val="18"/>
              </w:rPr>
            </w:pPr>
          </w:p>
        </w:tc>
        <w:tc>
          <w:tcPr>
            <w:tcW w:w="1021" w:type="pct"/>
            <w:tcMar>
              <w:left w:w="108" w:type="dxa"/>
              <w:right w:w="108" w:type="dxa"/>
            </w:tcMar>
          </w:tcPr>
          <w:p w14:paraId="49D78B5E" w14:textId="772BB800" w:rsidR="001E7EA4" w:rsidRPr="001F7555" w:rsidRDefault="0089401E" w:rsidP="001F7555">
            <w:pPr>
              <w:pStyle w:val="TableText"/>
              <w:tabs>
                <w:tab w:val="left" w:pos="464"/>
              </w:tabs>
              <w:spacing w:beforeLines="60" w:before="144" w:afterLines="60" w:after="144"/>
              <w:ind w:left="25"/>
              <w:rPr>
                <w:rStyle w:val="normaltextrun"/>
                <w:b/>
                <w:bCs/>
              </w:rPr>
            </w:pPr>
            <w:r>
              <w:rPr>
                <w:rStyle w:val="normaltextrun"/>
                <w:b/>
                <w:bCs/>
              </w:rPr>
              <w:t>1.1.2</w:t>
            </w:r>
            <w:r w:rsidRPr="00647CEC">
              <w:rPr>
                <w:rStyle w:val="normaltextrun"/>
                <w:rFonts w:cstheme="minorHAnsi"/>
                <w:b/>
                <w:bCs/>
                <w:szCs w:val="18"/>
              </w:rPr>
              <w:t>:</w:t>
            </w:r>
            <w:r>
              <w:rPr>
                <w:rStyle w:val="normaltextrun"/>
                <w:rFonts w:cstheme="minorHAnsi"/>
                <w:b/>
                <w:bCs/>
                <w:szCs w:val="18"/>
              </w:rPr>
              <w:t xml:space="preserve"> </w:t>
            </w:r>
            <w:r w:rsidR="001E7EA4" w:rsidRPr="001F7555">
              <w:rPr>
                <w:rStyle w:val="normaltextrun"/>
              </w:rPr>
              <w:t xml:space="preserve">Perform horizon scanning </w:t>
            </w:r>
            <w:r w:rsidR="00311393" w:rsidRPr="001F7555">
              <w:rPr>
                <w:rStyle w:val="normaltextrun"/>
              </w:rPr>
              <w:t xml:space="preserve">and share intelligence </w:t>
            </w:r>
            <w:r w:rsidR="001E7EA4" w:rsidRPr="001F7555">
              <w:rPr>
                <w:rStyle w:val="normaltextrun"/>
              </w:rPr>
              <w:t>with stakeholders to understand future pest threats and drive investment and preparedness activities.</w:t>
            </w:r>
          </w:p>
        </w:tc>
        <w:tc>
          <w:tcPr>
            <w:tcW w:w="710" w:type="pct"/>
            <w:shd w:val="clear" w:color="auto" w:fill="FDF4C7"/>
            <w:tcMar>
              <w:left w:w="108" w:type="dxa"/>
              <w:right w:w="108" w:type="dxa"/>
            </w:tcMar>
          </w:tcPr>
          <w:p w14:paraId="6D0A6399" w14:textId="19074231" w:rsidR="001E7EA4" w:rsidRPr="00596FD0" w:rsidRDefault="001E7EA4" w:rsidP="00D31168">
            <w:pPr>
              <w:pStyle w:val="TableText"/>
              <w:spacing w:beforeLines="60" w:before="144" w:afterLines="60" w:after="144"/>
              <w:rPr>
                <w:rFonts w:cstheme="minorHAnsi"/>
                <w:szCs w:val="18"/>
              </w:rPr>
            </w:pPr>
            <w:r w:rsidRPr="00596FD0">
              <w:rPr>
                <w:rFonts w:cstheme="minorHAnsi"/>
                <w:szCs w:val="18"/>
              </w:rPr>
              <w:t xml:space="preserve">International Biosecurity Intelligence System (IBIS) is an example of an intelligence gathering system used by </w:t>
            </w:r>
            <w:r w:rsidR="00413278">
              <w:rPr>
                <w:rFonts w:cstheme="minorHAnsi"/>
                <w:szCs w:val="18"/>
              </w:rPr>
              <w:t>the department</w:t>
            </w:r>
            <w:r w:rsidRPr="00596FD0">
              <w:rPr>
                <w:rFonts w:cstheme="minorHAnsi"/>
                <w:szCs w:val="18"/>
              </w:rPr>
              <w:t xml:space="preserve"> to track emerging biosecurity risks.</w:t>
            </w:r>
          </w:p>
        </w:tc>
        <w:tc>
          <w:tcPr>
            <w:tcW w:w="610" w:type="pct"/>
            <w:tcMar>
              <w:left w:w="108" w:type="dxa"/>
              <w:right w:w="108" w:type="dxa"/>
            </w:tcMar>
          </w:tcPr>
          <w:p w14:paraId="429BC53D" w14:textId="33D67DC9" w:rsidR="001E7EA4" w:rsidRPr="00596FD0" w:rsidRDefault="001E7EA4" w:rsidP="00D31168">
            <w:pPr>
              <w:pStyle w:val="TableText"/>
              <w:numPr>
                <w:ilvl w:val="0"/>
                <w:numId w:val="32"/>
              </w:numPr>
              <w:spacing w:beforeLines="60" w:before="144" w:afterLines="60" w:after="144"/>
              <w:ind w:left="181" w:hanging="181"/>
              <w:rPr>
                <w:rFonts w:cstheme="minorHAnsi"/>
                <w:szCs w:val="18"/>
              </w:rPr>
            </w:pPr>
            <w:r w:rsidRPr="00596FD0">
              <w:rPr>
                <w:rFonts w:cstheme="minorHAnsi"/>
                <w:szCs w:val="18"/>
              </w:rPr>
              <w:t>Commonwealth</w:t>
            </w:r>
          </w:p>
        </w:tc>
        <w:tc>
          <w:tcPr>
            <w:tcW w:w="610" w:type="pct"/>
            <w:tcMar>
              <w:left w:w="108" w:type="dxa"/>
              <w:right w:w="108" w:type="dxa"/>
            </w:tcMar>
          </w:tcPr>
          <w:p w14:paraId="6CEA9B49" w14:textId="7D02AF29" w:rsidR="001E7EA4" w:rsidRPr="00596FD0" w:rsidRDefault="00B54202" w:rsidP="00D31168">
            <w:pPr>
              <w:pStyle w:val="TableText"/>
              <w:numPr>
                <w:ilvl w:val="0"/>
                <w:numId w:val="32"/>
              </w:numPr>
              <w:spacing w:beforeLines="60" w:before="144" w:afterLines="60" w:after="144"/>
              <w:ind w:left="181" w:hanging="181"/>
              <w:rPr>
                <w:rFonts w:cstheme="minorHAnsi"/>
                <w:szCs w:val="18"/>
              </w:rPr>
            </w:pPr>
            <w:r>
              <w:rPr>
                <w:rFonts w:cstheme="minorHAnsi"/>
                <w:szCs w:val="18"/>
              </w:rPr>
              <w:t xml:space="preserve">Commonwealth </w:t>
            </w:r>
          </w:p>
        </w:tc>
        <w:tc>
          <w:tcPr>
            <w:tcW w:w="559" w:type="pct"/>
            <w:tcMar>
              <w:left w:w="108" w:type="dxa"/>
              <w:right w:w="108" w:type="dxa"/>
            </w:tcMar>
          </w:tcPr>
          <w:p w14:paraId="7F542F75" w14:textId="4048E4D6" w:rsidR="001E7EA4" w:rsidRPr="00596FD0" w:rsidRDefault="009E2E09" w:rsidP="00666E3F">
            <w:pPr>
              <w:pStyle w:val="TableText"/>
              <w:spacing w:beforeLines="60" w:before="144" w:afterLines="60" w:after="144"/>
              <w:rPr>
                <w:rFonts w:cstheme="minorHAnsi"/>
                <w:szCs w:val="18"/>
              </w:rPr>
            </w:pPr>
            <w:r>
              <w:rPr>
                <w:rFonts w:cstheme="minorHAnsi"/>
                <w:szCs w:val="18"/>
              </w:rPr>
              <w:t>C</w:t>
            </w:r>
            <w:r>
              <w:t>omplements</w:t>
            </w:r>
            <w:r w:rsidRPr="009E2E09">
              <w:rPr>
                <w:rFonts w:cstheme="minorHAnsi"/>
                <w:b/>
                <w:bCs/>
                <w:szCs w:val="18"/>
              </w:rPr>
              <w:t xml:space="preserve"> </w:t>
            </w:r>
            <w:r w:rsidR="0085314E" w:rsidRPr="00A33D45">
              <w:rPr>
                <w:rFonts w:cstheme="minorHAnsi"/>
                <w:b/>
                <w:bCs/>
                <w:szCs w:val="18"/>
              </w:rPr>
              <w:t>Activity 1.1.1.</w:t>
            </w:r>
          </w:p>
        </w:tc>
        <w:tc>
          <w:tcPr>
            <w:tcW w:w="680" w:type="pct"/>
          </w:tcPr>
          <w:p w14:paraId="613E9867" w14:textId="2B473065" w:rsidR="001E7EA4" w:rsidRPr="00596FD0" w:rsidRDefault="001E7EA4" w:rsidP="00D31168">
            <w:pPr>
              <w:pStyle w:val="TableText"/>
              <w:spacing w:beforeLines="60" w:before="144" w:afterLines="60" w:after="144"/>
              <w:rPr>
                <w:rFonts w:cstheme="minorHAnsi"/>
                <w:szCs w:val="18"/>
              </w:rPr>
            </w:pPr>
            <w:r w:rsidRPr="00596FD0">
              <w:rPr>
                <w:rFonts w:cstheme="minorHAnsi"/>
                <w:b/>
                <w:bCs/>
                <w:szCs w:val="18"/>
              </w:rPr>
              <w:t xml:space="preserve">NPBS: </w:t>
            </w:r>
            <w:r w:rsidRPr="0094270E">
              <w:rPr>
                <w:rFonts w:cstheme="minorHAnsi"/>
                <w:szCs w:val="18"/>
              </w:rPr>
              <w:t xml:space="preserve">1.3 </w:t>
            </w:r>
          </w:p>
        </w:tc>
      </w:tr>
      <w:tr w:rsidR="00D354CC" w:rsidRPr="00596FD0" w14:paraId="4B06BBDC" w14:textId="77777777" w:rsidTr="00A33D45">
        <w:tc>
          <w:tcPr>
            <w:tcW w:w="810" w:type="pct"/>
            <w:vMerge/>
          </w:tcPr>
          <w:p w14:paraId="5D3E8D77" w14:textId="77777777" w:rsidR="00D354CC" w:rsidRPr="00596FD0" w:rsidRDefault="00D354CC" w:rsidP="00D31168">
            <w:pPr>
              <w:pStyle w:val="TableText"/>
              <w:tabs>
                <w:tab w:val="left" w:pos="464"/>
              </w:tabs>
              <w:spacing w:beforeLines="60" w:before="144" w:afterLines="60" w:after="144"/>
              <w:rPr>
                <w:rFonts w:cstheme="minorHAnsi"/>
                <w:szCs w:val="18"/>
              </w:rPr>
            </w:pPr>
          </w:p>
        </w:tc>
        <w:tc>
          <w:tcPr>
            <w:tcW w:w="1021" w:type="pct"/>
            <w:tcMar>
              <w:left w:w="108" w:type="dxa"/>
              <w:right w:w="108" w:type="dxa"/>
            </w:tcMar>
          </w:tcPr>
          <w:p w14:paraId="43C5FC60" w14:textId="4D316257" w:rsidR="00D354CC" w:rsidRPr="00596FD0" w:rsidRDefault="00D354CC" w:rsidP="00D31168">
            <w:pPr>
              <w:pStyle w:val="TableText"/>
              <w:tabs>
                <w:tab w:val="left" w:pos="464"/>
              </w:tabs>
              <w:spacing w:beforeLines="60" w:before="144" w:afterLines="60" w:after="144"/>
              <w:ind w:left="25"/>
              <w:rPr>
                <w:rFonts w:cstheme="minorHAnsi"/>
                <w:szCs w:val="18"/>
              </w:rPr>
            </w:pPr>
            <w:r w:rsidRPr="00596FD0">
              <w:rPr>
                <w:rStyle w:val="normaltextrun"/>
                <w:rFonts w:cstheme="minorHAnsi"/>
                <w:b/>
                <w:bCs/>
                <w:szCs w:val="18"/>
              </w:rPr>
              <w:t>1.1.</w:t>
            </w:r>
            <w:r w:rsidR="002D56A1">
              <w:rPr>
                <w:rStyle w:val="normaltextrun"/>
                <w:rFonts w:cstheme="minorHAnsi"/>
                <w:b/>
                <w:bCs/>
                <w:szCs w:val="18"/>
              </w:rPr>
              <w:t>3</w:t>
            </w:r>
            <w:r w:rsidRPr="001F7555">
              <w:rPr>
                <w:rStyle w:val="normaltextrun"/>
                <w:rFonts w:cstheme="minorHAnsi"/>
                <w:b/>
                <w:bCs/>
                <w:szCs w:val="18"/>
              </w:rPr>
              <w:t>:</w:t>
            </w:r>
            <w:r w:rsidRPr="00596FD0">
              <w:rPr>
                <w:rStyle w:val="normaltextrun"/>
                <w:rFonts w:cstheme="minorHAnsi"/>
                <w:szCs w:val="18"/>
              </w:rPr>
              <w:t xml:space="preserve"> Develop host lists for priority </w:t>
            </w:r>
            <w:r w:rsidR="008A0BD2">
              <w:rPr>
                <w:rStyle w:val="normaltextrun"/>
                <w:rFonts w:cstheme="minorHAnsi"/>
                <w:szCs w:val="18"/>
              </w:rPr>
              <w:t>tree and timber</w:t>
            </w:r>
            <w:r w:rsidRPr="00596FD0">
              <w:rPr>
                <w:rStyle w:val="normaltextrun"/>
                <w:rFonts w:cstheme="minorHAnsi"/>
                <w:szCs w:val="18"/>
              </w:rPr>
              <w:t xml:space="preserve"> pests to understand impacted stakeholders.</w:t>
            </w:r>
          </w:p>
        </w:tc>
        <w:tc>
          <w:tcPr>
            <w:tcW w:w="710" w:type="pct"/>
            <w:shd w:val="clear" w:color="auto" w:fill="FDF4C7"/>
            <w:tcMar>
              <w:left w:w="108" w:type="dxa"/>
              <w:right w:w="108" w:type="dxa"/>
            </w:tcMar>
          </w:tcPr>
          <w:p w14:paraId="2009A468" w14:textId="5F41264A" w:rsidR="00D354CC" w:rsidRPr="00596FD0" w:rsidRDefault="00D354CC" w:rsidP="00D31168">
            <w:pPr>
              <w:pStyle w:val="TableText"/>
              <w:spacing w:beforeLines="60" w:before="144" w:afterLines="60" w:after="144"/>
              <w:rPr>
                <w:rFonts w:cstheme="minorHAnsi"/>
                <w:szCs w:val="18"/>
              </w:rPr>
            </w:pPr>
            <w:r w:rsidRPr="00596FD0">
              <w:rPr>
                <w:rFonts w:cstheme="minorHAnsi"/>
                <w:szCs w:val="18"/>
              </w:rPr>
              <w:t xml:space="preserve">Host lists for </w:t>
            </w:r>
            <w:r w:rsidR="00AF4022">
              <w:rPr>
                <w:rFonts w:cstheme="minorHAnsi"/>
                <w:szCs w:val="18"/>
              </w:rPr>
              <w:t>National Priority Plant Pests (</w:t>
            </w:r>
            <w:r w:rsidRPr="00596FD0">
              <w:rPr>
                <w:rFonts w:cstheme="minorHAnsi"/>
                <w:szCs w:val="18"/>
              </w:rPr>
              <w:t>NPPPs</w:t>
            </w:r>
            <w:r w:rsidR="00AF4022">
              <w:rPr>
                <w:rFonts w:cstheme="minorHAnsi"/>
                <w:szCs w:val="18"/>
              </w:rPr>
              <w:t>)</w:t>
            </w:r>
            <w:r w:rsidRPr="00596FD0">
              <w:rPr>
                <w:rFonts w:cstheme="minorHAnsi"/>
                <w:szCs w:val="18"/>
              </w:rPr>
              <w:t xml:space="preserve"> have been developed. </w:t>
            </w:r>
          </w:p>
          <w:p w14:paraId="1D6FC92B" w14:textId="7A968409" w:rsidR="008B1F58" w:rsidRPr="00596FD0" w:rsidRDefault="00D354CC" w:rsidP="00D31168">
            <w:pPr>
              <w:pStyle w:val="TableText"/>
              <w:spacing w:beforeLines="60" w:before="144" w:afterLines="60" w:after="144"/>
              <w:rPr>
                <w:rFonts w:cstheme="minorHAnsi"/>
                <w:szCs w:val="18"/>
              </w:rPr>
            </w:pPr>
            <w:r w:rsidRPr="00596FD0">
              <w:rPr>
                <w:rFonts w:cstheme="minorHAnsi"/>
                <w:szCs w:val="18"/>
              </w:rPr>
              <w:t>Development of host lists for</w:t>
            </w:r>
            <w:r w:rsidR="001B69C6">
              <w:rPr>
                <w:rFonts w:cstheme="minorHAnsi"/>
                <w:szCs w:val="18"/>
              </w:rPr>
              <w:t xml:space="preserve"> </w:t>
            </w:r>
            <w:r w:rsidRPr="00596FD0">
              <w:rPr>
                <w:rFonts w:cstheme="minorHAnsi"/>
                <w:szCs w:val="18"/>
              </w:rPr>
              <w:t xml:space="preserve">priority </w:t>
            </w:r>
            <w:r w:rsidR="008A0BD2">
              <w:rPr>
                <w:rFonts w:cstheme="minorHAnsi"/>
                <w:szCs w:val="18"/>
              </w:rPr>
              <w:t>tree and timber</w:t>
            </w:r>
            <w:r w:rsidRPr="00596FD0">
              <w:rPr>
                <w:rFonts w:cstheme="minorHAnsi"/>
                <w:szCs w:val="18"/>
              </w:rPr>
              <w:t xml:space="preserve"> pests and regular review of hosts lists should be considered to ensure they remain current. </w:t>
            </w:r>
          </w:p>
        </w:tc>
        <w:tc>
          <w:tcPr>
            <w:tcW w:w="610" w:type="pct"/>
            <w:tcMar>
              <w:left w:w="108" w:type="dxa"/>
              <w:right w:w="108" w:type="dxa"/>
            </w:tcMar>
          </w:tcPr>
          <w:p w14:paraId="0F10E7C1" w14:textId="7CE48367" w:rsidR="00942411" w:rsidRPr="00D31168" w:rsidRDefault="00942411" w:rsidP="00D31168">
            <w:pPr>
              <w:pStyle w:val="TableText"/>
              <w:numPr>
                <w:ilvl w:val="0"/>
                <w:numId w:val="33"/>
              </w:numPr>
              <w:spacing w:beforeLines="60" w:before="144" w:afterLines="60" w:after="144"/>
              <w:ind w:left="181" w:hanging="181"/>
              <w:rPr>
                <w:rStyle w:val="normaltextrun"/>
                <w:rFonts w:cstheme="minorHAnsi"/>
                <w:szCs w:val="18"/>
              </w:rPr>
            </w:pPr>
            <w:r>
              <w:rPr>
                <w:rStyle w:val="normaltextrun"/>
              </w:rPr>
              <w:t>Jurisdictions</w:t>
            </w:r>
          </w:p>
          <w:p w14:paraId="64852560" w14:textId="186CC457" w:rsidR="00942411" w:rsidRPr="00596FD0" w:rsidRDefault="00942411" w:rsidP="00D31168">
            <w:pPr>
              <w:pStyle w:val="TableText"/>
              <w:numPr>
                <w:ilvl w:val="0"/>
                <w:numId w:val="33"/>
              </w:numPr>
              <w:spacing w:beforeLines="60" w:before="144" w:afterLines="60" w:after="144"/>
              <w:ind w:left="181" w:hanging="181"/>
              <w:rPr>
                <w:rFonts w:cstheme="minorHAnsi"/>
                <w:szCs w:val="18"/>
              </w:rPr>
            </w:pPr>
            <w:r>
              <w:rPr>
                <w:rStyle w:val="normaltextrun"/>
              </w:rPr>
              <w:t xml:space="preserve">Research organisations </w:t>
            </w:r>
          </w:p>
        </w:tc>
        <w:tc>
          <w:tcPr>
            <w:tcW w:w="610" w:type="pct"/>
            <w:tcMar>
              <w:left w:w="108" w:type="dxa"/>
              <w:right w:w="108" w:type="dxa"/>
            </w:tcMar>
          </w:tcPr>
          <w:p w14:paraId="62F7BAE6" w14:textId="374BD594" w:rsidR="005F4FAD" w:rsidRPr="00596FD0" w:rsidRDefault="005F4FAD" w:rsidP="00D31168">
            <w:pPr>
              <w:pStyle w:val="Normalsmall"/>
              <w:numPr>
                <w:ilvl w:val="0"/>
                <w:numId w:val="33"/>
              </w:numPr>
              <w:spacing w:beforeLines="60" w:before="144" w:afterLines="60" w:after="144"/>
              <w:ind w:left="181" w:hanging="181"/>
            </w:pPr>
            <w:r>
              <w:t>Research and Development Corporations</w:t>
            </w:r>
          </w:p>
        </w:tc>
        <w:tc>
          <w:tcPr>
            <w:tcW w:w="559" w:type="pct"/>
            <w:shd w:val="clear" w:color="auto" w:fill="auto"/>
            <w:tcMar>
              <w:left w:w="108" w:type="dxa"/>
              <w:right w:w="108" w:type="dxa"/>
            </w:tcMar>
          </w:tcPr>
          <w:p w14:paraId="54CA0064" w14:textId="1CC837F1" w:rsidR="00D354CC" w:rsidRPr="00596FD0" w:rsidRDefault="002874DB" w:rsidP="00D31168">
            <w:pPr>
              <w:pStyle w:val="TableText"/>
              <w:spacing w:beforeLines="60" w:before="144" w:afterLines="60" w:after="144"/>
              <w:rPr>
                <w:rFonts w:cstheme="minorHAnsi"/>
                <w:szCs w:val="18"/>
              </w:rPr>
            </w:pPr>
            <w:r>
              <w:rPr>
                <w:rFonts w:cstheme="minorHAnsi"/>
                <w:szCs w:val="18"/>
              </w:rPr>
              <w:t>Informs</w:t>
            </w:r>
            <w:r w:rsidR="009965C0" w:rsidRPr="00596FD0">
              <w:rPr>
                <w:rStyle w:val="normaltextrun"/>
                <w:rFonts w:cstheme="minorHAnsi"/>
                <w:b/>
                <w:bCs/>
                <w:szCs w:val="18"/>
              </w:rPr>
              <w:t xml:space="preserve"> Activities 3.6.1, 3.6.2</w:t>
            </w:r>
          </w:p>
        </w:tc>
        <w:tc>
          <w:tcPr>
            <w:tcW w:w="680" w:type="pct"/>
          </w:tcPr>
          <w:p w14:paraId="1375DEB3" w14:textId="77777777" w:rsidR="00D354CC" w:rsidRPr="00596FD0" w:rsidRDefault="00D354CC"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3.4</w:t>
            </w:r>
            <w:r w:rsidRPr="00596FD0">
              <w:rPr>
                <w:rStyle w:val="eop"/>
                <w:rFonts w:asciiTheme="minorHAnsi" w:hAnsiTheme="minorHAnsi" w:cstheme="minorHAnsi"/>
                <w:sz w:val="18"/>
                <w:szCs w:val="18"/>
              </w:rPr>
              <w:t> </w:t>
            </w:r>
          </w:p>
          <w:p w14:paraId="647DD950" w14:textId="2BED471B" w:rsidR="00D354CC" w:rsidRPr="00596FD0" w:rsidRDefault="00D354CC" w:rsidP="00D31168">
            <w:pPr>
              <w:pStyle w:val="TableText"/>
              <w:spacing w:beforeLines="60" w:before="144" w:afterLines="60" w:after="144"/>
              <w:rPr>
                <w:rFonts w:cstheme="minorHAnsi"/>
                <w:szCs w:val="18"/>
              </w:rPr>
            </w:pPr>
            <w:r w:rsidRPr="00596FD0">
              <w:rPr>
                <w:rStyle w:val="normaltextrun"/>
                <w:rFonts w:cstheme="minorHAnsi"/>
                <w:b/>
                <w:bCs/>
                <w:szCs w:val="18"/>
              </w:rPr>
              <w:t>NPBPS</w:t>
            </w:r>
            <w:r w:rsidRPr="00596FD0">
              <w:rPr>
                <w:rStyle w:val="normaltextrun"/>
                <w:rFonts w:cstheme="minorHAnsi"/>
                <w:szCs w:val="18"/>
              </w:rPr>
              <w:t>: 1.1</w:t>
            </w:r>
            <w:r w:rsidRPr="00596FD0">
              <w:rPr>
                <w:rStyle w:val="eop"/>
                <w:rFonts w:cstheme="minorHAnsi"/>
                <w:szCs w:val="18"/>
              </w:rPr>
              <w:t> </w:t>
            </w:r>
          </w:p>
        </w:tc>
      </w:tr>
      <w:tr w:rsidR="00C02269" w:rsidRPr="00596FD0" w14:paraId="54BA7388" w14:textId="4EA0174A" w:rsidTr="009F4498">
        <w:tc>
          <w:tcPr>
            <w:tcW w:w="810" w:type="pct"/>
            <w:vMerge w:val="restart"/>
          </w:tcPr>
          <w:p w14:paraId="3073C9FF" w14:textId="7B5444B4" w:rsidR="00C02269" w:rsidRPr="00596FD0" w:rsidRDefault="00C02269" w:rsidP="00D31168">
            <w:pPr>
              <w:pStyle w:val="TableText"/>
              <w:spacing w:beforeLines="60" w:before="144" w:afterLines="60" w:after="144"/>
              <w:rPr>
                <w:rStyle w:val="Strong"/>
                <w:rFonts w:cstheme="minorHAnsi"/>
                <w:szCs w:val="18"/>
              </w:rPr>
            </w:pPr>
            <w:r w:rsidRPr="00596FD0">
              <w:rPr>
                <w:rStyle w:val="Strong"/>
                <w:rFonts w:cstheme="minorHAnsi"/>
                <w:szCs w:val="18"/>
              </w:rPr>
              <w:t xml:space="preserve">Action 1.2: </w:t>
            </w:r>
            <w:r w:rsidRPr="00596FD0">
              <w:rPr>
                <w:rStyle w:val="Strong"/>
                <w:rFonts w:cstheme="minorHAnsi"/>
                <w:b w:val="0"/>
                <w:bCs w:val="0"/>
                <w:szCs w:val="18"/>
              </w:rPr>
              <w:t xml:space="preserve">Develop new phytosanitary treatments and import conditions to protect against priority </w:t>
            </w:r>
            <w:r w:rsidR="008A0BD2">
              <w:rPr>
                <w:rStyle w:val="Strong"/>
                <w:rFonts w:cstheme="minorHAnsi"/>
                <w:b w:val="0"/>
                <w:bCs w:val="0"/>
                <w:szCs w:val="18"/>
              </w:rPr>
              <w:t>tree and timber</w:t>
            </w:r>
            <w:r w:rsidRPr="00596FD0">
              <w:rPr>
                <w:rStyle w:val="Strong"/>
                <w:rFonts w:cstheme="minorHAnsi"/>
                <w:b w:val="0"/>
                <w:bCs w:val="0"/>
                <w:szCs w:val="18"/>
              </w:rPr>
              <w:t xml:space="preserve"> pests.</w:t>
            </w:r>
          </w:p>
          <w:p w14:paraId="45FB4E0C" w14:textId="6ADC9BE8" w:rsidR="00C02269" w:rsidRPr="00596FD0" w:rsidRDefault="00C02269" w:rsidP="00D31168">
            <w:pPr>
              <w:pStyle w:val="TableText"/>
              <w:spacing w:beforeLines="60" w:before="144" w:afterLines="60" w:after="144"/>
              <w:rPr>
                <w:rFonts w:cstheme="minorHAnsi"/>
                <w:szCs w:val="18"/>
              </w:rPr>
            </w:pPr>
            <w:r w:rsidRPr="00596FD0">
              <w:rPr>
                <w:rStyle w:val="Strong"/>
                <w:rFonts w:cstheme="minorHAnsi"/>
                <w:szCs w:val="18"/>
              </w:rPr>
              <w:t xml:space="preserve">Expected benefit and outcome: </w:t>
            </w:r>
            <w:r w:rsidRPr="00596FD0">
              <w:rPr>
                <w:rFonts w:cstheme="minorHAnsi"/>
                <w:szCs w:val="18"/>
              </w:rPr>
              <w:t xml:space="preserve">New phytosanitary treatments and import conditions will play a key role in minimising the likelihood of new </w:t>
            </w:r>
            <w:r w:rsidR="008A0BD2">
              <w:rPr>
                <w:rFonts w:cstheme="minorHAnsi"/>
                <w:szCs w:val="18"/>
              </w:rPr>
              <w:t>tree and timber</w:t>
            </w:r>
            <w:r w:rsidRPr="00596FD0">
              <w:rPr>
                <w:rFonts w:cstheme="minorHAnsi"/>
                <w:szCs w:val="18"/>
              </w:rPr>
              <w:t xml:space="preserve"> pests entering and impacting Australia.</w:t>
            </w:r>
          </w:p>
          <w:p w14:paraId="54EE0B7C" w14:textId="5876A19E" w:rsidR="00C02269" w:rsidRPr="00596FD0" w:rsidRDefault="00C02269" w:rsidP="00D31168">
            <w:pPr>
              <w:pStyle w:val="TableText"/>
              <w:spacing w:beforeLines="60" w:before="144" w:afterLines="60" w:after="144"/>
              <w:rPr>
                <w:rStyle w:val="Strong"/>
                <w:rFonts w:cstheme="minorHAnsi"/>
                <w:b w:val="0"/>
                <w:bCs w:val="0"/>
                <w:szCs w:val="18"/>
              </w:rPr>
            </w:pPr>
            <w:r w:rsidRPr="00596FD0">
              <w:rPr>
                <w:rStyle w:val="Strong"/>
                <w:rFonts w:cstheme="minorHAnsi"/>
                <w:szCs w:val="18"/>
              </w:rPr>
              <w:t xml:space="preserve">Priority: </w:t>
            </w:r>
            <w:r w:rsidRPr="00596FD0">
              <w:rPr>
                <w:rStyle w:val="Strong"/>
                <w:rFonts w:cstheme="minorHAnsi"/>
                <w:b w:val="0"/>
                <w:bCs w:val="0"/>
                <w:szCs w:val="18"/>
              </w:rPr>
              <w:t>High</w:t>
            </w:r>
          </w:p>
          <w:p w14:paraId="363F2FA5" w14:textId="0EBEE9FF" w:rsidR="00C02269" w:rsidRPr="00596FD0" w:rsidRDefault="00C02269" w:rsidP="00D31168">
            <w:pPr>
              <w:pStyle w:val="TableText"/>
              <w:spacing w:beforeLines="60" w:before="144" w:afterLines="60" w:after="144"/>
              <w:rPr>
                <w:rFonts w:cstheme="minorHAnsi"/>
                <w:szCs w:val="18"/>
              </w:rPr>
            </w:pPr>
            <w:r w:rsidRPr="00596FD0">
              <w:rPr>
                <w:rStyle w:val="Strong"/>
                <w:rFonts w:cstheme="minorHAnsi"/>
                <w:szCs w:val="18"/>
              </w:rPr>
              <w:t xml:space="preserve">Time frame: </w:t>
            </w:r>
            <w:r w:rsidRPr="00596FD0">
              <w:rPr>
                <w:rStyle w:val="Strong"/>
                <w:rFonts w:cstheme="minorHAnsi"/>
                <w:b w:val="0"/>
                <w:bCs w:val="0"/>
                <w:szCs w:val="18"/>
              </w:rPr>
              <w:t>Long</w:t>
            </w:r>
          </w:p>
        </w:tc>
        <w:tc>
          <w:tcPr>
            <w:tcW w:w="1021" w:type="pct"/>
            <w:tcMar>
              <w:left w:w="108" w:type="dxa"/>
              <w:right w:w="108" w:type="dxa"/>
            </w:tcMar>
          </w:tcPr>
          <w:p w14:paraId="36611EFA" w14:textId="3509F954" w:rsidR="00C02269" w:rsidRPr="00596FD0" w:rsidRDefault="00C02269" w:rsidP="00D31168">
            <w:pPr>
              <w:pStyle w:val="TableText"/>
              <w:spacing w:beforeLines="60" w:before="144" w:afterLines="60" w:after="144"/>
              <w:rPr>
                <w:rFonts w:cstheme="minorHAnsi"/>
                <w:szCs w:val="18"/>
              </w:rPr>
            </w:pPr>
            <w:r w:rsidRPr="00596FD0">
              <w:rPr>
                <w:rFonts w:cstheme="minorHAnsi"/>
                <w:b/>
                <w:bCs/>
                <w:szCs w:val="18"/>
              </w:rPr>
              <w:t>1.2.1</w:t>
            </w:r>
            <w:r w:rsidR="0089401E" w:rsidRPr="00596FD0">
              <w:rPr>
                <w:b/>
                <w:bCs/>
              </w:rPr>
              <w:t>:</w:t>
            </w:r>
            <w:r w:rsidRPr="00596FD0">
              <w:rPr>
                <w:rFonts w:cstheme="minorHAnsi"/>
                <w:szCs w:val="18"/>
              </w:rPr>
              <w:t xml:space="preserve"> Review the effectiveness of current phytosanitary treatment options and international standards for imported goods, wooden packaging, and dunnage.</w:t>
            </w:r>
          </w:p>
        </w:tc>
        <w:tc>
          <w:tcPr>
            <w:tcW w:w="710" w:type="pct"/>
            <w:shd w:val="clear" w:color="auto" w:fill="FDF4C7"/>
            <w:tcMar>
              <w:left w:w="108" w:type="dxa"/>
              <w:right w:w="108" w:type="dxa"/>
            </w:tcMar>
          </w:tcPr>
          <w:p w14:paraId="46EE322A" w14:textId="481D1183" w:rsidR="00C02269" w:rsidRPr="00596FD0" w:rsidRDefault="00C02269" w:rsidP="00D31168">
            <w:pPr>
              <w:pStyle w:val="Heading4"/>
              <w:spacing w:beforeLines="60" w:before="144" w:afterLines="60" w:after="144"/>
              <w:ind w:left="0" w:firstLine="0"/>
              <w:rPr>
                <w:rFonts w:asciiTheme="minorHAnsi" w:eastAsiaTheme="minorHAnsi" w:hAnsiTheme="minorHAnsi" w:cstheme="minorHAnsi"/>
                <w:b w:val="0"/>
                <w:bCs w:val="0"/>
                <w:sz w:val="18"/>
                <w:szCs w:val="18"/>
              </w:rPr>
            </w:pPr>
            <w:r w:rsidRPr="00596FD0">
              <w:rPr>
                <w:rFonts w:asciiTheme="minorHAnsi" w:eastAsiaTheme="minorHAnsi" w:hAnsiTheme="minorHAnsi" w:cstheme="minorHAnsi"/>
                <w:b w:val="0"/>
                <w:bCs w:val="0"/>
                <w:sz w:val="18"/>
                <w:szCs w:val="18"/>
              </w:rPr>
              <w:t xml:space="preserve">Business-as-usual activity.  </w:t>
            </w:r>
          </w:p>
        </w:tc>
        <w:tc>
          <w:tcPr>
            <w:tcW w:w="610" w:type="pct"/>
          </w:tcPr>
          <w:p w14:paraId="3B074AD4" w14:textId="1E35B6E4" w:rsidR="00C02269" w:rsidRPr="00596FD0" w:rsidRDefault="00C02269" w:rsidP="00D31168">
            <w:pPr>
              <w:pStyle w:val="Heading4"/>
              <w:numPr>
                <w:ilvl w:val="0"/>
                <w:numId w:val="33"/>
              </w:numPr>
              <w:spacing w:beforeLines="60" w:before="144" w:afterLines="60" w:after="144"/>
              <w:ind w:left="181" w:hanging="181"/>
              <w:rPr>
                <w:rFonts w:asciiTheme="minorHAnsi" w:eastAsiaTheme="minorHAnsi" w:hAnsiTheme="minorHAnsi" w:cstheme="minorHAnsi"/>
                <w:b w:val="0"/>
                <w:bCs w:val="0"/>
                <w:sz w:val="18"/>
                <w:szCs w:val="18"/>
              </w:rPr>
            </w:pPr>
            <w:r w:rsidRPr="00596FD0">
              <w:rPr>
                <w:rStyle w:val="normaltextrun"/>
                <w:rFonts w:asciiTheme="minorHAnsi" w:hAnsiTheme="minorHAnsi" w:cstheme="minorHAnsi"/>
                <w:b w:val="0"/>
                <w:bCs w:val="0"/>
                <w:sz w:val="18"/>
                <w:szCs w:val="18"/>
              </w:rPr>
              <w:t>Commonwealth</w:t>
            </w:r>
          </w:p>
        </w:tc>
        <w:tc>
          <w:tcPr>
            <w:tcW w:w="610" w:type="pct"/>
            <w:tcMar>
              <w:left w:w="108" w:type="dxa"/>
              <w:right w:w="108" w:type="dxa"/>
            </w:tcMar>
          </w:tcPr>
          <w:p w14:paraId="21CE6B21" w14:textId="4107DE3A" w:rsidR="00C02269" w:rsidRPr="00596FD0" w:rsidRDefault="00C02269" w:rsidP="00D31168">
            <w:pPr>
              <w:pStyle w:val="paragraph"/>
              <w:numPr>
                <w:ilvl w:val="0"/>
                <w:numId w:val="37"/>
              </w:numPr>
              <w:spacing w:beforeLines="60" w:before="144" w:beforeAutospacing="0" w:afterLines="60" w:after="144" w:afterAutospacing="0"/>
              <w:ind w:left="181" w:hanging="181"/>
              <w:textAlignment w:val="baseline"/>
              <w:rPr>
                <w:rFonts w:asciiTheme="minorHAnsi" w:eastAsiaTheme="minorHAnsi" w:hAnsiTheme="minorHAnsi" w:cstheme="minorHAnsi"/>
                <w:b/>
                <w:bCs/>
                <w:sz w:val="18"/>
                <w:szCs w:val="18"/>
              </w:rPr>
            </w:pPr>
            <w:r w:rsidRPr="00E46E7D">
              <w:rPr>
                <w:rStyle w:val="normaltextrun"/>
                <w:rFonts w:asciiTheme="minorHAnsi" w:hAnsiTheme="minorHAnsi" w:cstheme="minorHAnsi"/>
                <w:sz w:val="18"/>
                <w:szCs w:val="18"/>
              </w:rPr>
              <w:t>Commonwealth</w:t>
            </w:r>
          </w:p>
        </w:tc>
        <w:tc>
          <w:tcPr>
            <w:tcW w:w="559" w:type="pct"/>
            <w:tcMar>
              <w:left w:w="108" w:type="dxa"/>
              <w:right w:w="108" w:type="dxa"/>
            </w:tcMar>
          </w:tcPr>
          <w:p w14:paraId="06F088BD" w14:textId="41042D53" w:rsidR="00C02269" w:rsidRPr="00596FD0" w:rsidRDefault="00C707D1" w:rsidP="00D31168">
            <w:pPr>
              <w:pStyle w:val="Heading4"/>
              <w:spacing w:beforeLines="60" w:before="144" w:afterLines="60" w:after="144"/>
              <w:ind w:left="0" w:firstLine="0"/>
              <w:rPr>
                <w:rFonts w:asciiTheme="minorHAnsi" w:eastAsiaTheme="minorHAnsi" w:hAnsiTheme="minorHAnsi" w:cstheme="minorHAnsi"/>
                <w:b w:val="0"/>
                <w:bCs w:val="0"/>
                <w:sz w:val="18"/>
                <w:szCs w:val="18"/>
              </w:rPr>
            </w:pPr>
            <w:r>
              <w:rPr>
                <w:rFonts w:asciiTheme="minorHAnsi" w:eastAsiaTheme="minorHAnsi" w:hAnsiTheme="minorHAnsi" w:cstheme="minorHAnsi"/>
                <w:b w:val="0"/>
                <w:bCs w:val="0"/>
                <w:sz w:val="18"/>
                <w:szCs w:val="18"/>
              </w:rPr>
              <w:t xml:space="preserve">Informs </w:t>
            </w:r>
            <w:r w:rsidRPr="00596FD0">
              <w:rPr>
                <w:rStyle w:val="normaltextrun"/>
                <w:rFonts w:asciiTheme="minorHAnsi" w:eastAsiaTheme="minorHAnsi" w:hAnsiTheme="minorHAnsi" w:cstheme="minorHAnsi"/>
                <w:sz w:val="18"/>
                <w:szCs w:val="18"/>
              </w:rPr>
              <w:t>Activity 1.2.2</w:t>
            </w:r>
            <w:r w:rsidRPr="00596FD0">
              <w:rPr>
                <w:rStyle w:val="eop"/>
                <w:rFonts w:asciiTheme="minorHAnsi" w:hAnsiTheme="minorHAnsi" w:cstheme="minorHAnsi"/>
                <w:sz w:val="18"/>
                <w:szCs w:val="18"/>
              </w:rPr>
              <w:t> </w:t>
            </w:r>
          </w:p>
        </w:tc>
        <w:tc>
          <w:tcPr>
            <w:tcW w:w="680" w:type="pct"/>
          </w:tcPr>
          <w:p w14:paraId="59CEC20A" w14:textId="77777777" w:rsidR="00C02269" w:rsidRPr="00596FD0" w:rsidRDefault="00C02269"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Framework: </w:t>
            </w:r>
            <w:r w:rsidRPr="00596FD0">
              <w:rPr>
                <w:rStyle w:val="normaltextrun"/>
                <w:rFonts w:asciiTheme="minorHAnsi" w:eastAsiaTheme="minorHAnsi" w:hAnsiTheme="minorHAnsi" w:cstheme="minorHAnsi"/>
                <w:sz w:val="18"/>
                <w:szCs w:val="18"/>
              </w:rPr>
              <w:t>Rec 3.2</w:t>
            </w:r>
            <w:r w:rsidRPr="00596FD0">
              <w:rPr>
                <w:rStyle w:val="eop"/>
                <w:rFonts w:asciiTheme="minorHAnsi" w:hAnsiTheme="minorHAnsi" w:cstheme="minorHAnsi"/>
                <w:sz w:val="18"/>
                <w:szCs w:val="18"/>
              </w:rPr>
              <w:t> </w:t>
            </w:r>
          </w:p>
          <w:p w14:paraId="6EAA5F0D" w14:textId="624A118A" w:rsidR="00C02269" w:rsidRPr="00596FD0" w:rsidRDefault="00C02269" w:rsidP="00D31168">
            <w:pPr>
              <w:pStyle w:val="paragraph"/>
              <w:spacing w:beforeLines="60" w:before="144" w:beforeAutospacing="0" w:afterLines="60" w:after="144" w:afterAutospacing="0"/>
              <w:textAlignment w:val="baseline"/>
              <w:rPr>
                <w:rFonts w:asciiTheme="minorHAnsi" w:eastAsiaTheme="minorHAnsi" w:hAnsiTheme="minorHAnsi" w:cstheme="minorHAnsi"/>
                <w:b/>
                <w:bCs/>
                <w:sz w:val="18"/>
                <w:szCs w:val="18"/>
              </w:rPr>
            </w:pPr>
            <w:r w:rsidRPr="00596FD0">
              <w:rPr>
                <w:rStyle w:val="normaltextrun"/>
                <w:rFonts w:asciiTheme="minorHAnsi" w:eastAsiaTheme="minorHAnsi" w:hAnsiTheme="minorHAnsi" w:cstheme="minorHAnsi"/>
                <w:b/>
                <w:bCs/>
                <w:sz w:val="18"/>
                <w:szCs w:val="18"/>
              </w:rPr>
              <w:t>FWPA Damaging Agents</w:t>
            </w:r>
            <w:r w:rsidRPr="00596FD0">
              <w:rPr>
                <w:rStyle w:val="normaltextrun"/>
                <w:rFonts w:asciiTheme="minorHAnsi" w:eastAsiaTheme="minorHAnsi" w:hAnsiTheme="minorHAnsi" w:cstheme="minorHAnsi"/>
                <w:sz w:val="18"/>
                <w:szCs w:val="18"/>
              </w:rPr>
              <w:t>: 3.5.2</w:t>
            </w:r>
            <w:r w:rsidRPr="00596FD0">
              <w:rPr>
                <w:rStyle w:val="eop"/>
                <w:rFonts w:asciiTheme="minorHAnsi" w:hAnsiTheme="minorHAnsi" w:cstheme="minorHAnsi"/>
                <w:sz w:val="18"/>
                <w:szCs w:val="18"/>
              </w:rPr>
              <w:t> </w:t>
            </w:r>
          </w:p>
        </w:tc>
      </w:tr>
      <w:tr w:rsidR="00C02269" w:rsidRPr="00596FD0" w14:paraId="217DC9D9" w14:textId="77777777" w:rsidTr="009F4498">
        <w:tc>
          <w:tcPr>
            <w:tcW w:w="810" w:type="pct"/>
            <w:vMerge/>
          </w:tcPr>
          <w:p w14:paraId="70CD3C13" w14:textId="77777777" w:rsidR="00C02269" w:rsidRPr="00596FD0" w:rsidRDefault="00C02269" w:rsidP="00D31168">
            <w:pPr>
              <w:pStyle w:val="TableText"/>
              <w:spacing w:beforeLines="60" w:before="144" w:afterLines="60" w:after="144"/>
              <w:rPr>
                <w:rStyle w:val="Strong"/>
                <w:rFonts w:cstheme="minorHAnsi"/>
                <w:szCs w:val="18"/>
              </w:rPr>
            </w:pPr>
          </w:p>
        </w:tc>
        <w:tc>
          <w:tcPr>
            <w:tcW w:w="1021" w:type="pct"/>
            <w:tcMar>
              <w:left w:w="108" w:type="dxa"/>
              <w:right w:w="108" w:type="dxa"/>
            </w:tcMar>
          </w:tcPr>
          <w:p w14:paraId="0C869B71" w14:textId="7A16EA18" w:rsidR="00C02269" w:rsidRPr="00596FD0" w:rsidRDefault="00C02269" w:rsidP="00D31168">
            <w:pPr>
              <w:pStyle w:val="TableText"/>
              <w:spacing w:beforeLines="60" w:before="144" w:afterLines="60" w:after="144"/>
              <w:rPr>
                <w:rFonts w:cstheme="minorHAnsi"/>
                <w:szCs w:val="18"/>
              </w:rPr>
            </w:pPr>
            <w:r w:rsidRPr="00596FD0">
              <w:rPr>
                <w:rFonts w:cstheme="minorHAnsi"/>
                <w:b/>
                <w:bCs/>
                <w:szCs w:val="18"/>
              </w:rPr>
              <w:t>1.2.2</w:t>
            </w:r>
            <w:r w:rsidR="0089401E" w:rsidRPr="00596FD0">
              <w:rPr>
                <w:b/>
                <w:bCs/>
              </w:rPr>
              <w:t>:</w:t>
            </w:r>
            <w:r w:rsidRPr="00596FD0">
              <w:rPr>
                <w:rFonts w:cstheme="minorHAnsi"/>
                <w:szCs w:val="18"/>
              </w:rPr>
              <w:t xml:space="preserve"> Develop new and more effective risk reduction controls, phytosanitary treatments, or international standards.</w:t>
            </w:r>
          </w:p>
        </w:tc>
        <w:tc>
          <w:tcPr>
            <w:tcW w:w="710" w:type="pct"/>
            <w:shd w:val="clear" w:color="auto" w:fill="FDF4C7"/>
            <w:tcMar>
              <w:left w:w="108" w:type="dxa"/>
              <w:right w:w="108" w:type="dxa"/>
            </w:tcMar>
          </w:tcPr>
          <w:p w14:paraId="2305FF51" w14:textId="3A224664" w:rsidR="00C02269" w:rsidRPr="00596FD0" w:rsidRDefault="00C02269" w:rsidP="00D31168">
            <w:pPr>
              <w:pStyle w:val="Heading4"/>
              <w:spacing w:beforeLines="60" w:before="144" w:afterLines="60" w:after="144"/>
              <w:ind w:left="0" w:firstLine="0"/>
              <w:rPr>
                <w:rFonts w:asciiTheme="minorHAnsi" w:eastAsiaTheme="minorHAnsi" w:hAnsiTheme="minorHAnsi" w:cstheme="minorHAnsi"/>
                <w:b w:val="0"/>
                <w:bCs w:val="0"/>
                <w:sz w:val="18"/>
                <w:szCs w:val="18"/>
              </w:rPr>
            </w:pPr>
            <w:r w:rsidRPr="00596FD0">
              <w:rPr>
                <w:rFonts w:asciiTheme="minorHAnsi" w:eastAsiaTheme="minorHAnsi" w:hAnsiTheme="minorHAnsi" w:cstheme="minorHAnsi"/>
                <w:b w:val="0"/>
                <w:bCs w:val="0"/>
                <w:sz w:val="18"/>
                <w:szCs w:val="18"/>
              </w:rPr>
              <w:t xml:space="preserve">Business-as-usual activity.  </w:t>
            </w:r>
          </w:p>
        </w:tc>
        <w:tc>
          <w:tcPr>
            <w:tcW w:w="610" w:type="pct"/>
          </w:tcPr>
          <w:p w14:paraId="382081EB" w14:textId="4FF32DD6" w:rsidR="00C02269" w:rsidRPr="00596FD0" w:rsidRDefault="00C02269" w:rsidP="00D31168">
            <w:pPr>
              <w:pStyle w:val="Heading4"/>
              <w:numPr>
                <w:ilvl w:val="0"/>
                <w:numId w:val="33"/>
              </w:numPr>
              <w:spacing w:beforeLines="60" w:before="144" w:afterLines="60" w:after="144"/>
              <w:ind w:left="181" w:hanging="181"/>
              <w:rPr>
                <w:rFonts w:asciiTheme="minorHAnsi" w:eastAsiaTheme="minorHAnsi" w:hAnsiTheme="minorHAnsi" w:cstheme="minorHAnsi"/>
                <w:b w:val="0"/>
                <w:bCs w:val="0"/>
                <w:sz w:val="18"/>
                <w:szCs w:val="18"/>
              </w:rPr>
            </w:pPr>
            <w:r w:rsidRPr="00596FD0">
              <w:rPr>
                <w:rStyle w:val="normaltextrun"/>
                <w:rFonts w:asciiTheme="minorHAnsi" w:hAnsiTheme="minorHAnsi" w:cstheme="minorHAnsi"/>
                <w:b w:val="0"/>
                <w:bCs w:val="0"/>
                <w:sz w:val="18"/>
                <w:szCs w:val="18"/>
              </w:rPr>
              <w:t>Commonwealth</w:t>
            </w:r>
          </w:p>
        </w:tc>
        <w:tc>
          <w:tcPr>
            <w:tcW w:w="610" w:type="pct"/>
            <w:tcMar>
              <w:left w:w="108" w:type="dxa"/>
              <w:right w:w="108" w:type="dxa"/>
            </w:tcMar>
          </w:tcPr>
          <w:p w14:paraId="5224F6C0" w14:textId="65E53D45" w:rsidR="00C02269" w:rsidRPr="00596FD0" w:rsidRDefault="00C02269" w:rsidP="00D31168">
            <w:pPr>
              <w:pStyle w:val="Heading4"/>
              <w:numPr>
                <w:ilvl w:val="0"/>
                <w:numId w:val="37"/>
              </w:numPr>
              <w:spacing w:beforeLines="60" w:before="144" w:afterLines="60" w:after="144"/>
              <w:ind w:left="181" w:hanging="181"/>
              <w:rPr>
                <w:rFonts w:asciiTheme="minorHAnsi" w:eastAsiaTheme="minorHAnsi" w:hAnsiTheme="minorHAnsi" w:cstheme="minorHAnsi"/>
                <w:b w:val="0"/>
                <w:bCs w:val="0"/>
                <w:sz w:val="18"/>
                <w:szCs w:val="18"/>
              </w:rPr>
            </w:pPr>
            <w:r w:rsidRPr="00E46E7D">
              <w:rPr>
                <w:rStyle w:val="normaltextrun"/>
                <w:rFonts w:asciiTheme="minorHAnsi" w:hAnsiTheme="minorHAnsi" w:cstheme="minorHAnsi"/>
                <w:b w:val="0"/>
                <w:bCs w:val="0"/>
                <w:sz w:val="18"/>
                <w:szCs w:val="18"/>
              </w:rPr>
              <w:t>Commonwealth</w:t>
            </w:r>
          </w:p>
        </w:tc>
        <w:tc>
          <w:tcPr>
            <w:tcW w:w="559" w:type="pct"/>
            <w:tcMar>
              <w:left w:w="108" w:type="dxa"/>
              <w:right w:w="108" w:type="dxa"/>
            </w:tcMar>
          </w:tcPr>
          <w:p w14:paraId="6F1B108B" w14:textId="5C1F8916" w:rsidR="00C02269" w:rsidRPr="00596FD0" w:rsidRDefault="009B0B60" w:rsidP="00D31168">
            <w:pPr>
              <w:pStyle w:val="Heading4"/>
              <w:spacing w:beforeLines="60" w:before="144" w:afterLines="60" w:after="144"/>
              <w:ind w:left="0" w:firstLine="0"/>
              <w:rPr>
                <w:rFonts w:asciiTheme="minorHAnsi" w:eastAsiaTheme="minorHAnsi" w:hAnsiTheme="minorHAnsi" w:cstheme="minorHAnsi"/>
                <w:b w:val="0"/>
                <w:bCs w:val="0"/>
                <w:sz w:val="18"/>
                <w:szCs w:val="18"/>
              </w:rPr>
            </w:pPr>
            <w:r>
              <w:rPr>
                <w:rFonts w:asciiTheme="minorHAnsi" w:eastAsiaTheme="minorHAnsi" w:hAnsiTheme="minorHAnsi" w:cstheme="minorHAnsi"/>
                <w:b w:val="0"/>
                <w:bCs w:val="0"/>
                <w:sz w:val="18"/>
                <w:szCs w:val="18"/>
              </w:rPr>
              <w:t>Dependent on completion of</w:t>
            </w:r>
            <w:r w:rsidR="00F8687A">
              <w:rPr>
                <w:rFonts w:asciiTheme="minorHAnsi" w:eastAsiaTheme="minorHAnsi" w:hAnsiTheme="minorHAnsi" w:cstheme="minorHAnsi"/>
                <w:b w:val="0"/>
                <w:bCs w:val="0"/>
                <w:sz w:val="18"/>
                <w:szCs w:val="18"/>
              </w:rPr>
              <w:t xml:space="preserve"> </w:t>
            </w:r>
            <w:r w:rsidR="00C02269" w:rsidRPr="00596FD0">
              <w:rPr>
                <w:rFonts w:asciiTheme="minorHAnsi" w:eastAsiaTheme="minorHAnsi" w:hAnsiTheme="minorHAnsi" w:cstheme="minorHAnsi"/>
                <w:sz w:val="18"/>
                <w:szCs w:val="18"/>
              </w:rPr>
              <w:t>Activity 1.2.1</w:t>
            </w:r>
          </w:p>
        </w:tc>
        <w:tc>
          <w:tcPr>
            <w:tcW w:w="680" w:type="pct"/>
          </w:tcPr>
          <w:p w14:paraId="7C569ACE" w14:textId="69BA0460" w:rsidR="00C02269" w:rsidRPr="00596FD0" w:rsidRDefault="00C02269"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FWPA Damaging Agents: </w:t>
            </w:r>
            <w:r w:rsidRPr="00596FD0">
              <w:rPr>
                <w:rStyle w:val="normaltextrun"/>
                <w:rFonts w:asciiTheme="minorHAnsi" w:eastAsiaTheme="minorHAnsi" w:hAnsiTheme="minorHAnsi" w:cstheme="minorHAnsi"/>
                <w:sz w:val="18"/>
                <w:szCs w:val="18"/>
              </w:rPr>
              <w:t>3.5.2</w:t>
            </w:r>
            <w:r w:rsidRPr="00596FD0">
              <w:rPr>
                <w:rStyle w:val="eop"/>
                <w:rFonts w:asciiTheme="minorHAnsi" w:hAnsiTheme="minorHAnsi" w:cstheme="minorHAnsi"/>
                <w:sz w:val="18"/>
                <w:szCs w:val="18"/>
              </w:rPr>
              <w:t> </w:t>
            </w:r>
          </w:p>
        </w:tc>
      </w:tr>
      <w:tr w:rsidR="00D354CC" w:rsidRPr="00596FD0" w14:paraId="23C4BA32" w14:textId="77777777" w:rsidTr="009F4498">
        <w:tc>
          <w:tcPr>
            <w:tcW w:w="810" w:type="pct"/>
          </w:tcPr>
          <w:p w14:paraId="0C66EA72" w14:textId="2C56107D" w:rsidR="00D354CC" w:rsidRPr="00596FD0" w:rsidRDefault="00D354CC" w:rsidP="00D31168">
            <w:pPr>
              <w:pStyle w:val="TableText"/>
              <w:spacing w:beforeLines="60" w:before="144" w:afterLines="60" w:after="144"/>
              <w:rPr>
                <w:rStyle w:val="Strong"/>
                <w:rFonts w:cstheme="minorHAnsi"/>
                <w:szCs w:val="18"/>
              </w:rPr>
            </w:pPr>
            <w:r w:rsidRPr="00596FD0">
              <w:rPr>
                <w:rStyle w:val="Strong"/>
                <w:rFonts w:cstheme="minorHAnsi"/>
                <w:szCs w:val="18"/>
              </w:rPr>
              <w:t>Action 1.3:</w:t>
            </w:r>
            <w:r w:rsidRPr="00596FD0">
              <w:rPr>
                <w:rStyle w:val="Strong"/>
                <w:rFonts w:cstheme="minorHAnsi"/>
                <w:b w:val="0"/>
                <w:bCs w:val="0"/>
                <w:szCs w:val="18"/>
              </w:rPr>
              <w:t xml:space="preserve"> Strengthen domestic and international partnerships to encourage collaboration and increase responsiveness to priority </w:t>
            </w:r>
            <w:r w:rsidR="008A0BD2">
              <w:rPr>
                <w:rStyle w:val="Strong"/>
                <w:rFonts w:cstheme="minorHAnsi"/>
                <w:b w:val="0"/>
                <w:bCs w:val="0"/>
                <w:szCs w:val="18"/>
              </w:rPr>
              <w:t>tree and timber</w:t>
            </w:r>
            <w:r w:rsidRPr="00596FD0">
              <w:rPr>
                <w:rStyle w:val="Strong"/>
                <w:rFonts w:cstheme="minorHAnsi"/>
                <w:b w:val="0"/>
                <w:bCs w:val="0"/>
                <w:szCs w:val="18"/>
              </w:rPr>
              <w:t xml:space="preserve"> pests.</w:t>
            </w:r>
          </w:p>
          <w:p w14:paraId="633CCB30" w14:textId="43322A7A" w:rsidR="00D354CC" w:rsidRPr="00596FD0" w:rsidRDefault="00D354CC" w:rsidP="00D31168">
            <w:pPr>
              <w:pStyle w:val="TableText"/>
              <w:spacing w:beforeLines="60" w:before="144" w:afterLines="60" w:after="144"/>
              <w:rPr>
                <w:rFonts w:cstheme="minorHAnsi"/>
                <w:szCs w:val="18"/>
              </w:rPr>
            </w:pPr>
            <w:r w:rsidRPr="00596FD0">
              <w:rPr>
                <w:rStyle w:val="Strong"/>
                <w:rFonts w:cstheme="minorHAnsi"/>
                <w:szCs w:val="18"/>
              </w:rPr>
              <w:t xml:space="preserve">Expected benefit and outcome: </w:t>
            </w:r>
            <w:r w:rsidRPr="00596FD0">
              <w:rPr>
                <w:rFonts w:cstheme="minorHAnsi"/>
                <w:szCs w:val="18"/>
              </w:rPr>
              <w:t>Strengthening and expanding partnerships with domestic and international stakeholders will build diagnostic and surveillance capacity at national and international levels.</w:t>
            </w:r>
          </w:p>
          <w:p w14:paraId="2E4BDDFC" w14:textId="48FF068F" w:rsidR="00D354CC" w:rsidRPr="00596FD0" w:rsidRDefault="00D354CC" w:rsidP="00D31168">
            <w:pPr>
              <w:pStyle w:val="TableText"/>
              <w:spacing w:beforeLines="60" w:before="144" w:afterLines="60" w:after="144"/>
              <w:rPr>
                <w:rStyle w:val="Strong"/>
                <w:rFonts w:cstheme="minorHAnsi"/>
                <w:b w:val="0"/>
                <w:bCs w:val="0"/>
                <w:szCs w:val="18"/>
              </w:rPr>
            </w:pPr>
            <w:r w:rsidRPr="00596FD0">
              <w:rPr>
                <w:rStyle w:val="Strong"/>
                <w:rFonts w:cstheme="minorHAnsi"/>
                <w:szCs w:val="18"/>
              </w:rPr>
              <w:t xml:space="preserve">Priority: </w:t>
            </w:r>
            <w:r w:rsidRPr="00596FD0">
              <w:rPr>
                <w:rStyle w:val="Strong"/>
                <w:rFonts w:cstheme="minorHAnsi"/>
                <w:b w:val="0"/>
                <w:bCs w:val="0"/>
                <w:szCs w:val="18"/>
              </w:rPr>
              <w:t>Medium</w:t>
            </w:r>
          </w:p>
          <w:p w14:paraId="09848E58" w14:textId="21E553FE" w:rsidR="00D354CC" w:rsidRPr="00596FD0" w:rsidRDefault="00D354CC" w:rsidP="00D31168">
            <w:pPr>
              <w:pStyle w:val="TableText"/>
              <w:spacing w:beforeLines="60" w:before="144" w:afterLines="60" w:after="144"/>
              <w:rPr>
                <w:rStyle w:val="Strong"/>
                <w:rFonts w:cstheme="minorHAnsi"/>
                <w:szCs w:val="18"/>
              </w:rPr>
            </w:pPr>
            <w:r w:rsidRPr="00596FD0">
              <w:rPr>
                <w:rStyle w:val="Strong"/>
                <w:rFonts w:cstheme="minorHAnsi"/>
                <w:szCs w:val="18"/>
              </w:rPr>
              <w:t xml:space="preserve">Time frame: </w:t>
            </w:r>
            <w:r w:rsidRPr="00596FD0">
              <w:rPr>
                <w:rStyle w:val="Strong"/>
                <w:rFonts w:cstheme="minorHAnsi"/>
                <w:b w:val="0"/>
                <w:bCs w:val="0"/>
                <w:szCs w:val="18"/>
              </w:rPr>
              <w:t>Medium</w:t>
            </w:r>
          </w:p>
        </w:tc>
        <w:tc>
          <w:tcPr>
            <w:tcW w:w="1021" w:type="pct"/>
            <w:tcMar>
              <w:left w:w="108" w:type="dxa"/>
              <w:right w:w="108" w:type="dxa"/>
            </w:tcMar>
          </w:tcPr>
          <w:p w14:paraId="3D557A7E" w14:textId="6BA0F5B8" w:rsidR="00D354CC" w:rsidRPr="00596FD0" w:rsidRDefault="00D354CC" w:rsidP="00D31168">
            <w:pPr>
              <w:pStyle w:val="TableText"/>
              <w:spacing w:beforeLines="60" w:before="144" w:afterLines="60" w:after="144"/>
              <w:rPr>
                <w:rFonts w:cstheme="minorHAnsi"/>
                <w:szCs w:val="18"/>
              </w:rPr>
            </w:pPr>
            <w:r w:rsidRPr="00596FD0">
              <w:rPr>
                <w:rFonts w:cstheme="minorHAnsi"/>
                <w:b/>
                <w:bCs/>
                <w:szCs w:val="18"/>
              </w:rPr>
              <w:t>1.3.1</w:t>
            </w:r>
            <w:r w:rsidR="0089401E" w:rsidRPr="00596FD0">
              <w:rPr>
                <w:b/>
                <w:bCs/>
              </w:rPr>
              <w:t>:</w:t>
            </w:r>
            <w:r w:rsidRPr="00596FD0">
              <w:rPr>
                <w:rFonts w:cstheme="minorHAnsi"/>
                <w:szCs w:val="18"/>
              </w:rPr>
              <w:t xml:space="preserve"> Develop domestic and international partnerships to build biosecurity capacity.</w:t>
            </w:r>
          </w:p>
        </w:tc>
        <w:tc>
          <w:tcPr>
            <w:tcW w:w="710" w:type="pct"/>
            <w:shd w:val="clear" w:color="auto" w:fill="FDF4C7"/>
            <w:tcMar>
              <w:left w:w="108" w:type="dxa"/>
              <w:right w:w="108" w:type="dxa"/>
            </w:tcMar>
          </w:tcPr>
          <w:p w14:paraId="0943AE7D" w14:textId="7F1568AD" w:rsidR="00D354CC" w:rsidRPr="00596FD0" w:rsidRDefault="00413278" w:rsidP="00D31168">
            <w:pPr>
              <w:spacing w:beforeLines="60" w:before="144" w:afterLines="60" w:after="144" w:line="240" w:lineRule="auto"/>
              <w:rPr>
                <w:rFonts w:cstheme="minorHAnsi"/>
                <w:sz w:val="18"/>
                <w:szCs w:val="18"/>
              </w:rPr>
            </w:pPr>
            <w:r>
              <w:rPr>
                <w:rFonts w:cstheme="minorHAnsi"/>
                <w:sz w:val="18"/>
                <w:szCs w:val="18"/>
              </w:rPr>
              <w:t>The department</w:t>
            </w:r>
            <w:r w:rsidR="00D354CC" w:rsidRPr="00596FD0">
              <w:rPr>
                <w:rFonts w:cstheme="minorHAnsi"/>
                <w:sz w:val="18"/>
                <w:szCs w:val="18"/>
              </w:rPr>
              <w:t xml:space="preserve"> works with near neighbours to build surveillance capacity and to gain an understanding of emerging pest risks.</w:t>
            </w:r>
          </w:p>
          <w:p w14:paraId="080C78E0" w14:textId="77777777" w:rsidR="001E56B8" w:rsidRDefault="008325AC" w:rsidP="00D31168">
            <w:pPr>
              <w:spacing w:beforeLines="60" w:before="144" w:afterLines="60" w:after="144" w:line="240" w:lineRule="auto"/>
              <w:rPr>
                <w:rFonts w:cstheme="minorHAnsi"/>
                <w:sz w:val="18"/>
                <w:szCs w:val="18"/>
              </w:rPr>
            </w:pPr>
            <w:r w:rsidRPr="00596FD0">
              <w:rPr>
                <w:rFonts w:cstheme="minorHAnsi"/>
                <w:sz w:val="18"/>
                <w:szCs w:val="18"/>
              </w:rPr>
              <w:t xml:space="preserve">Forest Watch Australia is working to build partnerships domestically and provide surveillance training to stakeholders.  </w:t>
            </w:r>
          </w:p>
          <w:p w14:paraId="29AF27F1" w14:textId="0AC6CF54" w:rsidR="00D354CC" w:rsidRPr="00596FD0" w:rsidRDefault="00D354CC" w:rsidP="00D31168">
            <w:pPr>
              <w:spacing w:beforeLines="60" w:before="144" w:afterLines="60" w:after="144" w:line="240" w:lineRule="auto"/>
              <w:rPr>
                <w:rFonts w:cstheme="minorHAnsi"/>
                <w:sz w:val="18"/>
                <w:szCs w:val="18"/>
              </w:rPr>
            </w:pPr>
            <w:r w:rsidRPr="00596FD0">
              <w:rPr>
                <w:rFonts w:cstheme="minorHAnsi"/>
                <w:sz w:val="18"/>
                <w:szCs w:val="18"/>
              </w:rPr>
              <w:t>Australian researchers also collaborate with:</w:t>
            </w:r>
          </w:p>
          <w:p w14:paraId="7F72F5F0" w14:textId="3CC352D0" w:rsidR="00D354CC" w:rsidRPr="00596FD0" w:rsidRDefault="00D354CC" w:rsidP="00D31168">
            <w:pPr>
              <w:pStyle w:val="ListParagraph"/>
              <w:numPr>
                <w:ilvl w:val="0"/>
                <w:numId w:val="11"/>
              </w:numPr>
              <w:spacing w:beforeLines="60" w:before="144" w:afterLines="60" w:after="144"/>
              <w:ind w:left="309" w:hanging="284"/>
              <w:rPr>
                <w:rFonts w:asciiTheme="minorHAnsi" w:hAnsiTheme="minorHAnsi" w:cstheme="minorHAnsi"/>
                <w:sz w:val="18"/>
                <w:szCs w:val="18"/>
              </w:rPr>
            </w:pPr>
            <w:r w:rsidRPr="00596FD0">
              <w:rPr>
                <w:rFonts w:asciiTheme="minorHAnsi" w:hAnsiTheme="minorHAnsi" w:cstheme="minorHAnsi"/>
                <w:sz w:val="18"/>
                <w:szCs w:val="18"/>
              </w:rPr>
              <w:t xml:space="preserve">Asia-Pacific Forest Invasive Species Network (APFISN) </w:t>
            </w:r>
          </w:p>
          <w:p w14:paraId="4BE7D286" w14:textId="0CF51428" w:rsidR="00D354CC" w:rsidRPr="00596FD0" w:rsidRDefault="00D354CC" w:rsidP="00D31168">
            <w:pPr>
              <w:pStyle w:val="ListParagraph"/>
              <w:numPr>
                <w:ilvl w:val="0"/>
                <w:numId w:val="11"/>
              </w:numPr>
              <w:spacing w:beforeLines="60" w:before="144" w:afterLines="60" w:after="144"/>
              <w:ind w:left="339"/>
              <w:rPr>
                <w:rFonts w:asciiTheme="minorHAnsi" w:hAnsiTheme="minorHAnsi" w:cstheme="minorHAnsi"/>
                <w:sz w:val="18"/>
                <w:szCs w:val="18"/>
              </w:rPr>
            </w:pPr>
            <w:r w:rsidRPr="00596FD0">
              <w:rPr>
                <w:rFonts w:asciiTheme="minorHAnsi" w:hAnsiTheme="minorHAnsi" w:cstheme="minorHAnsi"/>
                <w:sz w:val="18"/>
                <w:szCs w:val="18"/>
              </w:rPr>
              <w:lastRenderedPageBreak/>
              <w:t>International Forestry Quarantine Research Group (IFQRG)</w:t>
            </w:r>
          </w:p>
          <w:p w14:paraId="34FC7813" w14:textId="45FF6AD7" w:rsidR="00D354CC" w:rsidRPr="00596FD0" w:rsidRDefault="00D354CC" w:rsidP="00D31168">
            <w:pPr>
              <w:pStyle w:val="Heading4"/>
              <w:numPr>
                <w:ilvl w:val="0"/>
                <w:numId w:val="11"/>
              </w:numPr>
              <w:spacing w:beforeLines="60" w:before="144" w:afterLines="60" w:after="144"/>
              <w:ind w:left="339"/>
              <w:rPr>
                <w:rFonts w:asciiTheme="minorHAnsi" w:hAnsiTheme="minorHAnsi" w:cstheme="minorHAnsi"/>
                <w:b w:val="0"/>
                <w:bCs w:val="0"/>
                <w:sz w:val="18"/>
                <w:szCs w:val="18"/>
              </w:rPr>
            </w:pPr>
            <w:r w:rsidRPr="00596FD0">
              <w:rPr>
                <w:rFonts w:asciiTheme="minorHAnsi" w:hAnsiTheme="minorHAnsi" w:cstheme="minorHAnsi"/>
                <w:b w:val="0"/>
                <w:bCs w:val="0"/>
                <w:sz w:val="18"/>
                <w:szCs w:val="18"/>
              </w:rPr>
              <w:t>Australian Centre for International Agricultural Research (ACIAR) (</w:t>
            </w:r>
            <w:r w:rsidR="004A3CEE" w:rsidRPr="00596FD0">
              <w:rPr>
                <w:rFonts w:asciiTheme="minorHAnsi" w:hAnsiTheme="minorHAnsi" w:cstheme="minorHAnsi"/>
                <w:b w:val="0"/>
                <w:bCs w:val="0"/>
                <w:sz w:val="18"/>
                <w:szCs w:val="18"/>
              </w:rPr>
              <w:t xml:space="preserve">has </w:t>
            </w:r>
            <w:r w:rsidRPr="00596FD0">
              <w:rPr>
                <w:rFonts w:asciiTheme="minorHAnsi" w:hAnsiTheme="minorHAnsi" w:cstheme="minorHAnsi"/>
                <w:b w:val="0"/>
                <w:bCs w:val="0"/>
                <w:sz w:val="18"/>
                <w:szCs w:val="18"/>
              </w:rPr>
              <w:t>southeast Asian capacity building program focused on forestry pests).</w:t>
            </w:r>
          </w:p>
          <w:p w14:paraId="13491A47" w14:textId="31520141" w:rsidR="00D354CC" w:rsidRPr="00596FD0" w:rsidRDefault="00D354CC" w:rsidP="00935491">
            <w:pPr>
              <w:spacing w:beforeLines="60" w:before="144" w:afterLines="60" w:after="144" w:line="240" w:lineRule="auto"/>
              <w:rPr>
                <w:rFonts w:cstheme="minorHAnsi"/>
                <w:sz w:val="18"/>
                <w:szCs w:val="18"/>
              </w:rPr>
            </w:pPr>
            <w:r w:rsidRPr="00596FD0">
              <w:rPr>
                <w:rFonts w:cstheme="minorHAnsi"/>
                <w:sz w:val="18"/>
                <w:szCs w:val="18"/>
              </w:rPr>
              <w:t xml:space="preserve">Opportunities exist to build relationships with Traditional Owners and build on the work of past projects (e.g., </w:t>
            </w:r>
            <w:r w:rsidR="00413278">
              <w:rPr>
                <w:rFonts w:cstheme="minorHAnsi"/>
                <w:sz w:val="18"/>
                <w:szCs w:val="18"/>
              </w:rPr>
              <w:t>department</w:t>
            </w:r>
            <w:r w:rsidRPr="00596FD0">
              <w:rPr>
                <w:rFonts w:cstheme="minorHAnsi"/>
                <w:sz w:val="18"/>
                <w:szCs w:val="18"/>
              </w:rPr>
              <w:t xml:space="preserve"> funded ‘</w:t>
            </w:r>
            <w:r w:rsidR="00710AFB">
              <w:rPr>
                <w:rFonts w:cstheme="minorHAnsi"/>
                <w:i/>
                <w:iCs/>
                <w:sz w:val="18"/>
                <w:szCs w:val="18"/>
              </w:rPr>
              <w:t>S</w:t>
            </w:r>
            <w:r w:rsidR="00710AFB" w:rsidRPr="00596FD0">
              <w:rPr>
                <w:rFonts w:cstheme="minorHAnsi"/>
                <w:i/>
                <w:iCs/>
                <w:sz w:val="18"/>
                <w:szCs w:val="18"/>
              </w:rPr>
              <w:t xml:space="preserve">afeguarding </w:t>
            </w:r>
            <w:r w:rsidRPr="00596FD0">
              <w:rPr>
                <w:rFonts w:cstheme="minorHAnsi"/>
                <w:i/>
                <w:iCs/>
                <w:sz w:val="18"/>
                <w:szCs w:val="18"/>
              </w:rPr>
              <w:t>indigenous-led forestry in northern Australia’</w:t>
            </w:r>
            <w:r w:rsidRPr="00596FD0">
              <w:rPr>
                <w:rFonts w:cstheme="minorHAnsi"/>
                <w:sz w:val="18"/>
                <w:szCs w:val="18"/>
              </w:rPr>
              <w:t xml:space="preserve"> </w:t>
            </w:r>
            <w:r w:rsidR="005B637B">
              <w:rPr>
                <w:rFonts w:cstheme="minorHAnsi"/>
                <w:sz w:val="18"/>
                <w:szCs w:val="18"/>
              </w:rPr>
              <w:t xml:space="preserve">PHA-led </w:t>
            </w:r>
            <w:r w:rsidRPr="00596FD0">
              <w:rPr>
                <w:rFonts w:cstheme="minorHAnsi"/>
                <w:sz w:val="18"/>
                <w:szCs w:val="18"/>
              </w:rPr>
              <w:t>project).</w:t>
            </w:r>
          </w:p>
        </w:tc>
        <w:tc>
          <w:tcPr>
            <w:tcW w:w="610" w:type="pct"/>
          </w:tcPr>
          <w:p w14:paraId="2A34B24B" w14:textId="77777777" w:rsidR="00D474EC" w:rsidRPr="00D31168" w:rsidRDefault="00D354CC" w:rsidP="00D31168">
            <w:pPr>
              <w:pStyle w:val="Heading4"/>
              <w:numPr>
                <w:ilvl w:val="0"/>
                <w:numId w:val="33"/>
              </w:numPr>
              <w:spacing w:beforeLines="60" w:before="144" w:afterLines="60" w:after="144"/>
              <w:ind w:left="181" w:hanging="181"/>
              <w:rPr>
                <w:rFonts w:asciiTheme="minorHAnsi" w:eastAsiaTheme="minorHAnsi" w:hAnsiTheme="minorHAnsi" w:cstheme="minorHAnsi"/>
                <w:b w:val="0"/>
                <w:bCs w:val="0"/>
                <w:sz w:val="18"/>
                <w:szCs w:val="18"/>
              </w:rPr>
            </w:pPr>
            <w:r w:rsidRPr="00596FD0">
              <w:rPr>
                <w:rStyle w:val="normaltextrun"/>
                <w:rFonts w:asciiTheme="minorHAnsi" w:hAnsiTheme="minorHAnsi" w:cstheme="minorHAnsi"/>
                <w:b w:val="0"/>
                <w:bCs w:val="0"/>
                <w:sz w:val="18"/>
                <w:szCs w:val="18"/>
              </w:rPr>
              <w:lastRenderedPageBreak/>
              <w:t>Commonwealth</w:t>
            </w:r>
            <w:r w:rsidR="00D474EC" w:rsidRPr="009F4498">
              <w:rPr>
                <w:rFonts w:cstheme="minorHAnsi"/>
                <w:sz w:val="18"/>
                <w:szCs w:val="18"/>
              </w:rPr>
              <w:t xml:space="preserve"> </w:t>
            </w:r>
          </w:p>
          <w:p w14:paraId="7681DBD9" w14:textId="268DD518" w:rsidR="00D354CC" w:rsidRPr="00D474EC" w:rsidRDefault="00D474EC" w:rsidP="00D31168">
            <w:pPr>
              <w:pStyle w:val="Heading4"/>
              <w:numPr>
                <w:ilvl w:val="0"/>
                <w:numId w:val="33"/>
              </w:numPr>
              <w:spacing w:beforeLines="60" w:before="144" w:afterLines="60" w:after="144"/>
              <w:ind w:left="181" w:hanging="181"/>
              <w:rPr>
                <w:rFonts w:asciiTheme="minorHAnsi" w:eastAsiaTheme="minorHAnsi" w:hAnsiTheme="minorHAnsi" w:cstheme="minorHAnsi"/>
                <w:b w:val="0"/>
                <w:bCs w:val="0"/>
                <w:sz w:val="18"/>
                <w:szCs w:val="18"/>
              </w:rPr>
            </w:pPr>
            <w:r w:rsidRPr="00D31168">
              <w:rPr>
                <w:rFonts w:cstheme="minorHAnsi"/>
                <w:b w:val="0"/>
                <w:bCs w:val="0"/>
                <w:sz w:val="18"/>
                <w:szCs w:val="18"/>
              </w:rPr>
              <w:t>Forest Watch Australia Partners</w:t>
            </w:r>
          </w:p>
        </w:tc>
        <w:tc>
          <w:tcPr>
            <w:tcW w:w="610" w:type="pct"/>
            <w:tcMar>
              <w:left w:w="108" w:type="dxa"/>
              <w:right w:w="108" w:type="dxa"/>
            </w:tcMar>
          </w:tcPr>
          <w:p w14:paraId="17A11692" w14:textId="77777777" w:rsidR="00D474EC" w:rsidRPr="00F464E7" w:rsidRDefault="00D474EC" w:rsidP="00D31168">
            <w:pPr>
              <w:pStyle w:val="Heading4"/>
              <w:numPr>
                <w:ilvl w:val="0"/>
                <w:numId w:val="33"/>
              </w:numPr>
              <w:spacing w:beforeLines="60" w:before="144" w:afterLines="60" w:after="144"/>
              <w:ind w:left="181" w:hanging="181"/>
              <w:rPr>
                <w:rFonts w:asciiTheme="minorHAnsi" w:eastAsiaTheme="minorHAnsi" w:hAnsiTheme="minorHAnsi" w:cstheme="minorHAnsi"/>
                <w:b w:val="0"/>
                <w:bCs w:val="0"/>
                <w:sz w:val="18"/>
                <w:szCs w:val="18"/>
              </w:rPr>
            </w:pPr>
            <w:r w:rsidRPr="00596FD0">
              <w:rPr>
                <w:rStyle w:val="normaltextrun"/>
                <w:rFonts w:asciiTheme="minorHAnsi" w:hAnsiTheme="minorHAnsi" w:cstheme="minorHAnsi"/>
                <w:b w:val="0"/>
                <w:bCs w:val="0"/>
                <w:sz w:val="18"/>
                <w:szCs w:val="18"/>
              </w:rPr>
              <w:t>Commonwealth</w:t>
            </w:r>
            <w:r w:rsidRPr="009F4498">
              <w:rPr>
                <w:rFonts w:cstheme="minorHAnsi"/>
                <w:sz w:val="18"/>
                <w:szCs w:val="18"/>
              </w:rPr>
              <w:t xml:space="preserve"> </w:t>
            </w:r>
          </w:p>
          <w:p w14:paraId="6EDC0DAA" w14:textId="2A1D38C7" w:rsidR="00D354CC" w:rsidRPr="00D31168" w:rsidRDefault="00106EE1" w:rsidP="00D31168">
            <w:pPr>
              <w:pStyle w:val="ListParagraph"/>
              <w:numPr>
                <w:ilvl w:val="0"/>
                <w:numId w:val="33"/>
              </w:numPr>
              <w:spacing w:beforeLines="60" w:before="144" w:afterLines="60" w:after="144"/>
              <w:ind w:left="181" w:hanging="181"/>
              <w:rPr>
                <w:rFonts w:cstheme="minorHAnsi"/>
                <w:bCs/>
                <w:sz w:val="18"/>
                <w:szCs w:val="18"/>
              </w:rPr>
            </w:pPr>
            <w:r w:rsidRPr="00D31168">
              <w:rPr>
                <w:rFonts w:cstheme="minorHAnsi"/>
                <w:bCs/>
                <w:sz w:val="18"/>
                <w:szCs w:val="18"/>
              </w:rPr>
              <w:t>Forest Watch Australia Partners</w:t>
            </w:r>
            <w:r w:rsidRPr="00D31168" w:rsidDel="00D474EC">
              <w:rPr>
                <w:rFonts w:cstheme="minorHAnsi"/>
                <w:bCs/>
                <w:sz w:val="18"/>
                <w:szCs w:val="18"/>
              </w:rPr>
              <w:t xml:space="preserve"> </w:t>
            </w:r>
          </w:p>
        </w:tc>
        <w:tc>
          <w:tcPr>
            <w:tcW w:w="559" w:type="pct"/>
            <w:tcMar>
              <w:left w:w="108" w:type="dxa"/>
              <w:right w:w="108" w:type="dxa"/>
            </w:tcMar>
          </w:tcPr>
          <w:p w14:paraId="0B051A16" w14:textId="370C0AAA" w:rsidR="00D354CC" w:rsidRPr="00596FD0" w:rsidRDefault="009E2E09" w:rsidP="00D31168">
            <w:pPr>
              <w:pStyle w:val="Heading4"/>
              <w:spacing w:beforeLines="60" w:before="144" w:afterLines="60" w:after="144"/>
              <w:ind w:left="0" w:firstLine="0"/>
              <w:rPr>
                <w:rFonts w:asciiTheme="minorHAnsi" w:eastAsiaTheme="minorHAnsi" w:hAnsiTheme="minorHAnsi" w:cstheme="minorHAnsi"/>
                <w:b w:val="0"/>
                <w:bCs w:val="0"/>
                <w:sz w:val="18"/>
                <w:szCs w:val="18"/>
              </w:rPr>
            </w:pPr>
            <w:r>
              <w:rPr>
                <w:rFonts w:asciiTheme="minorHAnsi" w:eastAsiaTheme="minorHAnsi" w:hAnsiTheme="minorHAnsi" w:cstheme="minorHAnsi"/>
                <w:b w:val="0"/>
                <w:bCs w:val="0"/>
                <w:sz w:val="18"/>
                <w:szCs w:val="18"/>
              </w:rPr>
              <w:t xml:space="preserve">Complements </w:t>
            </w:r>
            <w:r w:rsidR="0083040C" w:rsidRPr="00596FD0">
              <w:rPr>
                <w:rStyle w:val="normaltextrun"/>
                <w:rFonts w:asciiTheme="minorHAnsi" w:eastAsiaTheme="minorHAnsi" w:hAnsiTheme="minorHAnsi" w:cstheme="minorHAnsi"/>
                <w:sz w:val="18"/>
                <w:szCs w:val="18"/>
              </w:rPr>
              <w:t>Activity 3.1.2</w:t>
            </w:r>
            <w:r w:rsidR="0083040C" w:rsidRPr="00596FD0">
              <w:rPr>
                <w:rStyle w:val="eop"/>
                <w:rFonts w:asciiTheme="minorHAnsi" w:hAnsiTheme="minorHAnsi" w:cstheme="minorHAnsi"/>
                <w:sz w:val="18"/>
                <w:szCs w:val="18"/>
              </w:rPr>
              <w:t> </w:t>
            </w:r>
          </w:p>
        </w:tc>
        <w:tc>
          <w:tcPr>
            <w:tcW w:w="680" w:type="pct"/>
          </w:tcPr>
          <w:p w14:paraId="52171577" w14:textId="6435631F" w:rsidR="00D354CC" w:rsidRPr="00596FD0" w:rsidRDefault="00D354CC"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1.2</w:t>
            </w:r>
            <w:r w:rsidRPr="00596FD0">
              <w:rPr>
                <w:rStyle w:val="eop"/>
                <w:rFonts w:asciiTheme="minorHAnsi" w:hAnsiTheme="minorHAnsi" w:cstheme="minorHAnsi"/>
                <w:sz w:val="18"/>
                <w:szCs w:val="18"/>
              </w:rPr>
              <w:t> </w:t>
            </w:r>
          </w:p>
          <w:p w14:paraId="5A9F52C4" w14:textId="77777777" w:rsidR="00D354CC" w:rsidRPr="00596FD0" w:rsidRDefault="00D354CC"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p w14:paraId="2D370F8F" w14:textId="77777777" w:rsidR="00D354CC" w:rsidRPr="00596FD0" w:rsidRDefault="00D354CC"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1.4</w:t>
            </w:r>
            <w:r w:rsidRPr="00596FD0">
              <w:rPr>
                <w:rStyle w:val="eop"/>
                <w:rFonts w:asciiTheme="minorHAnsi" w:hAnsiTheme="minorHAnsi" w:cstheme="minorHAnsi"/>
                <w:sz w:val="18"/>
                <w:szCs w:val="18"/>
              </w:rPr>
              <w:t> </w:t>
            </w:r>
          </w:p>
          <w:p w14:paraId="5DC6840C" w14:textId="4E5C9D92" w:rsidR="00D354CC" w:rsidRPr="00596FD0" w:rsidRDefault="00D354CC" w:rsidP="0083040C">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NPBDS: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tc>
      </w:tr>
      <w:bookmarkEnd w:id="1"/>
    </w:tbl>
    <w:p w14:paraId="71C3D216" w14:textId="77777777" w:rsidR="00101E14" w:rsidRDefault="00101E14" w:rsidP="00101E14">
      <w:pPr>
        <w:bidi/>
        <w:sectPr w:rsidR="00101E14" w:rsidSect="007F25FF">
          <w:pgSz w:w="23811" w:h="16838" w:orient="landscape" w:code="8"/>
          <w:pgMar w:top="1418" w:right="1418" w:bottom="851" w:left="1418" w:header="567" w:footer="283" w:gutter="0"/>
          <w:cols w:space="708"/>
          <w:docGrid w:linePitch="360"/>
        </w:sectPr>
      </w:pPr>
    </w:p>
    <w:p w14:paraId="38305F3F" w14:textId="576AEF70" w:rsidR="003A04B6" w:rsidRPr="00596FD0" w:rsidRDefault="007E6015" w:rsidP="00A33D45">
      <w:pPr>
        <w:pStyle w:val="Heading3"/>
      </w:pPr>
      <w:bookmarkStart w:id="2" w:name="_Ref158984841"/>
      <w:r w:rsidRPr="00596FD0">
        <w:lastRenderedPageBreak/>
        <w:t xml:space="preserve">Area 2: Detection </w:t>
      </w:r>
      <w:bookmarkEnd w:id="2"/>
    </w:p>
    <w:tbl>
      <w:tblPr>
        <w:tblW w:w="4967"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401"/>
        <w:gridCol w:w="4255"/>
        <w:gridCol w:w="2976"/>
        <w:gridCol w:w="2550"/>
        <w:gridCol w:w="2550"/>
        <w:gridCol w:w="2409"/>
        <w:gridCol w:w="2667"/>
        <w:gridCol w:w="29"/>
      </w:tblGrid>
      <w:tr w:rsidR="00294191" w:rsidRPr="00596FD0" w14:paraId="503D1679" w14:textId="22B1E1E8" w:rsidTr="00101E14">
        <w:trPr>
          <w:gridAfter w:val="1"/>
          <w:wAfter w:w="7" w:type="pct"/>
          <w:cantSplit/>
          <w:tblHeader/>
        </w:trPr>
        <w:tc>
          <w:tcPr>
            <w:tcW w:w="816" w:type="pct"/>
          </w:tcPr>
          <w:p w14:paraId="32C52BA7" w14:textId="77777777" w:rsidR="00DE1D36" w:rsidRPr="00596FD0" w:rsidRDefault="00DE1D36" w:rsidP="00556C7F">
            <w:pPr>
              <w:pStyle w:val="TableHeading"/>
              <w:spacing w:before="12" w:after="12"/>
            </w:pPr>
            <w:r w:rsidRPr="00596FD0">
              <w:t>Action</w:t>
            </w:r>
          </w:p>
        </w:tc>
        <w:tc>
          <w:tcPr>
            <w:tcW w:w="1021" w:type="pct"/>
            <w:tcMar>
              <w:left w:w="108" w:type="dxa"/>
              <w:right w:w="108" w:type="dxa"/>
            </w:tcMar>
          </w:tcPr>
          <w:p w14:paraId="51286AE7" w14:textId="77777777" w:rsidR="00DE1D36" w:rsidRPr="00596FD0" w:rsidRDefault="00DE1D36" w:rsidP="00556C7F">
            <w:pPr>
              <w:pStyle w:val="TableHeading"/>
              <w:spacing w:before="12" w:after="12"/>
            </w:pPr>
            <w:r w:rsidRPr="00596FD0">
              <w:t>Project or business-as-usual activity</w:t>
            </w:r>
          </w:p>
        </w:tc>
        <w:tc>
          <w:tcPr>
            <w:tcW w:w="714" w:type="pct"/>
            <w:tcMar>
              <w:left w:w="108" w:type="dxa"/>
              <w:right w:w="108" w:type="dxa"/>
            </w:tcMar>
          </w:tcPr>
          <w:p w14:paraId="1699F377" w14:textId="652A53D0" w:rsidR="00DE1D36" w:rsidRPr="00596FD0" w:rsidRDefault="00DE1D36" w:rsidP="00556C7F">
            <w:pPr>
              <w:pStyle w:val="TableHeading"/>
              <w:spacing w:before="12" w:after="12"/>
            </w:pPr>
            <w:r w:rsidRPr="00596FD0">
              <w:t xml:space="preserve">Status </w:t>
            </w:r>
          </w:p>
        </w:tc>
        <w:tc>
          <w:tcPr>
            <w:tcW w:w="612" w:type="pct"/>
            <w:tcMar>
              <w:left w:w="108" w:type="dxa"/>
              <w:right w:w="108" w:type="dxa"/>
            </w:tcMar>
          </w:tcPr>
          <w:p w14:paraId="2B1DE403" w14:textId="77777777" w:rsidR="00DE1D36" w:rsidRPr="00596FD0" w:rsidRDefault="00DE1D36" w:rsidP="00556C7F">
            <w:pPr>
              <w:pStyle w:val="TableHeading"/>
              <w:spacing w:before="12" w:after="12"/>
            </w:pPr>
            <w:r w:rsidRPr="00596FD0">
              <w:t>Lead organisation</w:t>
            </w:r>
          </w:p>
        </w:tc>
        <w:tc>
          <w:tcPr>
            <w:tcW w:w="612" w:type="pct"/>
            <w:tcMar>
              <w:left w:w="108" w:type="dxa"/>
              <w:right w:w="108" w:type="dxa"/>
            </w:tcMar>
          </w:tcPr>
          <w:p w14:paraId="34C12161" w14:textId="71A08D26" w:rsidR="00DE1D36" w:rsidRPr="00596FD0" w:rsidRDefault="00DE1D36" w:rsidP="00556C7F">
            <w:pPr>
              <w:pStyle w:val="TableHeading"/>
              <w:spacing w:before="12" w:after="12"/>
            </w:pPr>
            <w:r w:rsidRPr="00596FD0">
              <w:t>Suggested contributors (financial and in-kind)</w:t>
            </w:r>
          </w:p>
        </w:tc>
        <w:tc>
          <w:tcPr>
            <w:tcW w:w="578" w:type="pct"/>
            <w:tcMar>
              <w:left w:w="108" w:type="dxa"/>
              <w:right w:w="108" w:type="dxa"/>
            </w:tcMar>
          </w:tcPr>
          <w:p w14:paraId="702A5B5B" w14:textId="77777777" w:rsidR="00DE1D36" w:rsidRPr="00596FD0" w:rsidRDefault="00DE1D36" w:rsidP="00556C7F">
            <w:pPr>
              <w:pStyle w:val="TableHeading"/>
              <w:spacing w:before="12" w:after="12"/>
            </w:pPr>
            <w:r w:rsidRPr="00596FD0">
              <w:t>Dependencies</w:t>
            </w:r>
          </w:p>
        </w:tc>
        <w:tc>
          <w:tcPr>
            <w:tcW w:w="640" w:type="pct"/>
          </w:tcPr>
          <w:p w14:paraId="1D343F66" w14:textId="4CD69925" w:rsidR="00DE1D36" w:rsidRPr="00596FD0" w:rsidRDefault="00DE1D36" w:rsidP="00556C7F">
            <w:pPr>
              <w:pStyle w:val="TableHeading"/>
              <w:spacing w:before="12" w:after="12"/>
            </w:pPr>
            <w:r w:rsidRPr="00596FD0">
              <w:t>Linkages</w:t>
            </w:r>
            <w:r w:rsidR="001D0E80" w:rsidRPr="00596FD0">
              <w:rPr>
                <w:rStyle w:val="FootnoteReference"/>
              </w:rPr>
              <w:footnoteReference w:id="3"/>
            </w:r>
          </w:p>
        </w:tc>
      </w:tr>
      <w:tr w:rsidR="00294191" w:rsidRPr="00596FD0" w14:paraId="55BE8307" w14:textId="77777777" w:rsidTr="00101E14">
        <w:trPr>
          <w:gridAfter w:val="1"/>
          <w:wAfter w:w="7" w:type="pct"/>
        </w:trPr>
        <w:tc>
          <w:tcPr>
            <w:tcW w:w="816" w:type="pct"/>
            <w:vMerge w:val="restart"/>
          </w:tcPr>
          <w:p w14:paraId="6278A957" w14:textId="09F302A6" w:rsidR="002148A7" w:rsidRPr="00596FD0" w:rsidRDefault="002148A7" w:rsidP="00D31168">
            <w:pPr>
              <w:pStyle w:val="TableText"/>
              <w:spacing w:beforeLines="60" w:before="144" w:afterLines="60" w:after="144"/>
            </w:pPr>
            <w:r w:rsidRPr="00596FD0">
              <w:rPr>
                <w:rStyle w:val="Strong"/>
              </w:rPr>
              <w:t xml:space="preserve">Action 2.1: </w:t>
            </w:r>
            <w:r w:rsidRPr="00596FD0">
              <w:t>Develop the skills and knowledge required to address current and future challenges.</w:t>
            </w:r>
          </w:p>
          <w:p w14:paraId="4A231348" w14:textId="272CB210" w:rsidR="002148A7" w:rsidRPr="00596FD0" w:rsidRDefault="002148A7" w:rsidP="00D31168">
            <w:pPr>
              <w:pStyle w:val="TableText"/>
              <w:spacing w:beforeLines="60" w:before="144" w:afterLines="60" w:after="144"/>
            </w:pPr>
            <w:r w:rsidRPr="00596FD0">
              <w:rPr>
                <w:rStyle w:val="Strong"/>
              </w:rPr>
              <w:t>Expected benefit and outcome:</w:t>
            </w:r>
            <w:r w:rsidRPr="00596FD0">
              <w:rPr>
                <w:szCs w:val="18"/>
              </w:rPr>
              <w:t xml:space="preserve"> </w:t>
            </w:r>
            <w:r w:rsidRPr="00596FD0">
              <w:t>Targeted capacity and capability building activities will help ensure skilled people are available to support biosecurity activities.</w:t>
            </w:r>
          </w:p>
          <w:p w14:paraId="3BEE116C" w14:textId="77777777" w:rsidR="002148A7" w:rsidRPr="00596FD0" w:rsidRDefault="002148A7" w:rsidP="00D31168">
            <w:pPr>
              <w:pStyle w:val="TableText"/>
              <w:spacing w:beforeLines="60" w:before="144" w:afterLines="60" w:after="144"/>
              <w:rPr>
                <w:szCs w:val="18"/>
              </w:rPr>
            </w:pPr>
            <w:r w:rsidRPr="00596FD0">
              <w:rPr>
                <w:rStyle w:val="Strong"/>
              </w:rPr>
              <w:t>Priority:</w:t>
            </w:r>
            <w:r w:rsidRPr="00596FD0">
              <w:rPr>
                <w:szCs w:val="18"/>
              </w:rPr>
              <w:t xml:space="preserve"> High</w:t>
            </w:r>
          </w:p>
          <w:p w14:paraId="3A81295D" w14:textId="48D43016" w:rsidR="002148A7" w:rsidRPr="00596FD0" w:rsidRDefault="002148A7" w:rsidP="00D31168">
            <w:pPr>
              <w:pStyle w:val="TableText"/>
              <w:spacing w:beforeLines="60" w:before="144" w:afterLines="60" w:after="144"/>
              <w:rPr>
                <w:rStyle w:val="Strong"/>
              </w:rPr>
            </w:pPr>
            <w:r w:rsidRPr="00596FD0">
              <w:rPr>
                <w:rStyle w:val="Strong"/>
              </w:rPr>
              <w:t>Time frame:</w:t>
            </w:r>
            <w:r w:rsidRPr="00596FD0">
              <w:rPr>
                <w:szCs w:val="18"/>
              </w:rPr>
              <w:t xml:space="preserve"> Short</w:t>
            </w:r>
          </w:p>
        </w:tc>
        <w:tc>
          <w:tcPr>
            <w:tcW w:w="1021" w:type="pct"/>
            <w:tcMar>
              <w:left w:w="108" w:type="dxa"/>
              <w:right w:w="108" w:type="dxa"/>
            </w:tcMar>
          </w:tcPr>
          <w:p w14:paraId="081CA57D" w14:textId="1FDF0F09" w:rsidR="002148A7" w:rsidRPr="00596FD0" w:rsidRDefault="002148A7" w:rsidP="00D31168">
            <w:pPr>
              <w:pStyle w:val="TableText"/>
              <w:tabs>
                <w:tab w:val="left" w:pos="464"/>
              </w:tabs>
              <w:spacing w:beforeLines="60" w:before="144" w:afterLines="60" w:after="144"/>
              <w:rPr>
                <w:b/>
                <w:bCs/>
              </w:rPr>
            </w:pPr>
            <w:r w:rsidRPr="00596FD0">
              <w:rPr>
                <w:b/>
                <w:bCs/>
              </w:rPr>
              <w:t xml:space="preserve">2.1.1: </w:t>
            </w:r>
            <w:r w:rsidRPr="00596FD0">
              <w:t>Review the current levels of awareness about exotic pests and reporting across the forest sector.</w:t>
            </w:r>
          </w:p>
        </w:tc>
        <w:tc>
          <w:tcPr>
            <w:tcW w:w="714" w:type="pct"/>
            <w:shd w:val="clear" w:color="auto" w:fill="F2DBDB" w:themeFill="accent2" w:themeFillTint="33"/>
            <w:tcMar>
              <w:left w:w="108" w:type="dxa"/>
              <w:right w:w="108" w:type="dxa"/>
            </w:tcMar>
          </w:tcPr>
          <w:p w14:paraId="4E055193" w14:textId="613C701A" w:rsidR="002148A7" w:rsidRPr="00596FD0" w:rsidDel="00EA784C" w:rsidRDefault="003E45BC" w:rsidP="00D31168">
            <w:pPr>
              <w:pStyle w:val="TableText"/>
              <w:spacing w:beforeLines="60" w:before="144" w:afterLines="60" w:after="144"/>
            </w:pPr>
            <w:r w:rsidRPr="00596FD0">
              <w:t>Funding to be identified.</w:t>
            </w:r>
          </w:p>
        </w:tc>
        <w:tc>
          <w:tcPr>
            <w:tcW w:w="612" w:type="pct"/>
            <w:tcMar>
              <w:left w:w="108" w:type="dxa"/>
              <w:right w:w="108" w:type="dxa"/>
            </w:tcMar>
          </w:tcPr>
          <w:p w14:paraId="3D1751D7" w14:textId="12CC0EF5" w:rsidR="002148A7" w:rsidRPr="00596FD0" w:rsidRDefault="00F35324" w:rsidP="00D31168">
            <w:pPr>
              <w:pStyle w:val="TableText"/>
              <w:numPr>
                <w:ilvl w:val="0"/>
                <w:numId w:val="34"/>
              </w:numPr>
              <w:spacing w:beforeLines="60" w:before="144" w:afterLines="60" w:after="144"/>
              <w:ind w:left="181" w:hanging="181"/>
            </w:pPr>
            <w:r>
              <w:rPr>
                <w:rStyle w:val="normaltextrun"/>
                <w:rFonts w:ascii="Calibri" w:hAnsi="Calibri" w:cs="Calibri"/>
                <w:szCs w:val="18"/>
                <w:shd w:val="clear" w:color="auto" w:fill="FFFFFF"/>
              </w:rPr>
              <w:t>Industry</w:t>
            </w:r>
            <w:r w:rsidRPr="00596FD0">
              <w:rPr>
                <w:rStyle w:val="normaltextrun"/>
                <w:rFonts w:ascii="Calibri" w:hAnsi="Calibri" w:cs="Calibri"/>
                <w:szCs w:val="18"/>
                <w:shd w:val="clear" w:color="auto" w:fill="FFFFFF"/>
              </w:rPr>
              <w:t xml:space="preserve"> </w:t>
            </w:r>
          </w:p>
        </w:tc>
        <w:tc>
          <w:tcPr>
            <w:tcW w:w="612" w:type="pct"/>
            <w:tcMar>
              <w:left w:w="108" w:type="dxa"/>
              <w:right w:w="108" w:type="dxa"/>
            </w:tcMar>
          </w:tcPr>
          <w:p w14:paraId="42AB6BFD" w14:textId="78409EC0" w:rsidR="002148A7" w:rsidRPr="00596FD0" w:rsidRDefault="00F97086" w:rsidP="00D31168">
            <w:pPr>
              <w:pStyle w:val="TableText"/>
              <w:numPr>
                <w:ilvl w:val="0"/>
                <w:numId w:val="38"/>
              </w:numPr>
              <w:spacing w:beforeLines="60" w:before="144" w:afterLines="60" w:after="144"/>
              <w:ind w:left="181" w:hanging="181"/>
            </w:pPr>
            <w:r w:rsidRPr="00596FD0">
              <w:rPr>
                <w:rStyle w:val="normaltextrun"/>
                <w:rFonts w:ascii="Calibri" w:hAnsi="Calibri" w:cs="Calibri"/>
                <w:szCs w:val="18"/>
                <w:shd w:val="clear" w:color="auto" w:fill="FFFFFF"/>
              </w:rPr>
              <w:t>Commonwealth</w:t>
            </w:r>
          </w:p>
        </w:tc>
        <w:tc>
          <w:tcPr>
            <w:tcW w:w="578" w:type="pct"/>
            <w:tcMar>
              <w:left w:w="108" w:type="dxa"/>
              <w:right w:w="108" w:type="dxa"/>
            </w:tcMar>
          </w:tcPr>
          <w:p w14:paraId="455A9C4E" w14:textId="3C708DF4" w:rsidR="002148A7" w:rsidRPr="00596FD0" w:rsidRDefault="001B68E9" w:rsidP="00D31168">
            <w:pPr>
              <w:pStyle w:val="TableText"/>
              <w:spacing w:beforeLines="60" w:before="144" w:afterLines="60" w:after="144"/>
            </w:pPr>
            <w:r>
              <w:t>Complements</w:t>
            </w:r>
            <w:r w:rsidR="00734F48" w:rsidRPr="00596FD0">
              <w:rPr>
                <w:b/>
                <w:bCs/>
              </w:rPr>
              <w:t xml:space="preserve"> Activity 2.1.2,</w:t>
            </w:r>
          </w:p>
        </w:tc>
        <w:tc>
          <w:tcPr>
            <w:tcW w:w="640" w:type="pct"/>
          </w:tcPr>
          <w:p w14:paraId="5601DE48" w14:textId="209AD2C3" w:rsidR="002148A7" w:rsidRPr="00596FD0" w:rsidRDefault="002148A7" w:rsidP="00D31168">
            <w:pPr>
              <w:pStyle w:val="TableBullet1"/>
              <w:numPr>
                <w:ilvl w:val="0"/>
                <w:numId w:val="0"/>
              </w:numPr>
              <w:spacing w:beforeLines="60" w:before="144" w:afterLines="60" w:after="144"/>
            </w:pPr>
            <w:r w:rsidRPr="00596FD0">
              <w:rPr>
                <w:b/>
                <w:bCs/>
              </w:rPr>
              <w:t>NPBS</w:t>
            </w:r>
            <w:r w:rsidRPr="00596FD0">
              <w:t xml:space="preserve">: 1.3, 1.4 </w:t>
            </w:r>
          </w:p>
          <w:p w14:paraId="20B9426E" w14:textId="0B28A2F1" w:rsidR="002148A7" w:rsidRPr="00596FD0" w:rsidRDefault="002148A7" w:rsidP="00D31168">
            <w:pPr>
              <w:pStyle w:val="TableBullet1"/>
              <w:numPr>
                <w:ilvl w:val="0"/>
                <w:numId w:val="0"/>
              </w:numPr>
              <w:spacing w:beforeLines="60" w:before="144" w:afterLines="60" w:after="144"/>
            </w:pPr>
            <w:r w:rsidRPr="00596FD0">
              <w:rPr>
                <w:b/>
                <w:bCs/>
              </w:rPr>
              <w:t>NPBPS</w:t>
            </w:r>
            <w:r w:rsidRPr="00596FD0">
              <w:t xml:space="preserve">: 3.1, 3.2 </w:t>
            </w:r>
          </w:p>
          <w:p w14:paraId="7E363A5E" w14:textId="704B154C" w:rsidR="002148A7" w:rsidRPr="00596FD0" w:rsidRDefault="002148A7" w:rsidP="00D31168">
            <w:pPr>
              <w:pStyle w:val="TableBullet1"/>
              <w:numPr>
                <w:ilvl w:val="0"/>
                <w:numId w:val="0"/>
              </w:numPr>
              <w:spacing w:beforeLines="60" w:before="144" w:afterLines="60" w:after="144"/>
              <w:ind w:left="284" w:hanging="284"/>
            </w:pPr>
            <w:r w:rsidRPr="00596FD0">
              <w:rPr>
                <w:b/>
                <w:bCs/>
              </w:rPr>
              <w:t>NPBSS</w:t>
            </w:r>
            <w:r w:rsidRPr="00596FD0">
              <w:t xml:space="preserve">: 2.2, 2.4 </w:t>
            </w:r>
          </w:p>
          <w:p w14:paraId="5FAC4119" w14:textId="77777777" w:rsidR="002148A7" w:rsidRPr="00596FD0" w:rsidRDefault="002148A7" w:rsidP="00D31168">
            <w:pPr>
              <w:pStyle w:val="TableBullet1"/>
              <w:numPr>
                <w:ilvl w:val="0"/>
                <w:numId w:val="0"/>
              </w:numPr>
              <w:spacing w:beforeLines="60" w:before="144" w:afterLines="60" w:after="144"/>
              <w:ind w:left="284" w:hanging="284"/>
            </w:pPr>
            <w:r w:rsidRPr="00596FD0">
              <w:rPr>
                <w:b/>
                <w:bCs/>
              </w:rPr>
              <w:t>Framework</w:t>
            </w:r>
            <w:r w:rsidRPr="00596FD0">
              <w:t xml:space="preserve">: Rec 2.3 </w:t>
            </w:r>
          </w:p>
          <w:p w14:paraId="6E4A589D" w14:textId="77777777" w:rsidR="002148A7" w:rsidRPr="00596FD0" w:rsidRDefault="002148A7" w:rsidP="00D31168">
            <w:pPr>
              <w:pStyle w:val="TableBullet1"/>
              <w:numPr>
                <w:ilvl w:val="0"/>
                <w:numId w:val="0"/>
              </w:numPr>
              <w:spacing w:beforeLines="60" w:before="144" w:afterLines="60" w:after="144"/>
              <w:ind w:left="37" w:hanging="37"/>
            </w:pPr>
            <w:r w:rsidRPr="00596FD0">
              <w:rPr>
                <w:b/>
                <w:bCs/>
              </w:rPr>
              <w:t>Surveillance Strategy</w:t>
            </w:r>
            <w:r w:rsidRPr="00596FD0">
              <w:t xml:space="preserve">: 3.4.4 </w:t>
            </w:r>
          </w:p>
          <w:p w14:paraId="402B3C8B" w14:textId="2B011C8F" w:rsidR="002148A7" w:rsidRPr="00596FD0" w:rsidRDefault="002148A7" w:rsidP="00D31168">
            <w:pPr>
              <w:pStyle w:val="TableText"/>
              <w:spacing w:beforeLines="60" w:before="144" w:afterLines="60" w:after="144"/>
            </w:pPr>
            <w:r w:rsidRPr="00596FD0">
              <w:rPr>
                <w:b/>
                <w:bCs/>
              </w:rPr>
              <w:t>Biosecurity Implementation Plan</w:t>
            </w:r>
            <w:r w:rsidRPr="00596FD0">
              <w:t>: 4.1, 4.3</w:t>
            </w:r>
          </w:p>
        </w:tc>
      </w:tr>
      <w:tr w:rsidR="00294191" w:rsidRPr="00596FD0" w14:paraId="53F8EF6C" w14:textId="77777777" w:rsidTr="00101E14">
        <w:trPr>
          <w:gridAfter w:val="1"/>
          <w:wAfter w:w="7" w:type="pct"/>
        </w:trPr>
        <w:tc>
          <w:tcPr>
            <w:tcW w:w="816" w:type="pct"/>
            <w:vMerge/>
          </w:tcPr>
          <w:p w14:paraId="6E8C3529" w14:textId="77777777" w:rsidR="002148A7" w:rsidRPr="00596FD0" w:rsidRDefault="002148A7" w:rsidP="00D31168">
            <w:pPr>
              <w:pStyle w:val="TableText"/>
              <w:spacing w:beforeLines="60" w:before="144" w:afterLines="60" w:after="144"/>
            </w:pPr>
          </w:p>
        </w:tc>
        <w:tc>
          <w:tcPr>
            <w:tcW w:w="1021" w:type="pct"/>
            <w:tcMar>
              <w:left w:w="108" w:type="dxa"/>
              <w:right w:w="108" w:type="dxa"/>
            </w:tcMar>
          </w:tcPr>
          <w:p w14:paraId="13E05325" w14:textId="17852F6B" w:rsidR="002148A7" w:rsidRPr="00596FD0" w:rsidRDefault="002148A7" w:rsidP="00D31168">
            <w:pPr>
              <w:pStyle w:val="TableText"/>
              <w:tabs>
                <w:tab w:val="left" w:pos="464"/>
              </w:tabs>
              <w:spacing w:beforeLines="60" w:before="144" w:afterLines="60" w:after="144"/>
              <w:rPr>
                <w:b/>
                <w:bCs/>
              </w:rPr>
            </w:pPr>
            <w:r w:rsidRPr="00596FD0">
              <w:rPr>
                <w:b/>
                <w:bCs/>
              </w:rPr>
              <w:t xml:space="preserve">2.1.2: </w:t>
            </w:r>
            <w:r w:rsidRPr="00596FD0">
              <w:t>Promote the inclusion of biosecurity modules into industry accreditation schemes where possible/appropriate</w:t>
            </w:r>
            <w:r w:rsidRPr="00596FD0">
              <w:rPr>
                <w:b/>
                <w:bCs/>
              </w:rPr>
              <w:t xml:space="preserve"> </w:t>
            </w:r>
            <w:r w:rsidRPr="00596FD0">
              <w:t>to build awareness of biosecurity and pest reporting.</w:t>
            </w:r>
          </w:p>
        </w:tc>
        <w:tc>
          <w:tcPr>
            <w:tcW w:w="714" w:type="pct"/>
            <w:shd w:val="clear" w:color="auto" w:fill="FDF4C7"/>
            <w:tcMar>
              <w:left w:w="108" w:type="dxa"/>
              <w:right w:w="108" w:type="dxa"/>
            </w:tcMar>
          </w:tcPr>
          <w:p w14:paraId="1FE25FA0" w14:textId="30589CF4" w:rsidR="002148A7" w:rsidRPr="00596FD0" w:rsidDel="00EA784C" w:rsidRDefault="003974E6" w:rsidP="00D31168">
            <w:pPr>
              <w:pStyle w:val="TableText"/>
              <w:spacing w:beforeLines="60" w:before="144" w:afterLines="60" w:after="144"/>
            </w:pPr>
            <w:r>
              <w:t xml:space="preserve">Biosecurity </w:t>
            </w:r>
            <w:r w:rsidR="00EF23AF">
              <w:t>training</w:t>
            </w:r>
            <w:r>
              <w:t xml:space="preserve"> </w:t>
            </w:r>
            <w:r w:rsidR="00EF23AF">
              <w:t>resources</w:t>
            </w:r>
            <w:r>
              <w:t xml:space="preserve"> currently exist but the content </w:t>
            </w:r>
            <w:r w:rsidR="00EF23AF">
              <w:t xml:space="preserve">has not been </w:t>
            </w:r>
            <w:r w:rsidR="002148A7" w:rsidRPr="00596FD0">
              <w:t xml:space="preserve">made available to industry accreditation schemes to improve industry uptake and promote biosecurity and pest reporting. </w:t>
            </w:r>
          </w:p>
        </w:tc>
        <w:tc>
          <w:tcPr>
            <w:tcW w:w="612" w:type="pct"/>
            <w:tcMar>
              <w:left w:w="108" w:type="dxa"/>
              <w:right w:w="108" w:type="dxa"/>
            </w:tcMar>
          </w:tcPr>
          <w:p w14:paraId="4A7B44E8" w14:textId="053E2EDF" w:rsidR="002148A7" w:rsidRPr="00596FD0" w:rsidRDefault="002148A7" w:rsidP="00D31168">
            <w:pPr>
              <w:pStyle w:val="TableText"/>
              <w:numPr>
                <w:ilvl w:val="0"/>
                <w:numId w:val="34"/>
              </w:numPr>
              <w:spacing w:beforeLines="60" w:before="144" w:afterLines="60" w:after="144"/>
              <w:ind w:left="181" w:hanging="181"/>
            </w:pPr>
            <w:r w:rsidRPr="00596FD0">
              <w:rPr>
                <w:rStyle w:val="normaltextrun"/>
                <w:rFonts w:cstheme="minorHAnsi"/>
                <w:szCs w:val="18"/>
                <w:shd w:val="clear" w:color="auto" w:fill="FFFFFF"/>
              </w:rPr>
              <w:t xml:space="preserve">Industry </w:t>
            </w:r>
          </w:p>
        </w:tc>
        <w:tc>
          <w:tcPr>
            <w:tcW w:w="612" w:type="pct"/>
            <w:tcMar>
              <w:left w:w="108" w:type="dxa"/>
              <w:right w:w="108" w:type="dxa"/>
            </w:tcMar>
          </w:tcPr>
          <w:p w14:paraId="760F5291" w14:textId="62172E93" w:rsidR="002148A7" w:rsidRPr="00596FD0" w:rsidRDefault="000025BF" w:rsidP="00D31168">
            <w:pPr>
              <w:pStyle w:val="TableText"/>
              <w:numPr>
                <w:ilvl w:val="0"/>
                <w:numId w:val="38"/>
              </w:numPr>
              <w:spacing w:beforeLines="60" w:before="144" w:afterLines="60" w:after="144"/>
              <w:ind w:left="181" w:hanging="181"/>
            </w:pPr>
            <w:r>
              <w:rPr>
                <w:rStyle w:val="normaltextrun"/>
                <w:rFonts w:cstheme="minorHAnsi"/>
                <w:szCs w:val="18"/>
              </w:rPr>
              <w:t>R</w:t>
            </w:r>
            <w:r>
              <w:rPr>
                <w:rStyle w:val="normaltextrun"/>
              </w:rPr>
              <w:t xml:space="preserve">esearch and development corporations </w:t>
            </w:r>
          </w:p>
        </w:tc>
        <w:tc>
          <w:tcPr>
            <w:tcW w:w="578" w:type="pct"/>
            <w:tcMar>
              <w:left w:w="108" w:type="dxa"/>
              <w:right w:w="108" w:type="dxa"/>
            </w:tcMar>
          </w:tcPr>
          <w:p w14:paraId="44DF8028" w14:textId="4E5E2F38" w:rsidR="002148A7" w:rsidRPr="00596FD0" w:rsidRDefault="001B68E9" w:rsidP="00D31168">
            <w:pPr>
              <w:pStyle w:val="TableText"/>
              <w:spacing w:beforeLines="60" w:before="144" w:afterLines="60" w:after="144"/>
            </w:pPr>
            <w:r>
              <w:t>Complements</w:t>
            </w:r>
            <w:r w:rsidR="00734F48" w:rsidRPr="00596FD0">
              <w:rPr>
                <w:rStyle w:val="normaltextrun"/>
                <w:rFonts w:cstheme="minorHAnsi"/>
                <w:szCs w:val="18"/>
              </w:rPr>
              <w:t xml:space="preserve"> </w:t>
            </w:r>
            <w:r w:rsidR="00734F48" w:rsidRPr="00596FD0">
              <w:rPr>
                <w:rStyle w:val="normaltextrun"/>
                <w:rFonts w:cstheme="minorHAnsi"/>
                <w:b/>
                <w:bCs/>
                <w:szCs w:val="18"/>
              </w:rPr>
              <w:t>Activities 2.1.</w:t>
            </w:r>
            <w:r w:rsidR="00B15F79">
              <w:rPr>
                <w:rStyle w:val="normaltextrun"/>
                <w:rFonts w:cstheme="minorHAnsi"/>
                <w:b/>
                <w:bCs/>
                <w:szCs w:val="18"/>
              </w:rPr>
              <w:t>1</w:t>
            </w:r>
            <w:r w:rsidR="00734F48" w:rsidRPr="00596FD0">
              <w:rPr>
                <w:rStyle w:val="normaltextrun"/>
                <w:rFonts w:cstheme="minorHAnsi"/>
                <w:b/>
                <w:bCs/>
                <w:szCs w:val="18"/>
              </w:rPr>
              <w:t xml:space="preserve">, </w:t>
            </w:r>
            <w:r w:rsidR="00C53203">
              <w:rPr>
                <w:rStyle w:val="normaltextrun"/>
                <w:rFonts w:cstheme="minorHAnsi"/>
                <w:b/>
                <w:bCs/>
                <w:szCs w:val="18"/>
              </w:rPr>
              <w:t>2</w:t>
            </w:r>
            <w:r w:rsidR="00C53203">
              <w:rPr>
                <w:rStyle w:val="normaltextrun"/>
                <w:b/>
                <w:bCs/>
              </w:rPr>
              <w:t>.1.3</w:t>
            </w:r>
            <w:r w:rsidR="00485136">
              <w:rPr>
                <w:rStyle w:val="normaltextrun"/>
                <w:b/>
                <w:bCs/>
              </w:rPr>
              <w:t xml:space="preserve">, </w:t>
            </w:r>
            <w:r w:rsidR="00734F48" w:rsidRPr="00596FD0">
              <w:rPr>
                <w:rStyle w:val="normaltextrun"/>
                <w:rFonts w:cstheme="minorHAnsi"/>
                <w:b/>
                <w:bCs/>
                <w:szCs w:val="18"/>
              </w:rPr>
              <w:t>4.1.1</w:t>
            </w:r>
            <w:r w:rsidR="00734F48" w:rsidRPr="00596FD0">
              <w:rPr>
                <w:rStyle w:val="eop"/>
                <w:rFonts w:cstheme="minorHAnsi"/>
                <w:szCs w:val="18"/>
              </w:rPr>
              <w:t> </w:t>
            </w:r>
          </w:p>
        </w:tc>
        <w:tc>
          <w:tcPr>
            <w:tcW w:w="640" w:type="pct"/>
          </w:tcPr>
          <w:p w14:paraId="5D7AA2E9" w14:textId="77777777" w:rsidR="002148A7" w:rsidRPr="00596FD0" w:rsidRDefault="002148A7"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p w14:paraId="44C8BA5B" w14:textId="77777777" w:rsidR="002148A7" w:rsidRPr="00596FD0" w:rsidRDefault="002148A7"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NPBSS: </w:t>
            </w:r>
            <w:r w:rsidRPr="00596FD0">
              <w:rPr>
                <w:rStyle w:val="normaltextrun"/>
                <w:rFonts w:asciiTheme="minorHAnsi" w:eastAsiaTheme="minorHAnsi" w:hAnsiTheme="minorHAnsi" w:cstheme="minorHAnsi"/>
                <w:sz w:val="18"/>
                <w:szCs w:val="18"/>
              </w:rPr>
              <w:t>3.2, 3.3</w:t>
            </w:r>
            <w:r w:rsidRPr="00596FD0">
              <w:rPr>
                <w:rStyle w:val="eop"/>
                <w:rFonts w:asciiTheme="minorHAnsi" w:hAnsiTheme="minorHAnsi" w:cstheme="minorHAnsi"/>
                <w:sz w:val="18"/>
                <w:szCs w:val="18"/>
              </w:rPr>
              <w:t> </w:t>
            </w:r>
          </w:p>
          <w:p w14:paraId="4D44658F" w14:textId="515A5BB3" w:rsidR="002148A7" w:rsidRPr="00596FD0" w:rsidRDefault="002148A7" w:rsidP="00D31168">
            <w:pPr>
              <w:pStyle w:val="TableText"/>
              <w:spacing w:beforeLines="60" w:before="144" w:afterLines="60" w:after="144"/>
            </w:pPr>
            <w:r w:rsidRPr="00596FD0">
              <w:rPr>
                <w:rStyle w:val="normaltextrun"/>
                <w:rFonts w:cstheme="minorHAnsi"/>
                <w:b/>
                <w:bCs/>
                <w:szCs w:val="18"/>
              </w:rPr>
              <w:t>Implementation Plan</w:t>
            </w:r>
            <w:r w:rsidRPr="00596FD0">
              <w:rPr>
                <w:rStyle w:val="normaltextrun"/>
                <w:rFonts w:cstheme="minorHAnsi"/>
                <w:szCs w:val="18"/>
              </w:rPr>
              <w:t xml:space="preserve">: </w:t>
            </w:r>
            <w:r w:rsidRPr="00596FD0">
              <w:rPr>
                <w:rStyle w:val="eop"/>
                <w:rFonts w:cstheme="minorHAnsi"/>
                <w:szCs w:val="18"/>
              </w:rPr>
              <w:t xml:space="preserve">1.4, 2.1, </w:t>
            </w:r>
            <w:r w:rsidRPr="00596FD0">
              <w:rPr>
                <w:rStyle w:val="normaltextrun"/>
              </w:rPr>
              <w:t>2.4</w:t>
            </w:r>
          </w:p>
        </w:tc>
      </w:tr>
      <w:tr w:rsidR="00294191" w:rsidRPr="00596FD0" w14:paraId="2A83AD02" w14:textId="77777777" w:rsidTr="00101E14">
        <w:trPr>
          <w:gridAfter w:val="1"/>
          <w:wAfter w:w="7" w:type="pct"/>
        </w:trPr>
        <w:tc>
          <w:tcPr>
            <w:tcW w:w="816" w:type="pct"/>
            <w:vMerge/>
          </w:tcPr>
          <w:p w14:paraId="3214CBDB" w14:textId="77777777" w:rsidR="002148A7" w:rsidRPr="00596FD0" w:rsidRDefault="002148A7" w:rsidP="00D31168">
            <w:pPr>
              <w:pStyle w:val="TableText"/>
              <w:spacing w:beforeLines="60" w:before="144" w:afterLines="60" w:after="144"/>
            </w:pPr>
          </w:p>
        </w:tc>
        <w:tc>
          <w:tcPr>
            <w:tcW w:w="1021" w:type="pct"/>
            <w:tcMar>
              <w:left w:w="108" w:type="dxa"/>
              <w:right w:w="108" w:type="dxa"/>
            </w:tcMar>
          </w:tcPr>
          <w:p w14:paraId="62DD5B43" w14:textId="34BDBDC5" w:rsidR="002148A7" w:rsidRPr="00596FD0" w:rsidRDefault="002148A7" w:rsidP="00D31168">
            <w:pPr>
              <w:pStyle w:val="TableText"/>
              <w:tabs>
                <w:tab w:val="left" w:pos="464"/>
              </w:tabs>
              <w:spacing w:beforeLines="60" w:before="144" w:afterLines="60" w:after="144"/>
              <w:rPr>
                <w:b/>
                <w:bCs/>
              </w:rPr>
            </w:pPr>
            <w:r w:rsidRPr="00596FD0">
              <w:rPr>
                <w:b/>
                <w:bCs/>
              </w:rPr>
              <w:t xml:space="preserve">2.1.3: </w:t>
            </w:r>
            <w:r w:rsidRPr="00596FD0">
              <w:t>Promote the value of nursery accreditation schemes to the forest industry, councils, Landcare, and other tree nursery users.</w:t>
            </w:r>
          </w:p>
        </w:tc>
        <w:tc>
          <w:tcPr>
            <w:tcW w:w="714" w:type="pct"/>
            <w:shd w:val="clear" w:color="auto" w:fill="FDF4C7"/>
            <w:tcMar>
              <w:left w:w="108" w:type="dxa"/>
              <w:right w:w="108" w:type="dxa"/>
            </w:tcMar>
          </w:tcPr>
          <w:p w14:paraId="6102F6D9" w14:textId="2E629CF0" w:rsidR="002148A7" w:rsidRPr="00596FD0" w:rsidDel="00EA784C" w:rsidRDefault="002148A7" w:rsidP="00D31168">
            <w:pPr>
              <w:pStyle w:val="TableText"/>
              <w:spacing w:beforeLines="60" w:before="144" w:afterLines="60" w:after="144"/>
            </w:pPr>
            <w:proofErr w:type="spellStart"/>
            <w:r w:rsidRPr="00596FD0">
              <w:t>Greenlife</w:t>
            </w:r>
            <w:proofErr w:type="spellEnd"/>
            <w:r w:rsidRPr="00596FD0">
              <w:t xml:space="preserve"> </w:t>
            </w:r>
            <w:r w:rsidR="00EF23AF">
              <w:t>I</w:t>
            </w:r>
            <w:r w:rsidRPr="00596FD0">
              <w:t xml:space="preserve">ndustry Australia have developed </w:t>
            </w:r>
            <w:hyperlink r:id="rId16" w:history="1">
              <w:proofErr w:type="spellStart"/>
              <w:r w:rsidRPr="00596FD0">
                <w:rPr>
                  <w:rStyle w:val="Hyperlink"/>
                </w:rPr>
                <w:t>BioSecure</w:t>
              </w:r>
              <w:proofErr w:type="spellEnd"/>
              <w:r w:rsidRPr="00596FD0">
                <w:rPr>
                  <w:rStyle w:val="Hyperlink"/>
                </w:rPr>
                <w:t xml:space="preserve"> HACCP</w:t>
              </w:r>
            </w:hyperlink>
            <w:r w:rsidRPr="00596FD0">
              <w:t xml:space="preserve"> a biosecurity program for production nurseries. Wider end-user demand of the scheme will increase adoption and associated benefits. </w:t>
            </w:r>
          </w:p>
        </w:tc>
        <w:tc>
          <w:tcPr>
            <w:tcW w:w="612" w:type="pct"/>
            <w:tcMar>
              <w:left w:w="108" w:type="dxa"/>
              <w:right w:w="108" w:type="dxa"/>
            </w:tcMar>
          </w:tcPr>
          <w:p w14:paraId="49C4D70C" w14:textId="772296CE" w:rsidR="002148A7" w:rsidRPr="00596FD0" w:rsidRDefault="002148A7" w:rsidP="00D31168">
            <w:pPr>
              <w:pStyle w:val="TableText"/>
              <w:numPr>
                <w:ilvl w:val="0"/>
                <w:numId w:val="34"/>
              </w:numPr>
              <w:spacing w:beforeLines="60" w:before="144" w:afterLines="60" w:after="144"/>
              <w:ind w:left="181" w:hanging="181"/>
            </w:pPr>
            <w:r w:rsidRPr="00596FD0">
              <w:rPr>
                <w:rStyle w:val="normaltextrun"/>
                <w:rFonts w:cstheme="minorHAnsi"/>
                <w:szCs w:val="18"/>
                <w:shd w:val="clear" w:color="auto" w:fill="FFFFFF"/>
              </w:rPr>
              <w:t xml:space="preserve">Industry </w:t>
            </w:r>
          </w:p>
        </w:tc>
        <w:tc>
          <w:tcPr>
            <w:tcW w:w="612" w:type="pct"/>
            <w:tcMar>
              <w:left w:w="108" w:type="dxa"/>
              <w:right w:w="108" w:type="dxa"/>
            </w:tcMar>
          </w:tcPr>
          <w:p w14:paraId="1F7AB6A3" w14:textId="182B6D5F" w:rsidR="002148A7" w:rsidRPr="00596FD0" w:rsidRDefault="000025BF" w:rsidP="00D31168">
            <w:pPr>
              <w:pStyle w:val="TableText"/>
              <w:numPr>
                <w:ilvl w:val="0"/>
                <w:numId w:val="34"/>
              </w:numPr>
              <w:spacing w:beforeLines="60" w:before="144" w:afterLines="60" w:after="144"/>
              <w:ind w:left="181" w:hanging="181"/>
            </w:pPr>
            <w:r>
              <w:rPr>
                <w:rStyle w:val="normaltextrun"/>
                <w:rFonts w:cstheme="minorHAnsi"/>
                <w:szCs w:val="18"/>
              </w:rPr>
              <w:t>R</w:t>
            </w:r>
            <w:r>
              <w:rPr>
                <w:rStyle w:val="normaltextrun"/>
              </w:rPr>
              <w:t xml:space="preserve">esearch and development corporations </w:t>
            </w:r>
          </w:p>
        </w:tc>
        <w:tc>
          <w:tcPr>
            <w:tcW w:w="578" w:type="pct"/>
            <w:tcMar>
              <w:left w:w="108" w:type="dxa"/>
              <w:right w:w="108" w:type="dxa"/>
            </w:tcMar>
          </w:tcPr>
          <w:p w14:paraId="41BD456F" w14:textId="0B534B5D" w:rsidR="002148A7" w:rsidRPr="00596FD0" w:rsidRDefault="001B68E9" w:rsidP="00D31168">
            <w:pPr>
              <w:pStyle w:val="TableText"/>
              <w:spacing w:beforeLines="60" w:before="144" w:afterLines="60" w:after="144"/>
            </w:pPr>
            <w:r>
              <w:t>Complements</w:t>
            </w:r>
            <w:r w:rsidRPr="00596FD0">
              <w:rPr>
                <w:rStyle w:val="normaltextrun"/>
                <w:rFonts w:cstheme="minorHAnsi"/>
                <w:b/>
                <w:bCs/>
                <w:szCs w:val="18"/>
              </w:rPr>
              <w:t xml:space="preserve"> </w:t>
            </w:r>
            <w:r w:rsidR="00734F48" w:rsidRPr="00596FD0">
              <w:rPr>
                <w:rStyle w:val="normaltextrun"/>
                <w:rFonts w:cstheme="minorHAnsi"/>
                <w:b/>
                <w:bCs/>
                <w:szCs w:val="18"/>
              </w:rPr>
              <w:t>Activities 2.1.2, 4.1.1</w:t>
            </w:r>
            <w:r w:rsidR="00734F48" w:rsidRPr="00596FD0">
              <w:rPr>
                <w:rStyle w:val="eop"/>
                <w:rFonts w:cstheme="minorHAnsi"/>
                <w:szCs w:val="18"/>
              </w:rPr>
              <w:t> </w:t>
            </w:r>
          </w:p>
        </w:tc>
        <w:tc>
          <w:tcPr>
            <w:tcW w:w="640" w:type="pct"/>
          </w:tcPr>
          <w:p w14:paraId="568A1909" w14:textId="77777777" w:rsidR="002148A7" w:rsidRPr="00596FD0" w:rsidRDefault="002148A7"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p w14:paraId="0AEF6170" w14:textId="28C5857F" w:rsidR="002148A7" w:rsidRPr="00596FD0" w:rsidRDefault="002148A7"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3.2, 3.3</w:t>
            </w:r>
            <w:r w:rsidRPr="00596FD0">
              <w:rPr>
                <w:rStyle w:val="eop"/>
                <w:rFonts w:asciiTheme="minorHAnsi" w:hAnsiTheme="minorHAnsi" w:cstheme="minorHAnsi"/>
                <w:sz w:val="18"/>
                <w:szCs w:val="18"/>
              </w:rPr>
              <w:t> </w:t>
            </w:r>
          </w:p>
          <w:p w14:paraId="151D9256" w14:textId="0B14D23C" w:rsidR="002148A7" w:rsidRPr="00596FD0" w:rsidRDefault="002148A7" w:rsidP="00D31168">
            <w:pPr>
              <w:pStyle w:val="paragraph"/>
              <w:spacing w:beforeLines="60" w:before="144" w:beforeAutospacing="0" w:afterLines="60" w:after="144" w:afterAutospacing="0"/>
              <w:textAlignment w:val="baseline"/>
            </w:pPr>
            <w:r w:rsidRPr="00596FD0">
              <w:rPr>
                <w:rStyle w:val="normaltextrun"/>
                <w:rFonts w:asciiTheme="minorHAnsi" w:eastAsiaTheme="minorHAnsi" w:hAnsiTheme="minorHAnsi" w:cstheme="minorHAnsi"/>
                <w:b/>
                <w:bCs/>
                <w:sz w:val="18"/>
                <w:szCs w:val="18"/>
              </w:rPr>
              <w:t>Biosecurity Implementation Plan</w:t>
            </w:r>
            <w:r w:rsidRPr="00596FD0">
              <w:rPr>
                <w:rStyle w:val="normaltextrun"/>
                <w:rFonts w:asciiTheme="minorHAnsi" w:eastAsiaTheme="minorHAnsi" w:hAnsiTheme="minorHAnsi" w:cstheme="minorHAnsi"/>
                <w:sz w:val="18"/>
                <w:szCs w:val="18"/>
              </w:rPr>
              <w:t>: 3.4</w:t>
            </w:r>
            <w:r w:rsidRPr="00596FD0">
              <w:rPr>
                <w:rStyle w:val="eop"/>
                <w:rFonts w:asciiTheme="minorHAnsi" w:hAnsiTheme="minorHAnsi" w:cstheme="minorHAnsi"/>
                <w:sz w:val="18"/>
                <w:szCs w:val="18"/>
              </w:rPr>
              <w:t> </w:t>
            </w:r>
          </w:p>
        </w:tc>
      </w:tr>
      <w:tr w:rsidR="00294191" w:rsidRPr="00596FD0" w14:paraId="5003AD09" w14:textId="77777777" w:rsidTr="00101E14">
        <w:trPr>
          <w:gridAfter w:val="1"/>
          <w:wAfter w:w="7" w:type="pct"/>
        </w:trPr>
        <w:tc>
          <w:tcPr>
            <w:tcW w:w="816" w:type="pct"/>
            <w:vMerge/>
          </w:tcPr>
          <w:p w14:paraId="68870140" w14:textId="77777777" w:rsidR="002148A7" w:rsidRPr="00596FD0" w:rsidRDefault="002148A7" w:rsidP="00D31168">
            <w:pPr>
              <w:pStyle w:val="TableText"/>
              <w:spacing w:beforeLines="60" w:before="144" w:afterLines="60" w:after="144"/>
            </w:pPr>
          </w:p>
        </w:tc>
        <w:tc>
          <w:tcPr>
            <w:tcW w:w="1021" w:type="pct"/>
            <w:tcMar>
              <w:left w:w="108" w:type="dxa"/>
              <w:right w:w="108" w:type="dxa"/>
            </w:tcMar>
          </w:tcPr>
          <w:p w14:paraId="1E47D80F" w14:textId="4A957801" w:rsidR="002148A7" w:rsidRPr="00E96F22" w:rsidRDefault="002148A7" w:rsidP="00D31168">
            <w:pPr>
              <w:pStyle w:val="TableText"/>
              <w:tabs>
                <w:tab w:val="left" w:pos="464"/>
              </w:tabs>
              <w:spacing w:beforeLines="60" w:before="144" w:afterLines="60" w:after="144"/>
              <w:rPr>
                <w:b/>
                <w:bCs/>
              </w:rPr>
            </w:pPr>
            <w:r w:rsidRPr="00E96F22">
              <w:rPr>
                <w:b/>
                <w:bCs/>
              </w:rPr>
              <w:t>2.1.4</w:t>
            </w:r>
            <w:r w:rsidR="007250BC">
              <w:rPr>
                <w:b/>
                <w:bCs/>
              </w:rPr>
              <w:t>:</w:t>
            </w:r>
            <w:r w:rsidRPr="00E96F22">
              <w:rPr>
                <w:b/>
                <w:bCs/>
              </w:rPr>
              <w:t xml:space="preserve"> </w:t>
            </w:r>
            <w:r w:rsidRPr="00E96F22">
              <w:t>Review Australia’s forest health expertise to determine diagnostic and surveillance capacity</w:t>
            </w:r>
            <w:r w:rsidR="00011BA3" w:rsidRPr="00E96F22">
              <w:t>.</w:t>
            </w:r>
          </w:p>
        </w:tc>
        <w:tc>
          <w:tcPr>
            <w:tcW w:w="714" w:type="pct"/>
            <w:shd w:val="clear" w:color="auto" w:fill="F2DBDB" w:themeFill="accent2" w:themeFillTint="33"/>
            <w:tcMar>
              <w:left w:w="108" w:type="dxa"/>
              <w:right w:w="108" w:type="dxa"/>
            </w:tcMar>
          </w:tcPr>
          <w:p w14:paraId="453868D4" w14:textId="19F5D2AD" w:rsidR="002148A7" w:rsidRPr="00E96F22" w:rsidDel="00EA784C" w:rsidRDefault="002148A7" w:rsidP="00D31168">
            <w:pPr>
              <w:pStyle w:val="TableText"/>
              <w:spacing w:beforeLines="60" w:before="144" w:afterLines="60" w:after="144"/>
            </w:pPr>
            <w:r w:rsidRPr="00E96F22">
              <w:t>Funding to be identified.</w:t>
            </w:r>
          </w:p>
        </w:tc>
        <w:tc>
          <w:tcPr>
            <w:tcW w:w="612" w:type="pct"/>
            <w:tcMar>
              <w:left w:w="108" w:type="dxa"/>
              <w:right w:w="108" w:type="dxa"/>
            </w:tcMar>
          </w:tcPr>
          <w:p w14:paraId="4BFA77EE" w14:textId="5163C229" w:rsidR="00636596" w:rsidRPr="00D31168" w:rsidRDefault="00636596" w:rsidP="00D31168">
            <w:pPr>
              <w:pStyle w:val="TableText"/>
              <w:numPr>
                <w:ilvl w:val="0"/>
                <w:numId w:val="34"/>
              </w:numPr>
              <w:spacing w:beforeLines="60" w:before="144" w:afterLines="60" w:after="144"/>
              <w:ind w:left="181" w:hanging="181"/>
            </w:pPr>
            <w:r w:rsidRPr="00D31168">
              <w:t>SNPHS</w:t>
            </w:r>
          </w:p>
          <w:p w14:paraId="201A5B65" w14:textId="62D7B9D4" w:rsidR="002148A7" w:rsidRPr="00E96F22" w:rsidRDefault="00636596" w:rsidP="00D31168">
            <w:pPr>
              <w:pStyle w:val="TableText"/>
              <w:numPr>
                <w:ilvl w:val="0"/>
                <w:numId w:val="34"/>
              </w:numPr>
              <w:spacing w:beforeLines="60" w:before="144" w:afterLines="60" w:after="144"/>
              <w:ind w:left="181" w:hanging="181"/>
            </w:pPr>
            <w:r w:rsidRPr="00D31168">
              <w:t>SPHD</w:t>
            </w:r>
          </w:p>
        </w:tc>
        <w:tc>
          <w:tcPr>
            <w:tcW w:w="612" w:type="pct"/>
            <w:tcMar>
              <w:left w:w="108" w:type="dxa"/>
              <w:right w:w="108" w:type="dxa"/>
            </w:tcMar>
          </w:tcPr>
          <w:p w14:paraId="2E30E505" w14:textId="4EAB1211" w:rsidR="00B93529" w:rsidRPr="00E96F22" w:rsidRDefault="00636596" w:rsidP="00D31168">
            <w:pPr>
              <w:pStyle w:val="TableText"/>
              <w:numPr>
                <w:ilvl w:val="0"/>
                <w:numId w:val="34"/>
              </w:numPr>
              <w:spacing w:beforeLines="60" w:before="144" w:afterLines="60" w:after="144"/>
              <w:ind w:left="181" w:hanging="181"/>
            </w:pPr>
            <w:r w:rsidRPr="00D31168">
              <w:t>Commonwealth</w:t>
            </w:r>
          </w:p>
        </w:tc>
        <w:tc>
          <w:tcPr>
            <w:tcW w:w="578" w:type="pct"/>
            <w:tcMar>
              <w:left w:w="108" w:type="dxa"/>
              <w:right w:w="108" w:type="dxa"/>
            </w:tcMar>
          </w:tcPr>
          <w:p w14:paraId="0750550A" w14:textId="77777777" w:rsidR="003C405A" w:rsidRDefault="000B5599" w:rsidP="00D31168">
            <w:pPr>
              <w:pStyle w:val="TableText"/>
              <w:spacing w:beforeLines="60" w:before="144" w:afterLines="60" w:after="144"/>
            </w:pPr>
            <w:r>
              <w:t xml:space="preserve">Informs </w:t>
            </w:r>
            <w:r w:rsidR="00991D33" w:rsidRPr="00A33D45">
              <w:rPr>
                <w:b/>
                <w:bCs/>
              </w:rPr>
              <w:t xml:space="preserve">Activity </w:t>
            </w:r>
            <w:r w:rsidR="003C405A" w:rsidRPr="00A33D45">
              <w:rPr>
                <w:b/>
                <w:bCs/>
              </w:rPr>
              <w:t>3.1.2</w:t>
            </w:r>
          </w:p>
          <w:p w14:paraId="24CEB48E" w14:textId="5D435679" w:rsidR="002148A7" w:rsidRPr="00596FD0" w:rsidRDefault="001B68E9" w:rsidP="00D31168">
            <w:pPr>
              <w:pStyle w:val="TableText"/>
              <w:spacing w:beforeLines="60" w:before="144" w:afterLines="60" w:after="144"/>
            </w:pPr>
            <w:r>
              <w:t>Complements</w:t>
            </w:r>
            <w:r w:rsidDel="000B5599">
              <w:t xml:space="preserve"> </w:t>
            </w:r>
            <w:r w:rsidR="003C405A" w:rsidRPr="00596FD0">
              <w:rPr>
                <w:b/>
                <w:bCs/>
              </w:rPr>
              <w:t xml:space="preserve">Activities </w:t>
            </w:r>
            <w:r w:rsidR="002D416E">
              <w:rPr>
                <w:b/>
                <w:bCs/>
              </w:rPr>
              <w:t>2.1.</w:t>
            </w:r>
            <w:r w:rsidR="00EE1D7D">
              <w:rPr>
                <w:b/>
                <w:bCs/>
              </w:rPr>
              <w:t xml:space="preserve">5, </w:t>
            </w:r>
            <w:r w:rsidR="003C405A" w:rsidRPr="00596FD0">
              <w:rPr>
                <w:b/>
                <w:bCs/>
              </w:rPr>
              <w:t>2.4.4, 2.4.5</w:t>
            </w:r>
          </w:p>
        </w:tc>
        <w:tc>
          <w:tcPr>
            <w:tcW w:w="640" w:type="pct"/>
          </w:tcPr>
          <w:p w14:paraId="09E646CE" w14:textId="33B74BE8" w:rsidR="002148A7" w:rsidRPr="00596FD0" w:rsidRDefault="002148A7" w:rsidP="00D31168">
            <w:pPr>
              <w:pStyle w:val="TableText"/>
              <w:spacing w:beforeLines="60" w:before="144" w:afterLines="60" w:after="144"/>
            </w:pPr>
            <w:r w:rsidRPr="00596FD0">
              <w:rPr>
                <w:b/>
                <w:bCs/>
              </w:rPr>
              <w:t>NPBS:</w:t>
            </w:r>
            <w:r w:rsidRPr="00596FD0">
              <w:t xml:space="preserve"> 2.2 </w:t>
            </w:r>
          </w:p>
          <w:p w14:paraId="62371105" w14:textId="56A2F19A" w:rsidR="002148A7" w:rsidRPr="00596FD0" w:rsidRDefault="002148A7" w:rsidP="00D31168">
            <w:pPr>
              <w:pStyle w:val="TableText"/>
              <w:spacing w:beforeLines="60" w:before="144" w:afterLines="60" w:after="144"/>
            </w:pPr>
            <w:r w:rsidRPr="00596FD0">
              <w:rPr>
                <w:b/>
                <w:bCs/>
              </w:rPr>
              <w:t>NPBPS</w:t>
            </w:r>
            <w:r w:rsidRPr="00596FD0">
              <w:t xml:space="preserve">: 2.1 </w:t>
            </w:r>
          </w:p>
          <w:p w14:paraId="7594D1E4" w14:textId="33BEEFCD" w:rsidR="002148A7" w:rsidRPr="00596FD0" w:rsidRDefault="002148A7" w:rsidP="00D31168">
            <w:pPr>
              <w:pStyle w:val="TableText"/>
              <w:spacing w:beforeLines="60" w:before="144" w:afterLines="60" w:after="144"/>
            </w:pPr>
            <w:r w:rsidRPr="00596FD0">
              <w:rPr>
                <w:b/>
                <w:bCs/>
              </w:rPr>
              <w:t>NPBSS</w:t>
            </w:r>
            <w:r w:rsidRPr="00596FD0">
              <w:t xml:space="preserve">: 2.1 </w:t>
            </w:r>
          </w:p>
          <w:p w14:paraId="6945194D" w14:textId="4E2FFA2E" w:rsidR="002148A7" w:rsidRPr="00596FD0" w:rsidRDefault="002148A7" w:rsidP="00D31168">
            <w:pPr>
              <w:pStyle w:val="TableText"/>
              <w:spacing w:beforeLines="60" w:before="144" w:afterLines="60" w:after="144"/>
            </w:pPr>
            <w:r w:rsidRPr="00596FD0">
              <w:rPr>
                <w:b/>
                <w:bCs/>
              </w:rPr>
              <w:t>NPBDS</w:t>
            </w:r>
            <w:r w:rsidRPr="00596FD0">
              <w:t xml:space="preserve">: 2.1 </w:t>
            </w:r>
          </w:p>
          <w:p w14:paraId="1AE89A62" w14:textId="6170AF09" w:rsidR="002148A7" w:rsidRPr="00596FD0" w:rsidRDefault="002148A7" w:rsidP="00D31168">
            <w:pPr>
              <w:pStyle w:val="TableText"/>
              <w:spacing w:beforeLines="60" w:before="144" w:afterLines="60" w:after="144"/>
            </w:pPr>
            <w:r w:rsidRPr="00596FD0">
              <w:rPr>
                <w:b/>
                <w:bCs/>
              </w:rPr>
              <w:t>Framework</w:t>
            </w:r>
            <w:r w:rsidRPr="00596FD0">
              <w:t xml:space="preserve">: Rec 2.5 </w:t>
            </w:r>
          </w:p>
          <w:p w14:paraId="68775B4B" w14:textId="3225F275" w:rsidR="002148A7" w:rsidRPr="00596FD0" w:rsidRDefault="002148A7" w:rsidP="00D31168">
            <w:pPr>
              <w:pStyle w:val="TableText"/>
              <w:spacing w:beforeLines="60" w:before="144" w:afterLines="60" w:after="144"/>
            </w:pPr>
            <w:r w:rsidRPr="00596FD0">
              <w:rPr>
                <w:b/>
                <w:bCs/>
              </w:rPr>
              <w:t>Surveillance Strategy</w:t>
            </w:r>
            <w:r w:rsidRPr="00596FD0">
              <w:t>: 3.2.1, 3.3.1</w:t>
            </w:r>
          </w:p>
          <w:p w14:paraId="45F64734" w14:textId="69289526" w:rsidR="002148A7" w:rsidRPr="00596FD0" w:rsidRDefault="002148A7" w:rsidP="00D31168">
            <w:pPr>
              <w:pStyle w:val="TableText"/>
              <w:spacing w:beforeLines="60" w:before="144" w:afterLines="60" w:after="144"/>
            </w:pPr>
            <w:r w:rsidRPr="00596FD0">
              <w:rPr>
                <w:b/>
                <w:bCs/>
              </w:rPr>
              <w:t>Biosecurity Implementation Plan</w:t>
            </w:r>
            <w:r w:rsidRPr="00596FD0">
              <w:t xml:space="preserve">: 5.1 </w:t>
            </w:r>
          </w:p>
          <w:p w14:paraId="039F7351" w14:textId="77777777" w:rsidR="002148A7" w:rsidRDefault="002148A7" w:rsidP="00D31168">
            <w:pPr>
              <w:pStyle w:val="TableText"/>
              <w:spacing w:beforeLines="60" w:before="144" w:afterLines="60" w:after="144"/>
            </w:pPr>
            <w:r w:rsidRPr="00596FD0">
              <w:rPr>
                <w:b/>
                <w:bCs/>
              </w:rPr>
              <w:t>FWPA Damaging Agents</w:t>
            </w:r>
            <w:r w:rsidRPr="00596FD0">
              <w:t>: 3.2.1</w:t>
            </w:r>
          </w:p>
          <w:p w14:paraId="28F166DB" w14:textId="66086917" w:rsidR="00135618" w:rsidRPr="00596FD0" w:rsidRDefault="00135618" w:rsidP="00D31168">
            <w:pPr>
              <w:pStyle w:val="TableText"/>
              <w:spacing w:beforeLines="60" w:before="144" w:afterLines="60" w:after="144"/>
            </w:pPr>
          </w:p>
        </w:tc>
      </w:tr>
      <w:tr w:rsidR="00294191" w:rsidRPr="00596FD0" w14:paraId="0639F4EE" w14:textId="77777777" w:rsidTr="00101E14">
        <w:trPr>
          <w:gridAfter w:val="1"/>
          <w:wAfter w:w="7" w:type="pct"/>
        </w:trPr>
        <w:tc>
          <w:tcPr>
            <w:tcW w:w="816" w:type="pct"/>
            <w:vMerge/>
          </w:tcPr>
          <w:p w14:paraId="51ECB2D1" w14:textId="77777777" w:rsidR="00674BEF" w:rsidRPr="00596FD0" w:rsidRDefault="00674BEF" w:rsidP="00D31168">
            <w:pPr>
              <w:pStyle w:val="TableText"/>
              <w:spacing w:beforeLines="60" w:before="144" w:afterLines="60" w:after="144"/>
            </w:pPr>
          </w:p>
        </w:tc>
        <w:tc>
          <w:tcPr>
            <w:tcW w:w="1021" w:type="pct"/>
            <w:tcMar>
              <w:left w:w="108" w:type="dxa"/>
              <w:right w:w="108" w:type="dxa"/>
            </w:tcMar>
          </w:tcPr>
          <w:p w14:paraId="0094DFCF" w14:textId="4C6B7DAB" w:rsidR="00674BEF" w:rsidRPr="00596FD0" w:rsidRDefault="00861170" w:rsidP="00D31168">
            <w:pPr>
              <w:pStyle w:val="TableText"/>
              <w:tabs>
                <w:tab w:val="left" w:pos="464"/>
              </w:tabs>
              <w:spacing w:beforeLines="60" w:before="144" w:afterLines="60" w:after="144"/>
              <w:rPr>
                <w:b/>
                <w:bCs/>
              </w:rPr>
            </w:pPr>
            <w:r>
              <w:rPr>
                <w:b/>
                <w:bCs/>
              </w:rPr>
              <w:t>2</w:t>
            </w:r>
            <w:r w:rsidR="00FB4CC4">
              <w:rPr>
                <w:b/>
                <w:bCs/>
              </w:rPr>
              <w:t>.</w:t>
            </w:r>
            <w:r>
              <w:rPr>
                <w:b/>
                <w:bCs/>
              </w:rPr>
              <w:t>1</w:t>
            </w:r>
            <w:r w:rsidR="00FB4CC4">
              <w:rPr>
                <w:b/>
                <w:bCs/>
              </w:rPr>
              <w:t>.5</w:t>
            </w:r>
            <w:r w:rsidR="00BA6C95">
              <w:rPr>
                <w:b/>
                <w:bCs/>
              </w:rPr>
              <w:t>:</w:t>
            </w:r>
            <w:r w:rsidRPr="009F4498">
              <w:t xml:space="preserve"> </w:t>
            </w:r>
            <w:r w:rsidR="00674BEF" w:rsidRPr="009F4498">
              <w:t>Deliver expert training to build</w:t>
            </w:r>
            <w:r w:rsidRPr="009F4498">
              <w:t xml:space="preserve"> the skills of diagnosticians and support surveillance activities</w:t>
            </w:r>
            <w:r w:rsidR="002B6984">
              <w:t>.</w:t>
            </w:r>
          </w:p>
        </w:tc>
        <w:tc>
          <w:tcPr>
            <w:tcW w:w="714" w:type="pct"/>
            <w:shd w:val="clear" w:color="auto" w:fill="FDF4C7"/>
            <w:tcMar>
              <w:left w:w="108" w:type="dxa"/>
              <w:right w:w="108" w:type="dxa"/>
            </w:tcMar>
          </w:tcPr>
          <w:p w14:paraId="6A5AC08B" w14:textId="0461B806" w:rsidR="00674BEF" w:rsidRPr="00596FD0" w:rsidRDefault="00FB4CC4" w:rsidP="00D31168">
            <w:pPr>
              <w:pStyle w:val="TableText"/>
              <w:spacing w:beforeLines="60" w:before="144" w:afterLines="60" w:after="144"/>
              <w:rPr>
                <w:rFonts w:eastAsia="Times New Roman" w:cstheme="minorHAnsi"/>
                <w:szCs w:val="18"/>
                <w:lang w:eastAsia="en-AU"/>
              </w:rPr>
            </w:pPr>
            <w:r w:rsidRPr="00FB4CC4">
              <w:rPr>
                <w:rFonts w:eastAsia="Times New Roman" w:cstheme="minorHAnsi"/>
                <w:szCs w:val="18"/>
                <w:lang w:eastAsia="en-AU"/>
              </w:rPr>
              <w:t>Annual Expert Training is undertaken in September each year as part of the Forest Watch Australia program to build surveillance expertise.</w:t>
            </w:r>
          </w:p>
        </w:tc>
        <w:tc>
          <w:tcPr>
            <w:tcW w:w="612" w:type="pct"/>
            <w:tcMar>
              <w:left w:w="108" w:type="dxa"/>
              <w:right w:w="108" w:type="dxa"/>
            </w:tcMar>
          </w:tcPr>
          <w:p w14:paraId="3699851E" w14:textId="5D313589" w:rsidR="00674BEF" w:rsidRPr="00596FD0" w:rsidDel="006735A5" w:rsidRDefault="00D12F5F" w:rsidP="00D31168">
            <w:pPr>
              <w:pStyle w:val="TableText"/>
              <w:numPr>
                <w:ilvl w:val="0"/>
                <w:numId w:val="34"/>
              </w:numPr>
              <w:spacing w:beforeLines="60" w:before="144" w:afterLines="60" w:after="144"/>
              <w:ind w:left="181" w:hanging="181"/>
            </w:pPr>
            <w:r w:rsidRPr="00596FD0">
              <w:t>PHA (through the Forest Watch Australia program)</w:t>
            </w:r>
          </w:p>
        </w:tc>
        <w:tc>
          <w:tcPr>
            <w:tcW w:w="612" w:type="pct"/>
            <w:tcMar>
              <w:left w:w="108" w:type="dxa"/>
              <w:right w:w="108" w:type="dxa"/>
            </w:tcMar>
          </w:tcPr>
          <w:p w14:paraId="3A948F10" w14:textId="7EBE8226" w:rsidR="00674BEF" w:rsidRPr="00596FD0" w:rsidDel="009255D3" w:rsidRDefault="00D12F5F" w:rsidP="00D31168">
            <w:pPr>
              <w:pStyle w:val="TableText"/>
              <w:numPr>
                <w:ilvl w:val="0"/>
                <w:numId w:val="34"/>
              </w:numPr>
              <w:spacing w:beforeLines="60" w:before="144" w:afterLines="60" w:after="144"/>
              <w:ind w:left="181" w:hanging="181"/>
              <w:rPr>
                <w:rStyle w:val="eop"/>
                <w:rFonts w:cstheme="minorHAnsi"/>
                <w:szCs w:val="18"/>
              </w:rPr>
            </w:pPr>
            <w:r w:rsidRPr="00596FD0">
              <w:t xml:space="preserve">Forest Watch Australia </w:t>
            </w:r>
            <w:r w:rsidR="00FB06D9">
              <w:t>p</w:t>
            </w:r>
            <w:r>
              <w:t>artners</w:t>
            </w:r>
          </w:p>
        </w:tc>
        <w:tc>
          <w:tcPr>
            <w:tcW w:w="578" w:type="pct"/>
            <w:tcMar>
              <w:left w:w="108" w:type="dxa"/>
              <w:right w:w="108" w:type="dxa"/>
            </w:tcMar>
          </w:tcPr>
          <w:p w14:paraId="7041375F" w14:textId="19E7C359" w:rsidR="00674BEF" w:rsidRPr="00596FD0" w:rsidRDefault="001B68E9" w:rsidP="00D31168">
            <w:pPr>
              <w:pStyle w:val="TableText"/>
              <w:spacing w:beforeLines="60" w:before="144" w:afterLines="60" w:after="144"/>
            </w:pPr>
            <w:r>
              <w:t>Complements</w:t>
            </w:r>
            <w:r w:rsidDel="00533692">
              <w:t xml:space="preserve"> </w:t>
            </w:r>
            <w:r w:rsidR="00533692" w:rsidRPr="00596FD0">
              <w:rPr>
                <w:b/>
                <w:bCs/>
              </w:rPr>
              <w:t>Activity 2.</w:t>
            </w:r>
            <w:r w:rsidR="00533692">
              <w:rPr>
                <w:b/>
                <w:bCs/>
              </w:rPr>
              <w:t>1.4</w:t>
            </w:r>
          </w:p>
        </w:tc>
        <w:tc>
          <w:tcPr>
            <w:tcW w:w="640" w:type="pct"/>
          </w:tcPr>
          <w:p w14:paraId="74719560" w14:textId="77777777" w:rsidR="00D12F5F" w:rsidRPr="00596FD0" w:rsidRDefault="00D12F5F" w:rsidP="00D31168">
            <w:pPr>
              <w:pStyle w:val="TableText"/>
              <w:spacing w:beforeLines="60" w:before="144" w:afterLines="60" w:after="144"/>
            </w:pPr>
            <w:r w:rsidRPr="00596FD0">
              <w:rPr>
                <w:b/>
                <w:bCs/>
              </w:rPr>
              <w:t>NPBSS</w:t>
            </w:r>
            <w:r w:rsidRPr="00596FD0">
              <w:t xml:space="preserve">: 4.3 </w:t>
            </w:r>
          </w:p>
          <w:p w14:paraId="447C6FEC" w14:textId="77777777" w:rsidR="00D12F5F" w:rsidRPr="00596FD0" w:rsidRDefault="00D12F5F" w:rsidP="00D31168">
            <w:pPr>
              <w:pStyle w:val="TableText"/>
              <w:spacing w:beforeLines="60" w:before="144" w:afterLines="60" w:after="144"/>
            </w:pPr>
            <w:r w:rsidRPr="00596FD0">
              <w:rPr>
                <w:b/>
                <w:bCs/>
              </w:rPr>
              <w:t>NPBDS</w:t>
            </w:r>
            <w:r w:rsidRPr="00596FD0">
              <w:t xml:space="preserve">: 3.2 </w:t>
            </w:r>
          </w:p>
          <w:p w14:paraId="74DE87E0" w14:textId="77777777" w:rsidR="00D12F5F" w:rsidRPr="00596FD0" w:rsidRDefault="00D12F5F" w:rsidP="00D31168">
            <w:pPr>
              <w:pStyle w:val="TableText"/>
              <w:spacing w:beforeLines="60" w:before="144" w:afterLines="60" w:after="144"/>
            </w:pPr>
            <w:r w:rsidRPr="00596FD0">
              <w:rPr>
                <w:b/>
                <w:bCs/>
              </w:rPr>
              <w:t>Biosecurity Implementation Plan</w:t>
            </w:r>
            <w:r w:rsidRPr="00596FD0">
              <w:t xml:space="preserve">: 5.4 </w:t>
            </w:r>
          </w:p>
          <w:p w14:paraId="10F61A32" w14:textId="3A0AD3C1" w:rsidR="00674BEF" w:rsidRPr="00596FD0" w:rsidRDefault="00D12F5F" w:rsidP="00D31168">
            <w:pPr>
              <w:pStyle w:val="TableText"/>
              <w:spacing w:beforeLines="60" w:before="144" w:afterLines="60" w:after="144"/>
            </w:pPr>
            <w:r w:rsidRPr="00596FD0">
              <w:rPr>
                <w:b/>
                <w:bCs/>
              </w:rPr>
              <w:t>FWPA Damaging Agents</w:t>
            </w:r>
            <w:r w:rsidRPr="00596FD0">
              <w:t>: Table 3, Rapid diagnostic tools.</w:t>
            </w:r>
          </w:p>
        </w:tc>
      </w:tr>
      <w:tr w:rsidR="00294191" w:rsidRPr="00596FD0" w14:paraId="4ECC383B" w14:textId="77777777" w:rsidTr="00101E14">
        <w:trPr>
          <w:gridAfter w:val="1"/>
          <w:wAfter w:w="7" w:type="pct"/>
        </w:trPr>
        <w:tc>
          <w:tcPr>
            <w:tcW w:w="816" w:type="pct"/>
            <w:vMerge w:val="restart"/>
          </w:tcPr>
          <w:p w14:paraId="474B1715" w14:textId="21BBD668" w:rsidR="004F0538" w:rsidRPr="00596FD0" w:rsidRDefault="004F0538" w:rsidP="00D31168">
            <w:pPr>
              <w:pStyle w:val="TableText"/>
              <w:spacing w:beforeLines="60" w:before="144" w:afterLines="60" w:after="144"/>
            </w:pPr>
            <w:r w:rsidRPr="00596FD0">
              <w:rPr>
                <w:rStyle w:val="Strong"/>
              </w:rPr>
              <w:t>Action 2.</w:t>
            </w:r>
            <w:r w:rsidR="00015D53" w:rsidRPr="00596FD0">
              <w:rPr>
                <w:rStyle w:val="Strong"/>
              </w:rPr>
              <w:t>2</w:t>
            </w:r>
            <w:r w:rsidRPr="00596FD0">
              <w:rPr>
                <w:rStyle w:val="Strong"/>
              </w:rPr>
              <w:t xml:space="preserve">: </w:t>
            </w:r>
            <w:r w:rsidRPr="00596FD0">
              <w:t>Create opportunities to enhance community and citizen science contributions.</w:t>
            </w:r>
          </w:p>
          <w:p w14:paraId="65A6BD82" w14:textId="77777777" w:rsidR="004F0538" w:rsidRPr="00596FD0" w:rsidRDefault="004F0538" w:rsidP="00D31168">
            <w:pPr>
              <w:pStyle w:val="TableText"/>
              <w:spacing w:beforeLines="60" w:before="144" w:afterLines="60" w:after="144"/>
            </w:pPr>
            <w:r w:rsidRPr="00596FD0">
              <w:rPr>
                <w:rStyle w:val="Strong"/>
              </w:rPr>
              <w:t>Expected benefit and outcome:</w:t>
            </w:r>
            <w:r w:rsidRPr="00596FD0">
              <w:rPr>
                <w:szCs w:val="18"/>
              </w:rPr>
              <w:t xml:space="preserve"> </w:t>
            </w:r>
            <w:r w:rsidRPr="00596FD0">
              <w:t>Using citizen science and working more closely with members of the public enables wider participation and provides an opportunity to improve our system.</w:t>
            </w:r>
          </w:p>
          <w:p w14:paraId="1C9105FA" w14:textId="0344DDC0" w:rsidR="004F0538" w:rsidRPr="00CE12DA" w:rsidRDefault="004F0538" w:rsidP="00D31168">
            <w:pPr>
              <w:pStyle w:val="TableText"/>
              <w:spacing w:beforeLines="60" w:before="144" w:afterLines="60" w:after="144"/>
              <w:rPr>
                <w:rStyle w:val="Strong"/>
              </w:rPr>
            </w:pPr>
            <w:r w:rsidRPr="00596FD0">
              <w:rPr>
                <w:rStyle w:val="Strong"/>
              </w:rPr>
              <w:t xml:space="preserve">Priority: </w:t>
            </w:r>
            <w:r w:rsidR="006E70BB" w:rsidRPr="00596FD0">
              <w:rPr>
                <w:rStyle w:val="Strong"/>
                <w:b w:val="0"/>
                <w:bCs w:val="0"/>
              </w:rPr>
              <w:t>High</w:t>
            </w:r>
          </w:p>
          <w:p w14:paraId="3316492D" w14:textId="029F0CAF" w:rsidR="004F0538" w:rsidRPr="00596FD0" w:rsidRDefault="004F0538" w:rsidP="00D31168">
            <w:pPr>
              <w:pStyle w:val="TableText"/>
              <w:spacing w:beforeLines="60" w:before="144" w:afterLines="60" w:after="144"/>
              <w:rPr>
                <w:rStyle w:val="Strong"/>
              </w:rPr>
            </w:pPr>
            <w:r w:rsidRPr="00596FD0">
              <w:rPr>
                <w:rStyle w:val="Strong"/>
              </w:rPr>
              <w:t xml:space="preserve">Time frame: </w:t>
            </w:r>
            <w:r w:rsidRPr="00596FD0">
              <w:rPr>
                <w:rStyle w:val="Strong"/>
                <w:b w:val="0"/>
                <w:bCs w:val="0"/>
              </w:rPr>
              <w:t>Short</w:t>
            </w:r>
          </w:p>
        </w:tc>
        <w:tc>
          <w:tcPr>
            <w:tcW w:w="1021" w:type="pct"/>
            <w:tcMar>
              <w:left w:w="108" w:type="dxa"/>
              <w:right w:w="108" w:type="dxa"/>
            </w:tcMar>
          </w:tcPr>
          <w:p w14:paraId="790208F4" w14:textId="3E1D1738" w:rsidR="004F0538" w:rsidRPr="00D31168" w:rsidRDefault="004F0538" w:rsidP="00D31168">
            <w:pPr>
              <w:pStyle w:val="TableText"/>
              <w:tabs>
                <w:tab w:val="left" w:pos="464"/>
              </w:tabs>
              <w:spacing w:beforeLines="60" w:before="144" w:afterLines="60" w:after="144"/>
              <w:rPr>
                <w:rFonts w:cstheme="minorHAnsi"/>
                <w:b/>
                <w:bCs/>
                <w:szCs w:val="18"/>
              </w:rPr>
            </w:pPr>
            <w:r w:rsidRPr="00D31168">
              <w:rPr>
                <w:rStyle w:val="normaltextrun"/>
                <w:rFonts w:cs="Calibri"/>
                <w:b/>
                <w:bCs/>
                <w:color w:val="1A1A1A"/>
                <w:szCs w:val="18"/>
              </w:rPr>
              <w:t>2.</w:t>
            </w:r>
            <w:r w:rsidR="00015D53" w:rsidRPr="00D31168">
              <w:rPr>
                <w:rStyle w:val="normaltextrun"/>
                <w:rFonts w:cs="Calibri"/>
                <w:b/>
                <w:bCs/>
                <w:color w:val="1A1A1A"/>
                <w:szCs w:val="18"/>
              </w:rPr>
              <w:t>2</w:t>
            </w:r>
            <w:r w:rsidRPr="00D31168">
              <w:rPr>
                <w:rStyle w:val="normaltextrun"/>
                <w:rFonts w:cs="Calibri"/>
                <w:b/>
                <w:bCs/>
                <w:color w:val="1A1A1A"/>
                <w:szCs w:val="18"/>
              </w:rPr>
              <w:t xml:space="preserve">.1: </w:t>
            </w:r>
            <w:r w:rsidRPr="00D31168">
              <w:rPr>
                <w:rStyle w:val="normaltextrun"/>
                <w:rFonts w:cs="Calibri"/>
                <w:color w:val="1A1A1A"/>
                <w:szCs w:val="18"/>
              </w:rPr>
              <w:t>Review citizen science tools/databases that may support early detection of forest pests.</w:t>
            </w:r>
          </w:p>
        </w:tc>
        <w:tc>
          <w:tcPr>
            <w:tcW w:w="714" w:type="pct"/>
            <w:shd w:val="clear" w:color="auto" w:fill="F2DBDB" w:themeFill="accent2" w:themeFillTint="33"/>
            <w:tcMar>
              <w:left w:w="108" w:type="dxa"/>
              <w:right w:w="108" w:type="dxa"/>
            </w:tcMar>
          </w:tcPr>
          <w:p w14:paraId="5E1E6F07" w14:textId="5295B7D7" w:rsidR="004F0538" w:rsidRPr="00D31168" w:rsidRDefault="004F0538" w:rsidP="00D31168">
            <w:pPr>
              <w:pStyle w:val="TableText"/>
              <w:spacing w:beforeLines="60" w:before="144" w:afterLines="60" w:after="144"/>
              <w:rPr>
                <w:rFonts w:eastAsia="Times New Roman" w:cstheme="minorHAnsi"/>
                <w:szCs w:val="18"/>
                <w:lang w:eastAsia="en-AU"/>
              </w:rPr>
            </w:pPr>
            <w:r w:rsidRPr="00D31168">
              <w:rPr>
                <w:rStyle w:val="normaltextrun"/>
              </w:rPr>
              <w:t>Funding to be identified.</w:t>
            </w:r>
            <w:r w:rsidRPr="00D31168">
              <w:rPr>
                <w:rFonts w:eastAsia="Times New Roman" w:cstheme="minorHAnsi"/>
                <w:szCs w:val="18"/>
                <w:lang w:eastAsia="en-AU"/>
              </w:rPr>
              <w:t xml:space="preserve"> </w:t>
            </w:r>
          </w:p>
        </w:tc>
        <w:tc>
          <w:tcPr>
            <w:tcW w:w="612" w:type="pct"/>
            <w:tcMar>
              <w:left w:w="108" w:type="dxa"/>
              <w:right w:w="108" w:type="dxa"/>
            </w:tcMar>
          </w:tcPr>
          <w:p w14:paraId="50963915" w14:textId="2EDB8628" w:rsidR="004F0538" w:rsidRPr="00D31168" w:rsidRDefault="00F35324" w:rsidP="00D31168">
            <w:pPr>
              <w:pStyle w:val="TableText"/>
              <w:numPr>
                <w:ilvl w:val="0"/>
                <w:numId w:val="34"/>
              </w:numPr>
              <w:spacing w:beforeLines="60" w:before="144" w:afterLines="60" w:after="144"/>
              <w:ind w:left="181" w:hanging="181"/>
              <w:rPr>
                <w:rStyle w:val="normaltextrun"/>
                <w:rFonts w:cstheme="minorHAnsi"/>
                <w:szCs w:val="18"/>
                <w:bdr w:val="none" w:sz="0" w:space="0" w:color="auto" w:frame="1"/>
              </w:rPr>
            </w:pPr>
            <w:r>
              <w:rPr>
                <w:rStyle w:val="normaltextrun"/>
                <w:rFonts w:cstheme="minorHAnsi"/>
                <w:szCs w:val="18"/>
              </w:rPr>
              <w:t>Research organisations</w:t>
            </w:r>
          </w:p>
        </w:tc>
        <w:tc>
          <w:tcPr>
            <w:tcW w:w="612" w:type="pct"/>
            <w:tcMar>
              <w:left w:w="108" w:type="dxa"/>
              <w:right w:w="108" w:type="dxa"/>
            </w:tcMar>
          </w:tcPr>
          <w:p w14:paraId="2E18B6CB" w14:textId="4F992EBF" w:rsidR="004F0538" w:rsidRPr="00D31168" w:rsidRDefault="00B42D1A" w:rsidP="00D31168">
            <w:pPr>
              <w:pStyle w:val="paragraph"/>
              <w:numPr>
                <w:ilvl w:val="0"/>
                <w:numId w:val="34"/>
              </w:numPr>
              <w:spacing w:beforeLines="60" w:before="144" w:beforeAutospacing="0" w:afterLines="60" w:after="144" w:afterAutospacing="0"/>
              <w:ind w:left="181" w:hanging="181"/>
              <w:textAlignment w:val="baseline"/>
              <w:rPr>
                <w:rFonts w:asciiTheme="minorHAnsi" w:hAnsiTheme="minorHAnsi" w:cstheme="minorHAnsi"/>
                <w:sz w:val="18"/>
                <w:szCs w:val="18"/>
              </w:rPr>
            </w:pPr>
            <w:r w:rsidRPr="00D31168">
              <w:rPr>
                <w:rStyle w:val="normaltextrun"/>
                <w:rFonts w:asciiTheme="minorHAnsi" w:hAnsiTheme="minorHAnsi" w:cstheme="minorHAnsi"/>
                <w:sz w:val="18"/>
                <w:szCs w:val="10"/>
              </w:rPr>
              <w:t>Commonwealth</w:t>
            </w:r>
          </w:p>
        </w:tc>
        <w:tc>
          <w:tcPr>
            <w:tcW w:w="578" w:type="pct"/>
            <w:tcMar>
              <w:left w:w="108" w:type="dxa"/>
              <w:right w:w="108" w:type="dxa"/>
            </w:tcMar>
          </w:tcPr>
          <w:p w14:paraId="05294D43" w14:textId="667B8535" w:rsidR="004F0538" w:rsidRPr="00596FD0" w:rsidRDefault="00433AAC" w:rsidP="00D31168">
            <w:pPr>
              <w:pStyle w:val="TableText"/>
              <w:spacing w:beforeLines="60" w:before="144" w:afterLines="60" w:after="144"/>
              <w:rPr>
                <w:rFonts w:cstheme="minorHAnsi"/>
                <w:szCs w:val="18"/>
                <w:shd w:val="clear" w:color="auto" w:fill="EEECE1" w:themeFill="background2"/>
              </w:rPr>
            </w:pPr>
            <w:r w:rsidRPr="00A33D45">
              <w:rPr>
                <w:rFonts w:cstheme="minorHAnsi"/>
                <w:szCs w:val="18"/>
              </w:rPr>
              <w:t xml:space="preserve">Informs </w:t>
            </w:r>
            <w:r w:rsidRPr="00596FD0">
              <w:rPr>
                <w:rStyle w:val="normaltextrun"/>
                <w:rFonts w:cstheme="minorHAnsi"/>
                <w:b/>
                <w:bCs/>
                <w:szCs w:val="18"/>
              </w:rPr>
              <w:t>Activity 2.2.2</w:t>
            </w:r>
            <w:r w:rsidRPr="00596FD0">
              <w:rPr>
                <w:rStyle w:val="eop"/>
                <w:rFonts w:cstheme="minorHAnsi"/>
                <w:szCs w:val="18"/>
              </w:rPr>
              <w:t> </w:t>
            </w:r>
          </w:p>
        </w:tc>
        <w:tc>
          <w:tcPr>
            <w:tcW w:w="640" w:type="pct"/>
          </w:tcPr>
          <w:p w14:paraId="07945A01"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1.5</w:t>
            </w:r>
            <w:r w:rsidRPr="00596FD0">
              <w:rPr>
                <w:rStyle w:val="eop"/>
                <w:rFonts w:asciiTheme="minorHAnsi" w:hAnsiTheme="minorHAnsi" w:cstheme="minorHAnsi"/>
                <w:sz w:val="18"/>
                <w:szCs w:val="18"/>
              </w:rPr>
              <w:t> </w:t>
            </w:r>
          </w:p>
          <w:p w14:paraId="614D91FC"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lastRenderedPageBreak/>
              <w:t>NPBPS</w:t>
            </w:r>
            <w:r w:rsidRPr="00596FD0">
              <w:rPr>
                <w:rStyle w:val="normaltextrun"/>
                <w:rFonts w:asciiTheme="minorHAnsi" w:eastAsiaTheme="minorHAnsi" w:hAnsiTheme="minorHAnsi" w:cstheme="minorHAnsi"/>
                <w:sz w:val="18"/>
                <w:szCs w:val="18"/>
              </w:rPr>
              <w:t>: 3.3</w:t>
            </w:r>
            <w:r w:rsidRPr="00596FD0">
              <w:rPr>
                <w:rStyle w:val="eop"/>
                <w:rFonts w:asciiTheme="minorHAnsi" w:hAnsiTheme="minorHAnsi" w:cstheme="minorHAnsi"/>
                <w:sz w:val="18"/>
                <w:szCs w:val="18"/>
              </w:rPr>
              <w:t> </w:t>
            </w:r>
          </w:p>
          <w:p w14:paraId="77E6552A"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6.2</w:t>
            </w:r>
            <w:r w:rsidRPr="00596FD0">
              <w:rPr>
                <w:rStyle w:val="eop"/>
                <w:rFonts w:asciiTheme="minorHAnsi" w:hAnsiTheme="minorHAnsi" w:cstheme="minorHAnsi"/>
                <w:sz w:val="18"/>
                <w:szCs w:val="18"/>
              </w:rPr>
              <w:t> </w:t>
            </w:r>
          </w:p>
          <w:p w14:paraId="5A5E1B00"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NPBDS</w:t>
            </w:r>
            <w:r w:rsidRPr="00596FD0">
              <w:rPr>
                <w:rStyle w:val="normaltextrun"/>
                <w:rFonts w:asciiTheme="minorHAnsi" w:eastAsiaTheme="minorHAnsi" w:hAnsiTheme="minorHAnsi" w:cstheme="minorHAnsi"/>
                <w:sz w:val="18"/>
                <w:szCs w:val="18"/>
              </w:rPr>
              <w:t>: 3.4</w:t>
            </w:r>
            <w:r w:rsidRPr="00596FD0">
              <w:rPr>
                <w:rStyle w:val="eop"/>
                <w:rFonts w:asciiTheme="minorHAnsi" w:hAnsiTheme="minorHAnsi" w:cstheme="minorHAnsi"/>
                <w:sz w:val="18"/>
                <w:szCs w:val="18"/>
              </w:rPr>
              <w:t> </w:t>
            </w:r>
          </w:p>
          <w:p w14:paraId="673EBAD2"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NECBRDES:</w:t>
            </w:r>
            <w:r w:rsidRPr="00596FD0">
              <w:rPr>
                <w:rStyle w:val="normaltextrun"/>
                <w:rFonts w:asciiTheme="minorHAnsi" w:eastAsiaTheme="minorHAnsi" w:hAnsiTheme="minorHAnsi" w:cstheme="minorHAnsi"/>
                <w:sz w:val="18"/>
                <w:szCs w:val="18"/>
              </w:rPr>
              <w:t xml:space="preserve"> 2.2.3</w:t>
            </w:r>
            <w:r w:rsidRPr="00596FD0">
              <w:rPr>
                <w:rStyle w:val="eop"/>
                <w:rFonts w:asciiTheme="minorHAnsi" w:hAnsiTheme="minorHAnsi" w:cstheme="minorHAnsi"/>
                <w:sz w:val="18"/>
                <w:szCs w:val="18"/>
              </w:rPr>
              <w:t> </w:t>
            </w:r>
          </w:p>
          <w:p w14:paraId="1C85A9B5" w14:textId="1F11801D" w:rsidR="004F0538" w:rsidRPr="00596FD0" w:rsidRDefault="004F0538" w:rsidP="00D31168">
            <w:pPr>
              <w:pStyle w:val="TableText"/>
              <w:spacing w:beforeLines="60" w:before="144" w:afterLines="60" w:after="144"/>
              <w:rPr>
                <w:rStyle w:val="normaltextrun"/>
                <w:rFonts w:cstheme="minorHAnsi"/>
                <w:szCs w:val="18"/>
              </w:rPr>
            </w:pPr>
            <w:r w:rsidRPr="00596FD0">
              <w:rPr>
                <w:rStyle w:val="normaltextrun"/>
                <w:rFonts w:cstheme="minorHAnsi"/>
                <w:b/>
                <w:bCs/>
                <w:szCs w:val="18"/>
              </w:rPr>
              <w:t>FWPA Damaging Agents:</w:t>
            </w:r>
            <w:r w:rsidRPr="00596FD0">
              <w:rPr>
                <w:rStyle w:val="normaltextrun"/>
                <w:rFonts w:cstheme="minorHAnsi"/>
                <w:szCs w:val="18"/>
              </w:rPr>
              <w:t xml:space="preserve"> 3.3.3</w:t>
            </w:r>
            <w:r w:rsidRPr="00596FD0">
              <w:rPr>
                <w:rStyle w:val="eop"/>
                <w:rFonts w:cstheme="minorHAnsi"/>
                <w:szCs w:val="18"/>
              </w:rPr>
              <w:t>  </w:t>
            </w:r>
          </w:p>
        </w:tc>
      </w:tr>
      <w:tr w:rsidR="00294191" w:rsidRPr="00596FD0" w14:paraId="01635B78" w14:textId="77777777" w:rsidTr="00A33D45">
        <w:trPr>
          <w:gridAfter w:val="1"/>
          <w:wAfter w:w="7" w:type="pct"/>
        </w:trPr>
        <w:tc>
          <w:tcPr>
            <w:tcW w:w="816" w:type="pct"/>
            <w:vMerge/>
          </w:tcPr>
          <w:p w14:paraId="5C187C87" w14:textId="77777777" w:rsidR="004F0538" w:rsidRPr="00596FD0" w:rsidRDefault="004F0538" w:rsidP="00D31168">
            <w:pPr>
              <w:pStyle w:val="TableText"/>
              <w:spacing w:beforeLines="60" w:before="144" w:afterLines="60" w:after="144"/>
              <w:rPr>
                <w:rStyle w:val="Strong"/>
              </w:rPr>
            </w:pPr>
          </w:p>
        </w:tc>
        <w:tc>
          <w:tcPr>
            <w:tcW w:w="1021" w:type="pct"/>
            <w:tcMar>
              <w:left w:w="108" w:type="dxa"/>
              <w:right w:w="108" w:type="dxa"/>
            </w:tcMar>
          </w:tcPr>
          <w:p w14:paraId="326E405B" w14:textId="0EF8158A" w:rsidR="004F0538" w:rsidRPr="00596FD0" w:rsidRDefault="004F0538" w:rsidP="00D31168">
            <w:pPr>
              <w:pStyle w:val="TableText"/>
              <w:tabs>
                <w:tab w:val="left" w:pos="464"/>
              </w:tabs>
              <w:spacing w:beforeLines="60" w:before="144" w:afterLines="60" w:after="144"/>
              <w:rPr>
                <w:rFonts w:cstheme="minorHAnsi"/>
                <w:b/>
                <w:bCs/>
                <w:szCs w:val="18"/>
              </w:rPr>
            </w:pPr>
            <w:r w:rsidRPr="00596FD0">
              <w:rPr>
                <w:rStyle w:val="normaltextrun"/>
                <w:rFonts w:cs="Calibri"/>
                <w:b/>
                <w:bCs/>
                <w:color w:val="1A1A1A"/>
                <w:szCs w:val="18"/>
              </w:rPr>
              <w:t>2.</w:t>
            </w:r>
            <w:r w:rsidR="00015D53" w:rsidRPr="00596FD0">
              <w:rPr>
                <w:rStyle w:val="normaltextrun"/>
                <w:rFonts w:cs="Calibri"/>
                <w:b/>
                <w:bCs/>
                <w:color w:val="1A1A1A"/>
                <w:szCs w:val="18"/>
              </w:rPr>
              <w:t>2</w:t>
            </w:r>
            <w:r w:rsidRPr="00596FD0">
              <w:rPr>
                <w:rStyle w:val="normaltextrun"/>
                <w:rFonts w:cs="Calibri"/>
                <w:b/>
                <w:bCs/>
                <w:color w:val="1A1A1A"/>
                <w:szCs w:val="18"/>
              </w:rPr>
              <w:t>.2</w:t>
            </w:r>
            <w:r w:rsidRPr="00596FD0">
              <w:rPr>
                <w:rStyle w:val="normaltextrun"/>
                <w:rFonts w:cs="Calibri"/>
                <w:color w:val="1A1A1A"/>
                <w:szCs w:val="18"/>
              </w:rPr>
              <w:t xml:space="preserve">: Support public engagement in </w:t>
            </w:r>
            <w:r w:rsidR="008A0BD2">
              <w:rPr>
                <w:rStyle w:val="normaltextrun"/>
                <w:rFonts w:cs="Calibri"/>
                <w:color w:val="1A1A1A"/>
                <w:szCs w:val="18"/>
              </w:rPr>
              <w:t>tree and timber</w:t>
            </w:r>
            <w:r w:rsidRPr="00596FD0">
              <w:rPr>
                <w:rStyle w:val="normaltextrun"/>
                <w:rFonts w:cs="Calibri"/>
                <w:color w:val="1A1A1A"/>
                <w:szCs w:val="18"/>
              </w:rPr>
              <w:t xml:space="preserve"> pest reporting and collaborate with relevant citizen science databases and tools to capture pest sightings or surveillance data from members of the community.</w:t>
            </w:r>
            <w:r w:rsidRPr="00596FD0">
              <w:rPr>
                <w:rStyle w:val="eop"/>
                <w:rFonts w:ascii="Calibri" w:hAnsi="Calibri" w:cs="Calibri"/>
                <w:color w:val="1A1A1A"/>
                <w:szCs w:val="18"/>
              </w:rPr>
              <w:t> </w:t>
            </w:r>
          </w:p>
        </w:tc>
        <w:tc>
          <w:tcPr>
            <w:tcW w:w="714" w:type="pct"/>
            <w:shd w:val="clear" w:color="auto" w:fill="FDF4C7"/>
            <w:tcMar>
              <w:left w:w="108" w:type="dxa"/>
              <w:right w:w="108" w:type="dxa"/>
            </w:tcMar>
          </w:tcPr>
          <w:p w14:paraId="1DA34B7D" w14:textId="77777777" w:rsidR="004F0538" w:rsidRPr="00596FD0" w:rsidRDefault="004F0538" w:rsidP="00D31168">
            <w:pPr>
              <w:pStyle w:val="TableText"/>
              <w:spacing w:beforeLines="60" w:before="144" w:afterLines="60" w:after="144"/>
            </w:pPr>
            <w:r w:rsidRPr="00596FD0">
              <w:t xml:space="preserve">Various projects exist that support public awareness and encourage reporting. For example, there is an online biosecurity Tool Kit being developed by Agriculture Victoria – </w:t>
            </w:r>
            <w:hyperlink r:id="rId17" w:history="1">
              <w:r w:rsidRPr="00596FD0">
                <w:rPr>
                  <w:rStyle w:val="Hyperlink"/>
                </w:rPr>
                <w:t>Citizen Science Project</w:t>
              </w:r>
            </w:hyperlink>
            <w:r w:rsidRPr="00596FD0">
              <w:t xml:space="preserve">. </w:t>
            </w:r>
          </w:p>
          <w:p w14:paraId="4AA7B076" w14:textId="5C37C824" w:rsidR="002148A7" w:rsidRPr="00596FD0" w:rsidRDefault="004F0538" w:rsidP="00D31168">
            <w:pPr>
              <w:pStyle w:val="TableText"/>
              <w:spacing w:beforeLines="60" w:before="144" w:afterLines="60" w:after="144"/>
            </w:pPr>
            <w:r w:rsidRPr="00596FD0">
              <w:t xml:space="preserve">Similarly, </w:t>
            </w:r>
            <w:proofErr w:type="spellStart"/>
            <w:r w:rsidRPr="00596FD0">
              <w:t>iNaturalist</w:t>
            </w:r>
            <w:proofErr w:type="spellEnd"/>
            <w:r w:rsidRPr="00596FD0">
              <w:t xml:space="preserve"> has developed an application to support citizen scientists report plant and animal sightings. Australian data is shared with the Atlas of Living Australia (ALA). </w:t>
            </w:r>
          </w:p>
        </w:tc>
        <w:tc>
          <w:tcPr>
            <w:tcW w:w="612" w:type="pct"/>
            <w:tcMar>
              <w:left w:w="108" w:type="dxa"/>
              <w:right w:w="108" w:type="dxa"/>
            </w:tcMar>
          </w:tcPr>
          <w:p w14:paraId="0F501AB1" w14:textId="77777777" w:rsidR="004F0538" w:rsidRPr="00D31168" w:rsidRDefault="004F0538" w:rsidP="00D31168">
            <w:pPr>
              <w:pStyle w:val="TableText"/>
              <w:numPr>
                <w:ilvl w:val="0"/>
                <w:numId w:val="34"/>
              </w:numPr>
              <w:spacing w:beforeLines="60" w:before="144" w:afterLines="60" w:after="144"/>
              <w:ind w:left="181" w:hanging="181"/>
              <w:rPr>
                <w:rStyle w:val="eop"/>
                <w:rFonts w:cstheme="minorHAnsi"/>
                <w:szCs w:val="18"/>
                <w:bdr w:val="none" w:sz="0" w:space="0" w:color="auto" w:frame="1"/>
              </w:rPr>
            </w:pPr>
            <w:r w:rsidRPr="00596FD0">
              <w:rPr>
                <w:rStyle w:val="eop"/>
                <w:rFonts w:cstheme="minorHAnsi"/>
                <w:szCs w:val="18"/>
              </w:rPr>
              <w:t>Commonwealth</w:t>
            </w:r>
          </w:p>
          <w:p w14:paraId="6FBD2DDA" w14:textId="77777777" w:rsidR="00C31896" w:rsidRPr="00D31168" w:rsidRDefault="00C31896" w:rsidP="00D31168">
            <w:pPr>
              <w:pStyle w:val="TableText"/>
              <w:numPr>
                <w:ilvl w:val="0"/>
                <w:numId w:val="34"/>
              </w:numPr>
              <w:spacing w:beforeLines="60" w:before="144" w:afterLines="60" w:after="144"/>
              <w:ind w:left="181" w:hanging="181"/>
              <w:rPr>
                <w:rStyle w:val="eop"/>
                <w:rFonts w:cstheme="minorHAnsi"/>
                <w:szCs w:val="18"/>
                <w:bdr w:val="none" w:sz="0" w:space="0" w:color="auto" w:frame="1"/>
              </w:rPr>
            </w:pPr>
            <w:r>
              <w:rPr>
                <w:rStyle w:val="eop"/>
              </w:rPr>
              <w:t xml:space="preserve">Jurisdictions </w:t>
            </w:r>
          </w:p>
          <w:p w14:paraId="1E296AB2" w14:textId="42259F5E" w:rsidR="007B5FD9" w:rsidRPr="00596FD0" w:rsidRDefault="007B5FD9" w:rsidP="00D31168">
            <w:pPr>
              <w:pStyle w:val="TableText"/>
              <w:numPr>
                <w:ilvl w:val="0"/>
                <w:numId w:val="34"/>
              </w:numPr>
              <w:spacing w:beforeLines="60" w:before="144" w:afterLines="60" w:after="144"/>
              <w:ind w:left="181" w:hanging="181"/>
              <w:rPr>
                <w:rStyle w:val="normaltextrun"/>
                <w:rFonts w:cstheme="minorHAnsi"/>
                <w:szCs w:val="18"/>
                <w:bdr w:val="none" w:sz="0" w:space="0" w:color="auto" w:frame="1"/>
              </w:rPr>
            </w:pPr>
            <w:r>
              <w:rPr>
                <w:rStyle w:val="normaltextrun"/>
                <w:rFonts w:cstheme="minorHAnsi"/>
                <w:szCs w:val="18"/>
                <w:bdr w:val="none" w:sz="0" w:space="0" w:color="auto" w:frame="1"/>
              </w:rPr>
              <w:t xml:space="preserve">Forest Watch Australia partners </w:t>
            </w:r>
          </w:p>
        </w:tc>
        <w:tc>
          <w:tcPr>
            <w:tcW w:w="612" w:type="pct"/>
            <w:tcMar>
              <w:left w:w="108" w:type="dxa"/>
              <w:right w:w="108" w:type="dxa"/>
            </w:tcMar>
          </w:tcPr>
          <w:p w14:paraId="67B47E57" w14:textId="77777777" w:rsidR="008511A2" w:rsidRDefault="008511A2" w:rsidP="00D31168">
            <w:pPr>
              <w:pStyle w:val="TableText"/>
              <w:numPr>
                <w:ilvl w:val="0"/>
                <w:numId w:val="34"/>
              </w:numPr>
              <w:spacing w:beforeLines="60" w:before="144" w:afterLines="60" w:after="144"/>
              <w:ind w:left="181" w:hanging="181"/>
              <w:rPr>
                <w:rStyle w:val="normaltextrun"/>
                <w:rFonts w:cstheme="minorHAnsi"/>
                <w:szCs w:val="18"/>
              </w:rPr>
            </w:pPr>
            <w:r>
              <w:rPr>
                <w:rStyle w:val="normaltextrun"/>
                <w:rFonts w:cstheme="minorHAnsi"/>
                <w:szCs w:val="18"/>
              </w:rPr>
              <w:t xml:space="preserve">Commonwealth </w:t>
            </w:r>
          </w:p>
          <w:p w14:paraId="7D47E78A" w14:textId="48DD7AEF" w:rsidR="00CD1148" w:rsidRDefault="00CD1148" w:rsidP="00D31168">
            <w:pPr>
              <w:pStyle w:val="TableText"/>
              <w:numPr>
                <w:ilvl w:val="0"/>
                <w:numId w:val="34"/>
              </w:numPr>
              <w:spacing w:beforeLines="60" w:before="144" w:afterLines="60" w:after="144"/>
              <w:ind w:left="181" w:hanging="181"/>
              <w:rPr>
                <w:rStyle w:val="normaltextrun"/>
                <w:rFonts w:cstheme="minorHAnsi"/>
                <w:szCs w:val="18"/>
              </w:rPr>
            </w:pPr>
            <w:r>
              <w:rPr>
                <w:rStyle w:val="normaltextrun"/>
                <w:rFonts w:cstheme="minorHAnsi"/>
                <w:szCs w:val="18"/>
              </w:rPr>
              <w:t>Jurisdictions</w:t>
            </w:r>
          </w:p>
          <w:p w14:paraId="35EF019C" w14:textId="13B5B334" w:rsidR="004F0538" w:rsidRPr="00596FD0" w:rsidRDefault="001C246D" w:rsidP="00D31168">
            <w:pPr>
              <w:pStyle w:val="TableText"/>
              <w:numPr>
                <w:ilvl w:val="0"/>
                <w:numId w:val="34"/>
              </w:numPr>
              <w:spacing w:beforeLines="60" w:before="144" w:afterLines="60" w:after="144"/>
              <w:ind w:left="181" w:hanging="181"/>
            </w:pPr>
            <w:r>
              <w:rPr>
                <w:rStyle w:val="normaltextrun"/>
                <w:rFonts w:cstheme="minorHAnsi"/>
                <w:szCs w:val="18"/>
              </w:rPr>
              <w:t xml:space="preserve">Research and Development Corporations </w:t>
            </w:r>
          </w:p>
        </w:tc>
        <w:tc>
          <w:tcPr>
            <w:tcW w:w="578" w:type="pct"/>
            <w:shd w:val="clear" w:color="auto" w:fill="auto"/>
            <w:tcMar>
              <w:left w:w="108" w:type="dxa"/>
              <w:right w:w="108" w:type="dxa"/>
            </w:tcMar>
          </w:tcPr>
          <w:p w14:paraId="48760907" w14:textId="34F176A7" w:rsidR="004F0538" w:rsidRDefault="000E0E9D" w:rsidP="00D31168">
            <w:pPr>
              <w:pStyle w:val="TableText"/>
              <w:spacing w:beforeLines="60" w:before="144" w:afterLines="60" w:after="144"/>
              <w:rPr>
                <w:rFonts w:cstheme="minorHAnsi"/>
                <w:b/>
                <w:bCs/>
                <w:szCs w:val="18"/>
              </w:rPr>
            </w:pPr>
            <w:r w:rsidRPr="000E0E9D">
              <w:rPr>
                <w:rFonts w:cstheme="minorHAnsi"/>
                <w:szCs w:val="18"/>
              </w:rPr>
              <w:t>Dependent on completion of</w:t>
            </w:r>
            <w:r w:rsidRPr="00596FD0" w:rsidDel="000E0E9D">
              <w:rPr>
                <w:rFonts w:cstheme="minorHAnsi"/>
                <w:szCs w:val="18"/>
              </w:rPr>
              <w:t xml:space="preserve"> </w:t>
            </w:r>
            <w:r w:rsidR="004F0538" w:rsidRPr="00596FD0">
              <w:rPr>
                <w:rFonts w:cstheme="minorHAnsi"/>
                <w:b/>
                <w:bCs/>
                <w:szCs w:val="18"/>
              </w:rPr>
              <w:t>Activity 2.</w:t>
            </w:r>
            <w:r w:rsidR="004E3755" w:rsidRPr="00596FD0">
              <w:rPr>
                <w:rFonts w:cstheme="minorHAnsi"/>
                <w:b/>
                <w:bCs/>
                <w:szCs w:val="18"/>
              </w:rPr>
              <w:t>2</w:t>
            </w:r>
            <w:r w:rsidR="004F0538" w:rsidRPr="00596FD0">
              <w:rPr>
                <w:rFonts w:cstheme="minorHAnsi"/>
                <w:b/>
                <w:bCs/>
                <w:szCs w:val="18"/>
              </w:rPr>
              <w:t>.1</w:t>
            </w:r>
          </w:p>
          <w:p w14:paraId="2D1D9A6F" w14:textId="2BE38589" w:rsidR="001224E1" w:rsidRPr="00596FD0" w:rsidRDefault="001B68E9" w:rsidP="00D31168">
            <w:pPr>
              <w:pStyle w:val="TableText"/>
              <w:spacing w:beforeLines="60" w:before="144" w:afterLines="60" w:after="144"/>
              <w:rPr>
                <w:rFonts w:cstheme="minorHAnsi"/>
                <w:szCs w:val="18"/>
                <w:shd w:val="clear" w:color="auto" w:fill="EEECE1" w:themeFill="background2"/>
              </w:rPr>
            </w:pPr>
            <w:r>
              <w:t>Complements</w:t>
            </w:r>
            <w:r w:rsidRPr="001B68E9">
              <w:rPr>
                <w:rFonts w:cstheme="minorHAnsi"/>
                <w:b/>
                <w:bCs/>
                <w:szCs w:val="18"/>
              </w:rPr>
              <w:t xml:space="preserve"> </w:t>
            </w:r>
            <w:r w:rsidR="001224E1" w:rsidRPr="00A33D45">
              <w:rPr>
                <w:rFonts w:cstheme="minorHAnsi"/>
                <w:b/>
                <w:bCs/>
                <w:szCs w:val="18"/>
              </w:rPr>
              <w:t>Activit</w:t>
            </w:r>
            <w:r w:rsidR="00B05850">
              <w:rPr>
                <w:rFonts w:cstheme="minorHAnsi"/>
                <w:b/>
                <w:bCs/>
                <w:szCs w:val="18"/>
              </w:rPr>
              <w:t>ies</w:t>
            </w:r>
            <w:r w:rsidR="001224E1" w:rsidRPr="00A33D45">
              <w:rPr>
                <w:rFonts w:cstheme="minorHAnsi"/>
                <w:b/>
                <w:bCs/>
                <w:szCs w:val="18"/>
              </w:rPr>
              <w:t xml:space="preserve"> </w:t>
            </w:r>
            <w:r w:rsidR="0049269C" w:rsidRPr="00A33D45">
              <w:rPr>
                <w:rFonts w:cstheme="minorHAnsi"/>
                <w:b/>
                <w:bCs/>
                <w:szCs w:val="18"/>
              </w:rPr>
              <w:t>2.2.3</w:t>
            </w:r>
            <w:r w:rsidR="00B05850">
              <w:rPr>
                <w:rFonts w:cstheme="minorHAnsi"/>
                <w:b/>
                <w:bCs/>
                <w:szCs w:val="18"/>
              </w:rPr>
              <w:t>, 2.3.5</w:t>
            </w:r>
          </w:p>
        </w:tc>
        <w:tc>
          <w:tcPr>
            <w:tcW w:w="640" w:type="pct"/>
          </w:tcPr>
          <w:p w14:paraId="2A394349"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1.5</w:t>
            </w:r>
            <w:r w:rsidRPr="00596FD0">
              <w:rPr>
                <w:rStyle w:val="eop"/>
                <w:rFonts w:asciiTheme="minorHAnsi" w:hAnsiTheme="minorHAnsi" w:cstheme="minorHAnsi"/>
                <w:sz w:val="18"/>
                <w:szCs w:val="18"/>
              </w:rPr>
              <w:t> </w:t>
            </w:r>
          </w:p>
          <w:p w14:paraId="71D7131F"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3.3</w:t>
            </w:r>
            <w:r w:rsidRPr="00596FD0">
              <w:rPr>
                <w:rStyle w:val="eop"/>
                <w:rFonts w:asciiTheme="minorHAnsi" w:hAnsiTheme="minorHAnsi" w:cstheme="minorHAnsi"/>
                <w:sz w:val="18"/>
                <w:szCs w:val="18"/>
              </w:rPr>
              <w:t> </w:t>
            </w:r>
          </w:p>
          <w:p w14:paraId="630570AA"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6.2</w:t>
            </w:r>
            <w:r w:rsidRPr="00596FD0">
              <w:rPr>
                <w:rStyle w:val="eop"/>
                <w:rFonts w:asciiTheme="minorHAnsi" w:hAnsiTheme="minorHAnsi" w:cstheme="minorHAnsi"/>
                <w:sz w:val="18"/>
                <w:szCs w:val="18"/>
              </w:rPr>
              <w:t> </w:t>
            </w:r>
          </w:p>
          <w:p w14:paraId="62C012E1"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NPBDS</w:t>
            </w:r>
            <w:r w:rsidRPr="00596FD0">
              <w:rPr>
                <w:rStyle w:val="normaltextrun"/>
                <w:rFonts w:asciiTheme="minorHAnsi" w:eastAsiaTheme="minorHAnsi" w:hAnsiTheme="minorHAnsi" w:cstheme="minorHAnsi"/>
                <w:sz w:val="18"/>
                <w:szCs w:val="18"/>
              </w:rPr>
              <w:t>: 3.4</w:t>
            </w:r>
            <w:r w:rsidRPr="00596FD0">
              <w:rPr>
                <w:rStyle w:val="eop"/>
                <w:rFonts w:asciiTheme="minorHAnsi" w:hAnsiTheme="minorHAnsi" w:cstheme="minorHAnsi"/>
                <w:sz w:val="18"/>
                <w:szCs w:val="18"/>
              </w:rPr>
              <w:t> </w:t>
            </w:r>
          </w:p>
          <w:p w14:paraId="7DA13BDE" w14:textId="77777777" w:rsidR="004F0538" w:rsidRPr="00596FD0" w:rsidRDefault="004F0538"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NECBRDES:</w:t>
            </w:r>
            <w:r w:rsidRPr="00596FD0">
              <w:rPr>
                <w:rStyle w:val="normaltextrun"/>
                <w:rFonts w:asciiTheme="minorHAnsi" w:eastAsiaTheme="minorHAnsi" w:hAnsiTheme="minorHAnsi" w:cstheme="minorHAnsi"/>
                <w:sz w:val="18"/>
                <w:szCs w:val="18"/>
              </w:rPr>
              <w:t xml:space="preserve"> 2.2.3</w:t>
            </w:r>
            <w:r w:rsidRPr="00596FD0">
              <w:rPr>
                <w:rStyle w:val="eop"/>
                <w:rFonts w:asciiTheme="minorHAnsi" w:hAnsiTheme="minorHAnsi" w:cstheme="minorHAnsi"/>
                <w:sz w:val="18"/>
                <w:szCs w:val="18"/>
              </w:rPr>
              <w:t> </w:t>
            </w:r>
          </w:p>
          <w:p w14:paraId="63BA6937" w14:textId="740FA31C" w:rsidR="005D78CA" w:rsidRPr="00596FD0" w:rsidRDefault="004F0538" w:rsidP="00E428D3">
            <w:pPr>
              <w:pStyle w:val="TableText"/>
              <w:spacing w:beforeLines="60" w:before="144" w:afterLines="60" w:after="144"/>
              <w:rPr>
                <w:rStyle w:val="normaltextrun"/>
                <w:rFonts w:cstheme="minorHAnsi"/>
                <w:szCs w:val="18"/>
              </w:rPr>
            </w:pPr>
            <w:r w:rsidRPr="00596FD0">
              <w:rPr>
                <w:rStyle w:val="normaltextrun"/>
                <w:rFonts w:cstheme="minorHAnsi"/>
                <w:b/>
                <w:bCs/>
                <w:szCs w:val="18"/>
              </w:rPr>
              <w:t>FWPA Damaging Agents:</w:t>
            </w:r>
            <w:r w:rsidRPr="00596FD0">
              <w:rPr>
                <w:rStyle w:val="normaltextrun"/>
                <w:rFonts w:cstheme="minorHAnsi"/>
                <w:szCs w:val="18"/>
              </w:rPr>
              <w:t xml:space="preserve"> 3.3.3</w:t>
            </w:r>
            <w:r w:rsidRPr="00596FD0">
              <w:rPr>
                <w:rStyle w:val="eop"/>
                <w:rFonts w:cstheme="minorHAnsi"/>
                <w:szCs w:val="18"/>
              </w:rPr>
              <w:t> </w:t>
            </w:r>
          </w:p>
        </w:tc>
      </w:tr>
      <w:tr w:rsidR="00294191" w:rsidRPr="00596FD0" w14:paraId="19F4DA99" w14:textId="77777777" w:rsidTr="00A33D45">
        <w:trPr>
          <w:gridAfter w:val="1"/>
          <w:wAfter w:w="7" w:type="pct"/>
        </w:trPr>
        <w:tc>
          <w:tcPr>
            <w:tcW w:w="816" w:type="pct"/>
            <w:vMerge/>
          </w:tcPr>
          <w:p w14:paraId="120B7BFA" w14:textId="77777777" w:rsidR="004F0538" w:rsidRPr="00596FD0" w:rsidRDefault="004F0538" w:rsidP="00D31168">
            <w:pPr>
              <w:pStyle w:val="TableText"/>
              <w:spacing w:beforeLines="60" w:before="144" w:afterLines="60" w:after="144"/>
              <w:rPr>
                <w:rStyle w:val="Strong"/>
              </w:rPr>
            </w:pPr>
          </w:p>
        </w:tc>
        <w:tc>
          <w:tcPr>
            <w:tcW w:w="1021" w:type="pct"/>
            <w:tcMar>
              <w:left w:w="108" w:type="dxa"/>
              <w:right w:w="108" w:type="dxa"/>
            </w:tcMar>
          </w:tcPr>
          <w:p w14:paraId="5D9FF099" w14:textId="7A1183D4" w:rsidR="004F0538" w:rsidRPr="00596FD0" w:rsidRDefault="004F0538" w:rsidP="00D31168">
            <w:pPr>
              <w:pStyle w:val="TableText"/>
              <w:tabs>
                <w:tab w:val="left" w:pos="464"/>
              </w:tabs>
              <w:spacing w:beforeLines="60" w:before="144" w:afterLines="60" w:after="144"/>
              <w:rPr>
                <w:rFonts w:cstheme="minorHAnsi"/>
                <w:b/>
                <w:bCs/>
                <w:szCs w:val="18"/>
              </w:rPr>
            </w:pPr>
            <w:r w:rsidRPr="00596FD0">
              <w:rPr>
                <w:rStyle w:val="normaltextrun"/>
                <w:rFonts w:cs="Calibri"/>
                <w:b/>
                <w:bCs/>
                <w:color w:val="1A1A1A"/>
                <w:szCs w:val="18"/>
              </w:rPr>
              <w:t>2.</w:t>
            </w:r>
            <w:r w:rsidR="00015D53" w:rsidRPr="00596FD0">
              <w:rPr>
                <w:rStyle w:val="normaltextrun"/>
                <w:rFonts w:cs="Calibri"/>
                <w:b/>
                <w:bCs/>
                <w:color w:val="1A1A1A"/>
                <w:szCs w:val="18"/>
              </w:rPr>
              <w:t>2</w:t>
            </w:r>
            <w:r w:rsidRPr="00596FD0">
              <w:rPr>
                <w:rStyle w:val="normaltextrun"/>
                <w:rFonts w:cs="Calibri"/>
                <w:b/>
                <w:bCs/>
                <w:color w:val="1A1A1A"/>
                <w:szCs w:val="18"/>
              </w:rPr>
              <w:t xml:space="preserve">.3: </w:t>
            </w:r>
            <w:r w:rsidRPr="00596FD0">
              <w:rPr>
                <w:rStyle w:val="normaltextrun"/>
                <w:rFonts w:cs="Calibri"/>
                <w:color w:val="1A1A1A"/>
                <w:szCs w:val="18"/>
              </w:rPr>
              <w:t>Conduct an annual</w:t>
            </w:r>
            <w:r w:rsidRPr="00596FD0">
              <w:rPr>
                <w:rStyle w:val="normaltextrun"/>
                <w:rFonts w:cs="Calibri"/>
                <w:b/>
                <w:bCs/>
                <w:color w:val="1A1A1A"/>
                <w:szCs w:val="18"/>
              </w:rPr>
              <w:t xml:space="preserve"> </w:t>
            </w:r>
            <w:proofErr w:type="spellStart"/>
            <w:r w:rsidRPr="00596FD0">
              <w:t>TREEmendous</w:t>
            </w:r>
            <w:proofErr w:type="spellEnd"/>
            <w:r w:rsidRPr="00596FD0">
              <w:t xml:space="preserve"> Blitz to encourage community reporting of tree pests.</w:t>
            </w:r>
          </w:p>
        </w:tc>
        <w:tc>
          <w:tcPr>
            <w:tcW w:w="714" w:type="pct"/>
            <w:shd w:val="clear" w:color="auto" w:fill="FDF4C7"/>
            <w:tcMar>
              <w:left w:w="108" w:type="dxa"/>
              <w:right w:w="108" w:type="dxa"/>
            </w:tcMar>
          </w:tcPr>
          <w:p w14:paraId="5BDE020F" w14:textId="4684EC1E" w:rsidR="004F0538" w:rsidRPr="00596FD0" w:rsidRDefault="004F0538" w:rsidP="00D31168">
            <w:pPr>
              <w:pStyle w:val="TableText"/>
              <w:spacing w:beforeLines="60" w:before="144" w:afterLines="60" w:after="144"/>
            </w:pPr>
            <w:r w:rsidRPr="00596FD0">
              <w:t xml:space="preserve">This activity is </w:t>
            </w:r>
            <w:r w:rsidR="00130BC2" w:rsidRPr="00596FD0">
              <w:t xml:space="preserve">delivered through the Forest Watch Australia program and is </w:t>
            </w:r>
            <w:r w:rsidRPr="00596FD0">
              <w:t xml:space="preserve">planned to occur in March </w:t>
            </w:r>
            <w:r w:rsidR="00130BC2" w:rsidRPr="00596FD0">
              <w:t xml:space="preserve">each year </w:t>
            </w:r>
            <w:r w:rsidRPr="00596FD0">
              <w:t xml:space="preserve">to align with </w:t>
            </w:r>
            <w:r w:rsidR="00130BC2" w:rsidRPr="00596FD0">
              <w:t>International Day of Forests.</w:t>
            </w:r>
          </w:p>
        </w:tc>
        <w:tc>
          <w:tcPr>
            <w:tcW w:w="612" w:type="pct"/>
            <w:tcMar>
              <w:left w:w="108" w:type="dxa"/>
              <w:right w:w="108" w:type="dxa"/>
            </w:tcMar>
          </w:tcPr>
          <w:p w14:paraId="6F01E98A" w14:textId="2DE9349C" w:rsidR="004F0538" w:rsidRPr="00596FD0" w:rsidRDefault="004F0538" w:rsidP="00D31168">
            <w:pPr>
              <w:pStyle w:val="TableText"/>
              <w:numPr>
                <w:ilvl w:val="0"/>
                <w:numId w:val="34"/>
              </w:numPr>
              <w:spacing w:beforeLines="60" w:before="144" w:afterLines="60" w:after="144"/>
              <w:ind w:left="181" w:hanging="181"/>
              <w:rPr>
                <w:rStyle w:val="normaltextrun"/>
                <w:rFonts w:cstheme="minorHAnsi"/>
                <w:szCs w:val="18"/>
                <w:bdr w:val="none" w:sz="0" w:space="0" w:color="auto" w:frame="1"/>
              </w:rPr>
            </w:pPr>
            <w:r w:rsidRPr="00596FD0">
              <w:rPr>
                <w:rStyle w:val="normaltextrun"/>
                <w:rFonts w:cstheme="minorHAnsi"/>
                <w:szCs w:val="18"/>
              </w:rPr>
              <w:t xml:space="preserve">PHA </w:t>
            </w:r>
            <w:r w:rsidR="00F31085" w:rsidRPr="00596FD0">
              <w:t>(through the Forest Watch Australia program)</w:t>
            </w:r>
          </w:p>
        </w:tc>
        <w:tc>
          <w:tcPr>
            <w:tcW w:w="612" w:type="pct"/>
            <w:tcMar>
              <w:left w:w="108" w:type="dxa"/>
              <w:right w:w="108" w:type="dxa"/>
            </w:tcMar>
          </w:tcPr>
          <w:p w14:paraId="37694925" w14:textId="4F046F39" w:rsidR="004F0538" w:rsidRPr="00596FD0" w:rsidRDefault="00D55296" w:rsidP="00D31168">
            <w:pPr>
              <w:pStyle w:val="TableText"/>
              <w:numPr>
                <w:ilvl w:val="0"/>
                <w:numId w:val="34"/>
              </w:numPr>
              <w:spacing w:beforeLines="60" w:before="144" w:afterLines="60" w:after="144"/>
              <w:ind w:left="181" w:hanging="181"/>
            </w:pPr>
            <w:r>
              <w:rPr>
                <w:rStyle w:val="normaltextrun"/>
                <w:rFonts w:eastAsia="Times New Roman" w:cstheme="minorHAnsi"/>
                <w:szCs w:val="18"/>
                <w:lang w:eastAsia="en-AU"/>
              </w:rPr>
              <w:t>F</w:t>
            </w:r>
            <w:r>
              <w:rPr>
                <w:rStyle w:val="normaltextrun"/>
                <w:rFonts w:eastAsia="Times New Roman" w:cstheme="minorHAnsi"/>
                <w:szCs w:val="18"/>
              </w:rPr>
              <w:t xml:space="preserve">orest Watch Australia partners </w:t>
            </w:r>
          </w:p>
        </w:tc>
        <w:tc>
          <w:tcPr>
            <w:tcW w:w="578" w:type="pct"/>
            <w:shd w:val="clear" w:color="auto" w:fill="auto"/>
            <w:tcMar>
              <w:left w:w="108" w:type="dxa"/>
              <w:right w:w="108" w:type="dxa"/>
            </w:tcMar>
          </w:tcPr>
          <w:p w14:paraId="5D27ED93" w14:textId="16F16B40" w:rsidR="004F0538" w:rsidRPr="00596FD0" w:rsidRDefault="001B68E9" w:rsidP="00D31168">
            <w:pPr>
              <w:pStyle w:val="TableText"/>
              <w:spacing w:beforeLines="60" w:before="144" w:afterLines="60" w:after="144"/>
              <w:rPr>
                <w:rFonts w:cstheme="minorHAnsi"/>
                <w:szCs w:val="18"/>
                <w:shd w:val="clear" w:color="auto" w:fill="EEECE1" w:themeFill="background2"/>
              </w:rPr>
            </w:pPr>
            <w:r>
              <w:t>Complements</w:t>
            </w:r>
            <w:r w:rsidRPr="001B68E9">
              <w:rPr>
                <w:rFonts w:cstheme="minorHAnsi"/>
                <w:b/>
                <w:bCs/>
                <w:szCs w:val="18"/>
              </w:rPr>
              <w:t xml:space="preserve"> </w:t>
            </w:r>
            <w:r w:rsidR="0049269C" w:rsidRPr="00A33D45">
              <w:rPr>
                <w:rFonts w:cstheme="minorHAnsi"/>
                <w:b/>
                <w:bCs/>
                <w:szCs w:val="18"/>
              </w:rPr>
              <w:t>Activity 2.2.2</w:t>
            </w:r>
          </w:p>
        </w:tc>
        <w:tc>
          <w:tcPr>
            <w:tcW w:w="640" w:type="pct"/>
          </w:tcPr>
          <w:p w14:paraId="6ADA2384" w14:textId="77777777" w:rsidR="00015D53" w:rsidRPr="00596FD0" w:rsidRDefault="00015D53"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1.5</w:t>
            </w:r>
            <w:r w:rsidRPr="00596FD0">
              <w:rPr>
                <w:rStyle w:val="eop"/>
                <w:rFonts w:asciiTheme="minorHAnsi" w:hAnsiTheme="minorHAnsi" w:cstheme="minorHAnsi"/>
                <w:sz w:val="18"/>
                <w:szCs w:val="18"/>
              </w:rPr>
              <w:t> </w:t>
            </w:r>
          </w:p>
          <w:p w14:paraId="4D917EA1" w14:textId="77777777" w:rsidR="00015D53" w:rsidRPr="00596FD0" w:rsidRDefault="00015D53"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3.3</w:t>
            </w:r>
            <w:r w:rsidRPr="00596FD0">
              <w:rPr>
                <w:rStyle w:val="eop"/>
                <w:rFonts w:asciiTheme="minorHAnsi" w:hAnsiTheme="minorHAnsi" w:cstheme="minorHAnsi"/>
                <w:sz w:val="18"/>
                <w:szCs w:val="18"/>
              </w:rPr>
              <w:t> </w:t>
            </w:r>
          </w:p>
          <w:p w14:paraId="61B3D41B" w14:textId="77777777" w:rsidR="00015D53" w:rsidRPr="00596FD0" w:rsidRDefault="00015D53"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6.2</w:t>
            </w:r>
            <w:r w:rsidRPr="00596FD0">
              <w:rPr>
                <w:rStyle w:val="eop"/>
                <w:rFonts w:asciiTheme="minorHAnsi" w:hAnsiTheme="minorHAnsi" w:cstheme="minorHAnsi"/>
                <w:sz w:val="18"/>
                <w:szCs w:val="18"/>
              </w:rPr>
              <w:t> </w:t>
            </w:r>
          </w:p>
          <w:p w14:paraId="4ADD060C" w14:textId="77777777" w:rsidR="00015D53" w:rsidRPr="00596FD0" w:rsidRDefault="00015D53"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NPBDS</w:t>
            </w:r>
            <w:r w:rsidRPr="00596FD0">
              <w:rPr>
                <w:rStyle w:val="normaltextrun"/>
                <w:rFonts w:asciiTheme="minorHAnsi" w:eastAsiaTheme="minorHAnsi" w:hAnsiTheme="minorHAnsi" w:cstheme="minorHAnsi"/>
                <w:sz w:val="18"/>
                <w:szCs w:val="18"/>
              </w:rPr>
              <w:t>: 3.4</w:t>
            </w:r>
            <w:r w:rsidRPr="00596FD0">
              <w:rPr>
                <w:rStyle w:val="eop"/>
                <w:rFonts w:asciiTheme="minorHAnsi" w:hAnsiTheme="minorHAnsi" w:cstheme="minorHAnsi"/>
                <w:sz w:val="18"/>
                <w:szCs w:val="18"/>
              </w:rPr>
              <w:t> </w:t>
            </w:r>
          </w:p>
          <w:p w14:paraId="1C3DC5F7" w14:textId="77777777" w:rsidR="00015D53" w:rsidRPr="00596FD0" w:rsidRDefault="00015D53"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NECBRDES:</w:t>
            </w:r>
            <w:r w:rsidRPr="00596FD0">
              <w:rPr>
                <w:rStyle w:val="normaltextrun"/>
                <w:rFonts w:asciiTheme="minorHAnsi" w:eastAsiaTheme="minorHAnsi" w:hAnsiTheme="minorHAnsi" w:cstheme="minorHAnsi"/>
                <w:sz w:val="18"/>
                <w:szCs w:val="18"/>
              </w:rPr>
              <w:t xml:space="preserve"> 2.2.3</w:t>
            </w:r>
            <w:r w:rsidRPr="00596FD0">
              <w:rPr>
                <w:rStyle w:val="eop"/>
                <w:rFonts w:asciiTheme="minorHAnsi" w:hAnsiTheme="minorHAnsi" w:cstheme="minorHAnsi"/>
                <w:sz w:val="18"/>
                <w:szCs w:val="18"/>
              </w:rPr>
              <w:t> </w:t>
            </w:r>
          </w:p>
          <w:p w14:paraId="5FD21823" w14:textId="08E052C6" w:rsidR="004F0538" w:rsidRPr="00596FD0" w:rsidRDefault="00015D53" w:rsidP="00D31168">
            <w:pPr>
              <w:pStyle w:val="TableText"/>
              <w:spacing w:beforeLines="60" w:before="144" w:afterLines="60" w:after="144"/>
              <w:rPr>
                <w:rStyle w:val="normaltextrun"/>
                <w:rFonts w:cstheme="minorHAnsi"/>
                <w:szCs w:val="18"/>
              </w:rPr>
            </w:pPr>
            <w:r w:rsidRPr="00596FD0">
              <w:rPr>
                <w:rStyle w:val="normaltextrun"/>
                <w:rFonts w:cstheme="minorHAnsi"/>
                <w:b/>
                <w:bCs/>
                <w:szCs w:val="18"/>
              </w:rPr>
              <w:t>FWPA Damaging Agents:</w:t>
            </w:r>
            <w:r w:rsidRPr="00596FD0">
              <w:rPr>
                <w:rStyle w:val="normaltextrun"/>
                <w:rFonts w:cstheme="minorHAnsi"/>
                <w:szCs w:val="18"/>
              </w:rPr>
              <w:t xml:space="preserve"> 3.3.3</w:t>
            </w:r>
            <w:r w:rsidRPr="00596FD0">
              <w:rPr>
                <w:rStyle w:val="eop"/>
                <w:rFonts w:cstheme="minorHAnsi"/>
                <w:szCs w:val="18"/>
              </w:rPr>
              <w:t>  </w:t>
            </w:r>
          </w:p>
        </w:tc>
      </w:tr>
      <w:tr w:rsidR="008A58D2" w:rsidRPr="00596FD0" w14:paraId="3D11244B" w14:textId="77777777" w:rsidTr="00101E14">
        <w:trPr>
          <w:gridAfter w:val="1"/>
          <w:wAfter w:w="7" w:type="pct"/>
        </w:trPr>
        <w:tc>
          <w:tcPr>
            <w:tcW w:w="816" w:type="pct"/>
            <w:vMerge w:val="restart"/>
          </w:tcPr>
          <w:p w14:paraId="196949B0" w14:textId="5E5EFE90" w:rsidR="008A58D2" w:rsidRPr="00596FD0" w:rsidRDefault="008A58D2" w:rsidP="00D31168">
            <w:pPr>
              <w:pStyle w:val="TableText"/>
              <w:spacing w:beforeLines="60" w:before="144" w:afterLines="60" w:after="144"/>
            </w:pPr>
            <w:r w:rsidRPr="00596FD0">
              <w:rPr>
                <w:rStyle w:val="Strong"/>
              </w:rPr>
              <w:t xml:space="preserve">Action 2.3: </w:t>
            </w:r>
            <w:r w:rsidRPr="00596FD0">
              <w:t xml:space="preserve">Encourage the uptake of existing and emerging technologies to improve the detection, identification and prioritisation of </w:t>
            </w:r>
            <w:r w:rsidR="008A0BD2">
              <w:t>tree and timber</w:t>
            </w:r>
            <w:r w:rsidRPr="00596FD0">
              <w:t xml:space="preserve"> pests.</w:t>
            </w:r>
          </w:p>
          <w:p w14:paraId="1A13E097" w14:textId="7D58B353" w:rsidR="008A58D2" w:rsidRPr="00596FD0" w:rsidRDefault="008A58D2" w:rsidP="00D31168">
            <w:pPr>
              <w:pStyle w:val="TableText"/>
              <w:spacing w:beforeLines="60" w:before="144" w:afterLines="60" w:after="144"/>
            </w:pPr>
            <w:r w:rsidRPr="00596FD0">
              <w:rPr>
                <w:rStyle w:val="Strong"/>
              </w:rPr>
              <w:t>Expected benefit and outcome:</w:t>
            </w:r>
            <w:r w:rsidRPr="00596FD0">
              <w:rPr>
                <w:szCs w:val="18"/>
              </w:rPr>
              <w:t xml:space="preserve"> </w:t>
            </w:r>
            <w:r w:rsidRPr="00596FD0">
              <w:t xml:space="preserve">The speed and trajectory of advancements in technology has the potential to play a key role in addressing future biosecurity challenges for </w:t>
            </w:r>
            <w:r w:rsidR="008A0BD2">
              <w:t>tree and timber</w:t>
            </w:r>
            <w:r w:rsidRPr="00596FD0">
              <w:t xml:space="preserve"> pests.</w:t>
            </w:r>
          </w:p>
          <w:p w14:paraId="5147A3A4" w14:textId="77777777" w:rsidR="008A58D2" w:rsidRPr="00596FD0" w:rsidRDefault="008A58D2" w:rsidP="00D31168">
            <w:pPr>
              <w:pStyle w:val="TableText"/>
              <w:spacing w:beforeLines="60" w:before="144" w:afterLines="60" w:after="144"/>
              <w:rPr>
                <w:rStyle w:val="Strong"/>
                <w:b w:val="0"/>
                <w:bCs w:val="0"/>
              </w:rPr>
            </w:pPr>
            <w:r w:rsidRPr="00596FD0">
              <w:rPr>
                <w:rStyle w:val="Strong"/>
              </w:rPr>
              <w:t>Priority:</w:t>
            </w:r>
            <w:r w:rsidRPr="00596FD0">
              <w:rPr>
                <w:rStyle w:val="Strong"/>
                <w:b w:val="0"/>
                <w:bCs w:val="0"/>
              </w:rPr>
              <w:t xml:space="preserve"> High</w:t>
            </w:r>
          </w:p>
          <w:p w14:paraId="21A9DD5F" w14:textId="4932BFDC" w:rsidR="008A58D2" w:rsidRPr="00596FD0" w:rsidRDefault="008A58D2" w:rsidP="00D31168">
            <w:pPr>
              <w:pStyle w:val="TableText"/>
              <w:spacing w:beforeLines="60" w:before="144" w:afterLines="60" w:after="144"/>
              <w:rPr>
                <w:rStyle w:val="Strong"/>
                <w:rFonts w:cstheme="minorHAnsi"/>
                <w:szCs w:val="18"/>
              </w:rPr>
            </w:pPr>
            <w:r w:rsidRPr="00596FD0">
              <w:rPr>
                <w:rStyle w:val="Strong"/>
              </w:rPr>
              <w:t xml:space="preserve">Time frame: </w:t>
            </w:r>
            <w:r w:rsidRPr="00596FD0">
              <w:rPr>
                <w:rStyle w:val="Strong"/>
                <w:b w:val="0"/>
                <w:bCs w:val="0"/>
              </w:rPr>
              <w:t>Medium</w:t>
            </w:r>
          </w:p>
        </w:tc>
        <w:tc>
          <w:tcPr>
            <w:tcW w:w="1021" w:type="pct"/>
            <w:tcMar>
              <w:left w:w="108" w:type="dxa"/>
              <w:right w:w="108" w:type="dxa"/>
            </w:tcMar>
          </w:tcPr>
          <w:p w14:paraId="0C9E5025" w14:textId="27DBDB97" w:rsidR="008A58D2" w:rsidRPr="00596FD0" w:rsidRDefault="008A58D2" w:rsidP="00D31168">
            <w:pPr>
              <w:pStyle w:val="TableText"/>
              <w:tabs>
                <w:tab w:val="left" w:pos="464"/>
              </w:tabs>
              <w:spacing w:beforeLines="60" w:before="144" w:afterLines="60" w:after="144"/>
              <w:rPr>
                <w:rFonts w:cstheme="minorHAnsi"/>
                <w:b/>
                <w:bCs/>
                <w:szCs w:val="18"/>
              </w:rPr>
            </w:pPr>
            <w:r w:rsidRPr="00596FD0">
              <w:rPr>
                <w:rFonts w:cstheme="minorHAnsi"/>
                <w:b/>
                <w:bCs/>
                <w:szCs w:val="18"/>
              </w:rPr>
              <w:t>2.3.1</w:t>
            </w:r>
            <w:r w:rsidR="003214FB">
              <w:rPr>
                <w:rFonts w:cstheme="minorHAnsi"/>
                <w:b/>
                <w:bCs/>
                <w:szCs w:val="18"/>
              </w:rPr>
              <w:t>:</w:t>
            </w:r>
            <w:r w:rsidRPr="00596FD0">
              <w:rPr>
                <w:rFonts w:cstheme="minorHAnsi"/>
                <w:b/>
                <w:bCs/>
                <w:szCs w:val="18"/>
              </w:rPr>
              <w:t xml:space="preserve"> </w:t>
            </w:r>
            <w:r w:rsidRPr="00596FD0">
              <w:rPr>
                <w:rFonts w:cstheme="minorHAnsi"/>
                <w:szCs w:val="18"/>
              </w:rPr>
              <w:t>Conduct research into the use of Artificial Intelligence to support surveillance programs (e.g., for analysis of trap catches or analysis of tree health).</w:t>
            </w:r>
          </w:p>
        </w:tc>
        <w:tc>
          <w:tcPr>
            <w:tcW w:w="714" w:type="pct"/>
            <w:shd w:val="clear" w:color="auto" w:fill="F2DBDB" w:themeFill="accent2" w:themeFillTint="33"/>
            <w:tcMar>
              <w:left w:w="108" w:type="dxa"/>
              <w:right w:w="108" w:type="dxa"/>
            </w:tcMar>
          </w:tcPr>
          <w:p w14:paraId="30754B9F" w14:textId="094EFA44" w:rsidR="008A58D2" w:rsidRPr="00596FD0" w:rsidDel="00EA784C" w:rsidRDefault="008A58D2" w:rsidP="00D31168">
            <w:pPr>
              <w:pStyle w:val="TableText"/>
              <w:spacing w:beforeLines="60" w:before="144" w:afterLines="60" w:after="144"/>
            </w:pPr>
            <w:r w:rsidRPr="00596FD0">
              <w:t xml:space="preserve">Recognised by FWPA as an area requiring research but limited forest specific projects occurring to date. </w:t>
            </w:r>
          </w:p>
        </w:tc>
        <w:tc>
          <w:tcPr>
            <w:tcW w:w="612" w:type="pct"/>
            <w:tcMar>
              <w:left w:w="108" w:type="dxa"/>
              <w:right w:w="108" w:type="dxa"/>
            </w:tcMar>
          </w:tcPr>
          <w:p w14:paraId="1EE2E4BC" w14:textId="3E335E4B" w:rsidR="008A58D2" w:rsidRPr="007C5088" w:rsidRDefault="008A58D2" w:rsidP="00D31168">
            <w:pPr>
              <w:pStyle w:val="TableText"/>
              <w:numPr>
                <w:ilvl w:val="0"/>
                <w:numId w:val="34"/>
              </w:numPr>
              <w:spacing w:beforeLines="60" w:before="144" w:afterLines="60" w:after="144"/>
              <w:ind w:left="181" w:hanging="181"/>
              <w:rPr>
                <w:rStyle w:val="normaltextrun"/>
                <w:rFonts w:cstheme="minorHAnsi"/>
                <w:szCs w:val="18"/>
                <w:bdr w:val="none" w:sz="0" w:space="0" w:color="auto" w:frame="1"/>
              </w:rPr>
            </w:pPr>
            <w:r w:rsidRPr="007C5088">
              <w:rPr>
                <w:rStyle w:val="normaltextrun"/>
                <w:rFonts w:cstheme="minorHAnsi"/>
                <w:szCs w:val="18"/>
              </w:rPr>
              <w:t>Research organisations</w:t>
            </w:r>
          </w:p>
        </w:tc>
        <w:tc>
          <w:tcPr>
            <w:tcW w:w="612" w:type="pct"/>
            <w:tcMar>
              <w:left w:w="108" w:type="dxa"/>
              <w:right w:w="108" w:type="dxa"/>
            </w:tcMar>
          </w:tcPr>
          <w:p w14:paraId="1AC54591" w14:textId="397B9D38" w:rsidR="002E46E6" w:rsidRPr="00D31168" w:rsidRDefault="002E46E6" w:rsidP="00D31168">
            <w:pPr>
              <w:pStyle w:val="TableText"/>
              <w:numPr>
                <w:ilvl w:val="0"/>
                <w:numId w:val="34"/>
              </w:numPr>
              <w:spacing w:beforeLines="60" w:before="144" w:afterLines="60" w:after="144"/>
              <w:ind w:left="181" w:hanging="181"/>
              <w:rPr>
                <w:rStyle w:val="normaltextrun"/>
                <w:rFonts w:cstheme="minorHAnsi"/>
                <w:szCs w:val="18"/>
              </w:rPr>
            </w:pPr>
            <w:r>
              <w:rPr>
                <w:rStyle w:val="normaltextrun"/>
                <w:szCs w:val="18"/>
              </w:rPr>
              <w:t>Commonwealth</w:t>
            </w:r>
          </w:p>
          <w:p w14:paraId="016DCF33" w14:textId="04915DF3" w:rsidR="008A58D2" w:rsidRPr="00D31168" w:rsidRDefault="008A58D2" w:rsidP="00D31168">
            <w:pPr>
              <w:pStyle w:val="TableText"/>
              <w:numPr>
                <w:ilvl w:val="0"/>
                <w:numId w:val="34"/>
              </w:numPr>
              <w:spacing w:beforeLines="60" w:before="144" w:afterLines="60" w:after="144"/>
              <w:ind w:left="181" w:hanging="181"/>
              <w:rPr>
                <w:rStyle w:val="normaltextrun"/>
                <w:rFonts w:cstheme="minorHAnsi"/>
                <w:szCs w:val="18"/>
              </w:rPr>
            </w:pPr>
            <w:r w:rsidRPr="00F464E7">
              <w:rPr>
                <w:rStyle w:val="normaltextrun"/>
                <w:szCs w:val="18"/>
              </w:rPr>
              <w:t xml:space="preserve">Research </w:t>
            </w:r>
            <w:r w:rsidR="0063725E">
              <w:rPr>
                <w:rStyle w:val="normaltextrun"/>
                <w:szCs w:val="18"/>
              </w:rPr>
              <w:t>a</w:t>
            </w:r>
            <w:r w:rsidR="0063725E">
              <w:rPr>
                <w:rStyle w:val="normaltextrun"/>
              </w:rPr>
              <w:t xml:space="preserve">nd </w:t>
            </w:r>
            <w:r w:rsidRPr="00F464E7">
              <w:rPr>
                <w:rStyle w:val="normaltextrun"/>
                <w:szCs w:val="18"/>
              </w:rPr>
              <w:t>Development Corporations</w:t>
            </w:r>
          </w:p>
        </w:tc>
        <w:tc>
          <w:tcPr>
            <w:tcW w:w="578" w:type="pct"/>
            <w:shd w:val="clear" w:color="auto" w:fill="auto"/>
            <w:tcMar>
              <w:left w:w="108" w:type="dxa"/>
              <w:right w:w="108" w:type="dxa"/>
            </w:tcMar>
          </w:tcPr>
          <w:p w14:paraId="6CB29544" w14:textId="7B9E7BEF" w:rsidR="008A58D2" w:rsidRPr="00154769" w:rsidRDefault="001B68E9" w:rsidP="00D31168">
            <w:pPr>
              <w:pStyle w:val="TableText"/>
              <w:spacing w:beforeLines="60" w:before="144" w:afterLines="60" w:after="144"/>
              <w:rPr>
                <w:rFonts w:cstheme="minorHAnsi"/>
                <w:szCs w:val="18"/>
                <w:shd w:val="clear" w:color="auto" w:fill="EEECE1" w:themeFill="background2"/>
              </w:rPr>
            </w:pPr>
            <w:r>
              <w:t>Complements</w:t>
            </w:r>
            <w:r w:rsidRPr="00596FD0">
              <w:rPr>
                <w:rStyle w:val="normaltextrun"/>
                <w:rFonts w:cstheme="minorHAnsi"/>
                <w:b/>
                <w:bCs/>
                <w:szCs w:val="18"/>
              </w:rPr>
              <w:t xml:space="preserve"> </w:t>
            </w:r>
            <w:r w:rsidR="00275F15" w:rsidRPr="00596FD0">
              <w:rPr>
                <w:rStyle w:val="normaltextrun"/>
                <w:rFonts w:cstheme="minorHAnsi"/>
                <w:b/>
                <w:bCs/>
                <w:szCs w:val="18"/>
              </w:rPr>
              <w:t>Activity 2.3.2, 2.4.1</w:t>
            </w:r>
          </w:p>
        </w:tc>
        <w:tc>
          <w:tcPr>
            <w:tcW w:w="640" w:type="pct"/>
          </w:tcPr>
          <w:p w14:paraId="05C6BD60" w14:textId="77777777" w:rsidR="008A58D2" w:rsidRPr="00596FD0" w:rsidRDefault="008A58D2" w:rsidP="00D31168">
            <w:pPr>
              <w:pStyle w:val="TableText"/>
              <w:spacing w:beforeLines="60" w:before="144" w:afterLines="60" w:after="144"/>
              <w:rPr>
                <w:rFonts w:cstheme="minorHAnsi"/>
                <w:szCs w:val="18"/>
              </w:rPr>
            </w:pPr>
            <w:r w:rsidRPr="00596FD0">
              <w:rPr>
                <w:rStyle w:val="normaltextrun"/>
                <w:rFonts w:cstheme="minorHAnsi"/>
                <w:b/>
                <w:bCs/>
                <w:szCs w:val="18"/>
              </w:rPr>
              <w:t xml:space="preserve">NPBS: </w:t>
            </w:r>
            <w:r w:rsidRPr="00596FD0">
              <w:rPr>
                <w:rStyle w:val="normaltextrun"/>
                <w:rFonts w:cstheme="minorHAnsi"/>
                <w:szCs w:val="18"/>
              </w:rPr>
              <w:t>3.1</w:t>
            </w:r>
            <w:r w:rsidRPr="00596FD0">
              <w:rPr>
                <w:rStyle w:val="eop"/>
                <w:rFonts w:cstheme="minorHAnsi"/>
                <w:szCs w:val="18"/>
              </w:rPr>
              <w:t> </w:t>
            </w:r>
          </w:p>
          <w:p w14:paraId="345BBF0D" w14:textId="77777777" w:rsidR="008A58D2" w:rsidRPr="00596FD0" w:rsidRDefault="008A58D2" w:rsidP="00D31168">
            <w:pPr>
              <w:pStyle w:val="TableText"/>
              <w:spacing w:beforeLines="60" w:before="144" w:afterLines="60" w:after="144"/>
              <w:rPr>
                <w:rFonts w:cstheme="minorHAnsi"/>
                <w:szCs w:val="18"/>
              </w:rPr>
            </w:pPr>
            <w:r w:rsidRPr="00596FD0">
              <w:rPr>
                <w:rStyle w:val="normaltextrun"/>
                <w:rFonts w:cstheme="minorHAnsi"/>
                <w:b/>
                <w:bCs/>
                <w:szCs w:val="18"/>
              </w:rPr>
              <w:t>NPBSS:</w:t>
            </w:r>
            <w:r w:rsidRPr="00596FD0">
              <w:rPr>
                <w:rStyle w:val="normaltextrun"/>
                <w:rFonts w:cstheme="minorHAnsi"/>
                <w:szCs w:val="18"/>
              </w:rPr>
              <w:t xml:space="preserve"> 4.2</w:t>
            </w:r>
            <w:r w:rsidRPr="00596FD0">
              <w:rPr>
                <w:rStyle w:val="eop"/>
                <w:rFonts w:cstheme="minorHAnsi"/>
                <w:szCs w:val="18"/>
              </w:rPr>
              <w:t> </w:t>
            </w:r>
          </w:p>
          <w:p w14:paraId="1A154552" w14:textId="3EBD31E3" w:rsidR="008A58D2" w:rsidRPr="00596FD0" w:rsidRDefault="008A58D2" w:rsidP="00D31168">
            <w:pPr>
              <w:pStyle w:val="TableText"/>
              <w:spacing w:beforeLines="60" w:before="144" w:afterLines="60" w:after="144"/>
              <w:rPr>
                <w:rStyle w:val="normaltextrun"/>
                <w:rFonts w:cstheme="minorHAnsi"/>
                <w:szCs w:val="18"/>
              </w:rPr>
            </w:pPr>
            <w:r w:rsidRPr="00596FD0">
              <w:rPr>
                <w:rStyle w:val="normaltextrun"/>
                <w:rFonts w:cstheme="minorHAnsi"/>
                <w:b/>
                <w:bCs/>
                <w:szCs w:val="18"/>
              </w:rPr>
              <w:t xml:space="preserve">FWPA Damaging Agents: </w:t>
            </w:r>
            <w:r w:rsidRPr="00596FD0">
              <w:rPr>
                <w:rStyle w:val="normaltextrun"/>
                <w:rFonts w:cstheme="minorHAnsi"/>
                <w:szCs w:val="18"/>
              </w:rPr>
              <w:t>Table 3: remote sensing and Artificial Intelligence</w:t>
            </w:r>
            <w:r w:rsidRPr="00596FD0">
              <w:rPr>
                <w:rStyle w:val="eop"/>
                <w:rFonts w:cstheme="minorHAnsi"/>
                <w:szCs w:val="18"/>
              </w:rPr>
              <w:t> </w:t>
            </w:r>
          </w:p>
        </w:tc>
      </w:tr>
      <w:tr w:rsidR="00294191" w:rsidRPr="00596FD0" w14:paraId="074191AF" w14:textId="77777777" w:rsidTr="00101E14">
        <w:trPr>
          <w:gridAfter w:val="1"/>
          <w:wAfter w:w="7" w:type="pct"/>
          <w:trHeight w:val="53"/>
        </w:trPr>
        <w:tc>
          <w:tcPr>
            <w:tcW w:w="816" w:type="pct"/>
            <w:vMerge/>
          </w:tcPr>
          <w:p w14:paraId="1A663B03" w14:textId="77777777" w:rsidR="004F0538" w:rsidRPr="00596FD0" w:rsidRDefault="004F0538" w:rsidP="00D31168">
            <w:pPr>
              <w:pStyle w:val="TableText"/>
              <w:spacing w:beforeLines="60" w:before="144" w:afterLines="60" w:after="144"/>
              <w:rPr>
                <w:rStyle w:val="Strong"/>
              </w:rPr>
            </w:pPr>
          </w:p>
        </w:tc>
        <w:tc>
          <w:tcPr>
            <w:tcW w:w="1021" w:type="pct"/>
            <w:tcMar>
              <w:left w:w="108" w:type="dxa"/>
              <w:right w:w="108" w:type="dxa"/>
            </w:tcMar>
          </w:tcPr>
          <w:p w14:paraId="5EF2A440" w14:textId="1CF4860F" w:rsidR="004F0538" w:rsidRPr="008F25C8" w:rsidRDefault="004F0538" w:rsidP="00D31168">
            <w:pPr>
              <w:pStyle w:val="TableText"/>
              <w:tabs>
                <w:tab w:val="left" w:pos="464"/>
              </w:tabs>
              <w:spacing w:beforeLines="60" w:before="144" w:afterLines="60" w:after="144"/>
              <w:rPr>
                <w:rFonts w:cstheme="minorHAnsi"/>
                <w:b/>
                <w:bCs/>
                <w:szCs w:val="18"/>
              </w:rPr>
            </w:pPr>
            <w:r w:rsidRPr="008F25C8">
              <w:rPr>
                <w:rStyle w:val="normaltextrun"/>
                <w:rFonts w:cstheme="minorHAnsi"/>
                <w:b/>
                <w:bCs/>
                <w:szCs w:val="18"/>
                <w:shd w:val="clear" w:color="auto" w:fill="FFFFFF"/>
              </w:rPr>
              <w:t>2.3.2</w:t>
            </w:r>
            <w:r w:rsidR="00405B4B">
              <w:rPr>
                <w:rStyle w:val="normaltextrun"/>
                <w:rFonts w:cstheme="minorHAnsi"/>
                <w:b/>
                <w:bCs/>
                <w:szCs w:val="18"/>
                <w:shd w:val="clear" w:color="auto" w:fill="FFFFFF"/>
              </w:rPr>
              <w:t>:</w:t>
            </w:r>
            <w:r w:rsidRPr="008F25C8">
              <w:rPr>
                <w:rStyle w:val="normaltextrun"/>
                <w:rFonts w:cstheme="minorHAnsi"/>
                <w:szCs w:val="18"/>
                <w:shd w:val="clear" w:color="auto" w:fill="FFFFFF"/>
              </w:rPr>
              <w:t xml:space="preserve"> Research the use of hyperspectral imaging to support tree/forest level surveillance activities.</w:t>
            </w:r>
          </w:p>
        </w:tc>
        <w:tc>
          <w:tcPr>
            <w:tcW w:w="714" w:type="pct"/>
            <w:shd w:val="clear" w:color="auto" w:fill="FDF4C7"/>
            <w:tcMar>
              <w:left w:w="108" w:type="dxa"/>
              <w:right w:w="108" w:type="dxa"/>
            </w:tcMar>
          </w:tcPr>
          <w:p w14:paraId="1D941401" w14:textId="6B73078B" w:rsidR="004F0538" w:rsidRPr="008F25C8" w:rsidDel="00EA784C" w:rsidRDefault="004F0538" w:rsidP="00D31168">
            <w:pPr>
              <w:pStyle w:val="TableText"/>
              <w:spacing w:beforeLines="60" w:before="144" w:afterLines="60" w:after="144"/>
            </w:pPr>
            <w:r w:rsidRPr="008F25C8">
              <w:t xml:space="preserve">ArborCarbon and other researchers are managing projects focusing on remote sensing of urban and commercial forests. </w:t>
            </w:r>
          </w:p>
        </w:tc>
        <w:tc>
          <w:tcPr>
            <w:tcW w:w="612" w:type="pct"/>
            <w:tcMar>
              <w:left w:w="108" w:type="dxa"/>
              <w:right w:w="108" w:type="dxa"/>
            </w:tcMar>
          </w:tcPr>
          <w:p w14:paraId="54D01B4A" w14:textId="125C3D4E" w:rsidR="004F0538" w:rsidRPr="008F25C8" w:rsidRDefault="004F0538" w:rsidP="00D31168">
            <w:pPr>
              <w:pStyle w:val="TableText"/>
              <w:numPr>
                <w:ilvl w:val="0"/>
                <w:numId w:val="34"/>
              </w:numPr>
              <w:spacing w:beforeLines="60" w:before="144" w:afterLines="60" w:after="144"/>
              <w:ind w:left="181" w:hanging="181"/>
              <w:rPr>
                <w:rStyle w:val="normaltextrun"/>
                <w:rFonts w:cstheme="minorHAnsi"/>
                <w:szCs w:val="18"/>
                <w:bdr w:val="none" w:sz="0" w:space="0" w:color="auto" w:frame="1"/>
              </w:rPr>
            </w:pPr>
            <w:r w:rsidRPr="008F25C8">
              <w:rPr>
                <w:rStyle w:val="normaltextrun"/>
                <w:rFonts w:cstheme="minorHAnsi"/>
                <w:szCs w:val="18"/>
              </w:rPr>
              <w:t>Research organisations</w:t>
            </w:r>
          </w:p>
        </w:tc>
        <w:tc>
          <w:tcPr>
            <w:tcW w:w="612" w:type="pct"/>
            <w:tcMar>
              <w:left w:w="108" w:type="dxa"/>
              <w:right w:w="108" w:type="dxa"/>
            </w:tcMar>
          </w:tcPr>
          <w:p w14:paraId="15BB2834" w14:textId="11C47265" w:rsidR="009750C6" w:rsidRPr="00D31168" w:rsidRDefault="009750C6" w:rsidP="00D31168">
            <w:pPr>
              <w:pStyle w:val="TableText"/>
              <w:numPr>
                <w:ilvl w:val="0"/>
                <w:numId w:val="34"/>
              </w:numPr>
              <w:spacing w:beforeLines="60" w:before="144" w:afterLines="60" w:after="144"/>
              <w:ind w:left="181" w:hanging="181"/>
              <w:rPr>
                <w:rStyle w:val="normaltextrun"/>
                <w:rFonts w:eastAsia="Times New Roman" w:cstheme="minorHAnsi"/>
                <w:szCs w:val="18"/>
                <w:lang w:eastAsia="en-AU"/>
              </w:rPr>
            </w:pPr>
            <w:r w:rsidRPr="008F25C8">
              <w:rPr>
                <w:rStyle w:val="normaltextrun"/>
                <w:rFonts w:eastAsia="Times New Roman" w:cstheme="minorHAnsi"/>
                <w:szCs w:val="18"/>
                <w:lang w:eastAsia="en-AU"/>
              </w:rPr>
              <w:t xml:space="preserve">Commonwealth </w:t>
            </w:r>
          </w:p>
          <w:p w14:paraId="4EB3D72C" w14:textId="50051E3D" w:rsidR="00060677" w:rsidRPr="00D31168" w:rsidRDefault="0023650B" w:rsidP="00D31168">
            <w:pPr>
              <w:pStyle w:val="TableText"/>
              <w:numPr>
                <w:ilvl w:val="0"/>
                <w:numId w:val="34"/>
              </w:numPr>
              <w:spacing w:beforeLines="60" w:before="144" w:afterLines="60" w:after="144"/>
              <w:ind w:left="181" w:hanging="181"/>
              <w:rPr>
                <w:rStyle w:val="normaltextrun"/>
                <w:rFonts w:cstheme="minorHAnsi"/>
                <w:szCs w:val="18"/>
              </w:rPr>
            </w:pPr>
            <w:r w:rsidRPr="00D31168">
              <w:rPr>
                <w:rStyle w:val="normaltextrun"/>
                <w:szCs w:val="18"/>
              </w:rPr>
              <w:t xml:space="preserve">Research </w:t>
            </w:r>
            <w:r w:rsidR="0063725E" w:rsidRPr="008F25C8">
              <w:rPr>
                <w:rStyle w:val="normaltextrun"/>
                <w:szCs w:val="18"/>
              </w:rPr>
              <w:t>a</w:t>
            </w:r>
            <w:r w:rsidR="0063725E" w:rsidRPr="008F25C8">
              <w:rPr>
                <w:rStyle w:val="normaltextrun"/>
              </w:rPr>
              <w:t xml:space="preserve">nd </w:t>
            </w:r>
            <w:r w:rsidRPr="00D31168">
              <w:rPr>
                <w:rStyle w:val="normaltextrun"/>
                <w:szCs w:val="18"/>
              </w:rPr>
              <w:t>Development Corporations</w:t>
            </w:r>
          </w:p>
        </w:tc>
        <w:tc>
          <w:tcPr>
            <w:tcW w:w="578" w:type="pct"/>
            <w:shd w:val="clear" w:color="auto" w:fill="auto"/>
            <w:tcMar>
              <w:left w:w="108" w:type="dxa"/>
              <w:right w:w="108" w:type="dxa"/>
            </w:tcMar>
          </w:tcPr>
          <w:p w14:paraId="6452A566" w14:textId="67697E02" w:rsidR="004F0538" w:rsidRPr="00154769" w:rsidRDefault="001B68E9" w:rsidP="00D31168">
            <w:pPr>
              <w:pStyle w:val="TableText"/>
              <w:spacing w:beforeLines="60" w:before="144" w:afterLines="60" w:after="144"/>
              <w:rPr>
                <w:rFonts w:cstheme="minorHAnsi"/>
                <w:szCs w:val="18"/>
                <w:shd w:val="clear" w:color="auto" w:fill="EEECE1" w:themeFill="background2"/>
              </w:rPr>
            </w:pPr>
            <w:r>
              <w:t>Complements</w:t>
            </w:r>
            <w:r w:rsidRPr="00596FD0">
              <w:rPr>
                <w:rStyle w:val="normaltextrun"/>
                <w:rFonts w:cstheme="minorHAnsi"/>
                <w:b/>
                <w:bCs/>
                <w:szCs w:val="18"/>
              </w:rPr>
              <w:t xml:space="preserve"> </w:t>
            </w:r>
            <w:r w:rsidR="00B67B16" w:rsidRPr="00596FD0">
              <w:rPr>
                <w:rStyle w:val="normaltextrun"/>
                <w:rFonts w:cstheme="minorHAnsi"/>
                <w:b/>
                <w:bCs/>
                <w:szCs w:val="18"/>
              </w:rPr>
              <w:t>Acti</w:t>
            </w:r>
            <w:r w:rsidR="002511B9">
              <w:rPr>
                <w:rStyle w:val="normaltextrun"/>
                <w:rFonts w:cstheme="minorHAnsi"/>
                <w:b/>
                <w:bCs/>
                <w:szCs w:val="18"/>
              </w:rPr>
              <w:t>vit</w:t>
            </w:r>
            <w:r w:rsidR="005C43F1">
              <w:rPr>
                <w:rStyle w:val="normaltextrun"/>
                <w:rFonts w:cstheme="minorHAnsi"/>
                <w:b/>
                <w:bCs/>
                <w:szCs w:val="18"/>
              </w:rPr>
              <w:t>ie</w:t>
            </w:r>
            <w:r w:rsidR="005C43F1">
              <w:rPr>
                <w:rStyle w:val="normaltextrun"/>
                <w:b/>
                <w:bCs/>
              </w:rPr>
              <w:t xml:space="preserve">s </w:t>
            </w:r>
            <w:r w:rsidR="00B67B16" w:rsidRPr="00596FD0">
              <w:rPr>
                <w:rStyle w:val="normaltextrun"/>
                <w:rFonts w:cstheme="minorHAnsi"/>
                <w:b/>
                <w:bCs/>
                <w:szCs w:val="18"/>
              </w:rPr>
              <w:t>2.3.1</w:t>
            </w:r>
            <w:r w:rsidR="0049101F">
              <w:rPr>
                <w:rStyle w:val="normaltextrun"/>
                <w:rFonts w:cstheme="minorHAnsi"/>
                <w:b/>
                <w:bCs/>
                <w:szCs w:val="18"/>
              </w:rPr>
              <w:t>,</w:t>
            </w:r>
            <w:r w:rsidR="0049101F">
              <w:rPr>
                <w:rStyle w:val="normaltextrun"/>
                <w:b/>
                <w:bCs/>
              </w:rPr>
              <w:t xml:space="preserve"> 2.3.3</w:t>
            </w:r>
            <w:r w:rsidR="00B67B16" w:rsidRPr="00596FD0">
              <w:rPr>
                <w:rStyle w:val="eop"/>
                <w:rFonts w:cstheme="minorHAnsi"/>
                <w:szCs w:val="18"/>
              </w:rPr>
              <w:t> </w:t>
            </w:r>
          </w:p>
        </w:tc>
        <w:tc>
          <w:tcPr>
            <w:tcW w:w="640" w:type="pct"/>
          </w:tcPr>
          <w:p w14:paraId="0573E5D4" w14:textId="77777777" w:rsidR="004F0538" w:rsidRPr="00596FD0" w:rsidRDefault="004F0538" w:rsidP="00D31168">
            <w:pPr>
              <w:pStyle w:val="TableText"/>
              <w:spacing w:beforeLines="60" w:before="144" w:afterLines="60" w:after="144"/>
              <w:rPr>
                <w:rFonts w:cstheme="minorHAnsi"/>
                <w:szCs w:val="18"/>
              </w:rPr>
            </w:pPr>
            <w:r w:rsidRPr="00596FD0">
              <w:rPr>
                <w:rStyle w:val="normaltextrun"/>
                <w:rFonts w:cstheme="minorHAnsi"/>
                <w:b/>
                <w:bCs/>
                <w:szCs w:val="18"/>
              </w:rPr>
              <w:t xml:space="preserve">NPBS: </w:t>
            </w:r>
            <w:r w:rsidRPr="00596FD0">
              <w:rPr>
                <w:rStyle w:val="normaltextrun"/>
                <w:rFonts w:cstheme="minorHAnsi"/>
                <w:szCs w:val="18"/>
              </w:rPr>
              <w:t>3.1</w:t>
            </w:r>
            <w:r w:rsidRPr="00596FD0">
              <w:rPr>
                <w:rStyle w:val="eop"/>
                <w:rFonts w:cstheme="minorHAnsi"/>
                <w:szCs w:val="18"/>
              </w:rPr>
              <w:t> </w:t>
            </w:r>
          </w:p>
          <w:p w14:paraId="4A44AE96" w14:textId="77777777" w:rsidR="004F0538" w:rsidRPr="00596FD0" w:rsidRDefault="004F0538" w:rsidP="00D31168">
            <w:pPr>
              <w:pStyle w:val="TableText"/>
              <w:spacing w:beforeLines="60" w:before="144" w:afterLines="60" w:after="144"/>
              <w:rPr>
                <w:rFonts w:cstheme="minorHAnsi"/>
                <w:szCs w:val="18"/>
              </w:rPr>
            </w:pPr>
            <w:r w:rsidRPr="00596FD0">
              <w:rPr>
                <w:rStyle w:val="normaltextrun"/>
                <w:rFonts w:cstheme="minorHAnsi"/>
                <w:b/>
                <w:bCs/>
                <w:szCs w:val="18"/>
              </w:rPr>
              <w:t>NPBSS:</w:t>
            </w:r>
            <w:r w:rsidRPr="00596FD0">
              <w:rPr>
                <w:rStyle w:val="normaltextrun"/>
                <w:rFonts w:cstheme="minorHAnsi"/>
                <w:szCs w:val="18"/>
              </w:rPr>
              <w:t xml:space="preserve"> 4.2</w:t>
            </w:r>
            <w:r w:rsidRPr="00596FD0">
              <w:rPr>
                <w:rStyle w:val="eop"/>
                <w:rFonts w:cstheme="minorHAnsi"/>
                <w:szCs w:val="18"/>
              </w:rPr>
              <w:t> </w:t>
            </w:r>
          </w:p>
          <w:p w14:paraId="51A021E8" w14:textId="3D2F7D80" w:rsidR="00135618" w:rsidRPr="00596FD0" w:rsidRDefault="004F0538" w:rsidP="00D31168">
            <w:pPr>
              <w:pStyle w:val="TableText"/>
              <w:spacing w:beforeLines="60" w:before="144" w:afterLines="60" w:after="144"/>
              <w:rPr>
                <w:rStyle w:val="normaltextrun"/>
                <w:rFonts w:cstheme="minorHAnsi"/>
                <w:szCs w:val="18"/>
              </w:rPr>
            </w:pPr>
            <w:r w:rsidRPr="00596FD0">
              <w:rPr>
                <w:rStyle w:val="normaltextrun"/>
                <w:rFonts w:cstheme="minorHAnsi"/>
                <w:b/>
                <w:bCs/>
                <w:szCs w:val="18"/>
              </w:rPr>
              <w:t xml:space="preserve">FWPA Damaging Agents: </w:t>
            </w:r>
            <w:r w:rsidRPr="00596FD0">
              <w:rPr>
                <w:rStyle w:val="normaltextrun"/>
                <w:rFonts w:cstheme="minorHAnsi"/>
                <w:szCs w:val="18"/>
              </w:rPr>
              <w:t>Table 3: remote sensing and artificial intelligence. </w:t>
            </w:r>
            <w:r w:rsidRPr="00596FD0">
              <w:rPr>
                <w:rStyle w:val="eop"/>
                <w:rFonts w:cstheme="minorHAnsi"/>
                <w:szCs w:val="18"/>
              </w:rPr>
              <w:t> </w:t>
            </w:r>
          </w:p>
        </w:tc>
      </w:tr>
      <w:tr w:rsidR="00B1166F" w:rsidRPr="00596FD0" w14:paraId="149BC1E3" w14:textId="77777777" w:rsidTr="00101E14">
        <w:trPr>
          <w:gridAfter w:val="1"/>
          <w:wAfter w:w="7" w:type="pct"/>
        </w:trPr>
        <w:tc>
          <w:tcPr>
            <w:tcW w:w="816" w:type="pct"/>
            <w:vMerge/>
          </w:tcPr>
          <w:p w14:paraId="2659A7D6" w14:textId="77777777" w:rsidR="00B1166F" w:rsidRPr="00596FD0" w:rsidRDefault="00B1166F" w:rsidP="00D31168">
            <w:pPr>
              <w:pStyle w:val="TableText"/>
              <w:spacing w:beforeLines="60" w:before="144" w:afterLines="60" w:after="144"/>
              <w:rPr>
                <w:rStyle w:val="Strong"/>
              </w:rPr>
            </w:pPr>
          </w:p>
        </w:tc>
        <w:tc>
          <w:tcPr>
            <w:tcW w:w="1021" w:type="pct"/>
            <w:tcMar>
              <w:left w:w="108" w:type="dxa"/>
              <w:right w:w="108" w:type="dxa"/>
            </w:tcMar>
          </w:tcPr>
          <w:p w14:paraId="5888723D" w14:textId="4EE46F43" w:rsidR="00B1166F" w:rsidRPr="008F25C8" w:rsidRDefault="00B1166F" w:rsidP="00D31168">
            <w:pPr>
              <w:pStyle w:val="TableText"/>
              <w:tabs>
                <w:tab w:val="left" w:pos="464"/>
              </w:tabs>
              <w:spacing w:beforeLines="60" w:before="144" w:afterLines="60" w:after="144"/>
              <w:rPr>
                <w:rStyle w:val="normaltextrun"/>
                <w:rFonts w:cstheme="minorHAnsi"/>
                <w:b/>
                <w:bCs/>
                <w:szCs w:val="18"/>
                <w:shd w:val="clear" w:color="auto" w:fill="FFFFFF"/>
              </w:rPr>
            </w:pPr>
            <w:r w:rsidRPr="008F25C8">
              <w:rPr>
                <w:rStyle w:val="normaltextrun"/>
                <w:rFonts w:cstheme="minorHAnsi"/>
                <w:b/>
                <w:bCs/>
                <w:szCs w:val="18"/>
                <w:shd w:val="clear" w:color="auto" w:fill="FFFFFF"/>
              </w:rPr>
              <w:t>2.3.</w:t>
            </w:r>
            <w:r w:rsidRPr="00D31168">
              <w:rPr>
                <w:rStyle w:val="normaltextrun"/>
                <w:rFonts w:cstheme="minorHAnsi"/>
                <w:b/>
                <w:bCs/>
                <w:szCs w:val="18"/>
                <w:shd w:val="clear" w:color="auto" w:fill="FFFFFF"/>
              </w:rPr>
              <w:t>3</w:t>
            </w:r>
            <w:r w:rsidR="0005229E">
              <w:rPr>
                <w:rStyle w:val="normaltextrun"/>
                <w:rFonts w:cstheme="minorHAnsi"/>
                <w:b/>
                <w:bCs/>
                <w:szCs w:val="18"/>
                <w:shd w:val="clear" w:color="auto" w:fill="FFFFFF"/>
              </w:rPr>
              <w:t>:</w:t>
            </w:r>
            <w:r w:rsidRPr="008F25C8">
              <w:rPr>
                <w:rStyle w:val="normaltextrun"/>
                <w:rFonts w:cstheme="minorHAnsi"/>
                <w:szCs w:val="18"/>
                <w:shd w:val="clear" w:color="auto" w:fill="FFFFFF"/>
              </w:rPr>
              <w:t xml:space="preserve"> Develop remote sensing tools to detect priority </w:t>
            </w:r>
            <w:r w:rsidR="008A0BD2">
              <w:rPr>
                <w:rStyle w:val="normaltextrun"/>
                <w:rFonts w:cstheme="minorHAnsi"/>
                <w:szCs w:val="18"/>
                <w:shd w:val="clear" w:color="auto" w:fill="FFFFFF"/>
              </w:rPr>
              <w:t>tree and timber</w:t>
            </w:r>
            <w:r w:rsidRPr="008F25C8">
              <w:rPr>
                <w:rStyle w:val="normaltextrun"/>
                <w:rFonts w:cstheme="minorHAnsi"/>
                <w:szCs w:val="18"/>
                <w:shd w:val="clear" w:color="auto" w:fill="FFFFFF"/>
              </w:rPr>
              <w:t xml:space="preserve"> pests </w:t>
            </w:r>
          </w:p>
        </w:tc>
        <w:tc>
          <w:tcPr>
            <w:tcW w:w="714" w:type="pct"/>
            <w:shd w:val="clear" w:color="auto" w:fill="FDF4C7"/>
            <w:tcMar>
              <w:left w:w="108" w:type="dxa"/>
              <w:right w:w="108" w:type="dxa"/>
            </w:tcMar>
          </w:tcPr>
          <w:p w14:paraId="05938287" w14:textId="236D4D2B" w:rsidR="00B1166F" w:rsidRPr="008F25C8" w:rsidRDefault="00B1166F" w:rsidP="00996CA6">
            <w:pPr>
              <w:spacing w:beforeLines="60" w:before="144" w:afterLines="60" w:after="144" w:line="240" w:lineRule="auto"/>
            </w:pPr>
            <w:r w:rsidRPr="008F25C8">
              <w:rPr>
                <w:rFonts w:eastAsia="Times New Roman" w:cstheme="minorHAnsi"/>
                <w:sz w:val="18"/>
                <w:szCs w:val="18"/>
                <w:lang w:eastAsia="en-AU"/>
              </w:rPr>
              <w:t>ArborCarbon and other organisations are developing remote sensing surveillance tools for monitoring tree health over large areas.</w:t>
            </w:r>
          </w:p>
        </w:tc>
        <w:tc>
          <w:tcPr>
            <w:tcW w:w="612" w:type="pct"/>
            <w:tcMar>
              <w:left w:w="108" w:type="dxa"/>
              <w:right w:w="108" w:type="dxa"/>
            </w:tcMar>
          </w:tcPr>
          <w:p w14:paraId="07032BE5" w14:textId="6036D4F1" w:rsidR="00B1166F" w:rsidRPr="008F25C8" w:rsidRDefault="00790A2C" w:rsidP="00D31168">
            <w:pPr>
              <w:pStyle w:val="TableText"/>
              <w:numPr>
                <w:ilvl w:val="0"/>
                <w:numId w:val="34"/>
              </w:numPr>
              <w:spacing w:beforeLines="60" w:before="144" w:afterLines="60" w:after="144"/>
              <w:ind w:left="181" w:hanging="181"/>
            </w:pPr>
            <w:r w:rsidRPr="008F25C8">
              <w:rPr>
                <w:rStyle w:val="eop"/>
                <w:rFonts w:cstheme="minorHAnsi"/>
                <w:szCs w:val="18"/>
              </w:rPr>
              <w:t xml:space="preserve">Research organisations </w:t>
            </w:r>
          </w:p>
        </w:tc>
        <w:tc>
          <w:tcPr>
            <w:tcW w:w="612" w:type="pct"/>
            <w:tcMar>
              <w:left w:w="108" w:type="dxa"/>
              <w:right w:w="108" w:type="dxa"/>
            </w:tcMar>
          </w:tcPr>
          <w:p w14:paraId="1FB7A22C" w14:textId="6E6CF9BB" w:rsidR="00B1166F" w:rsidRPr="008F25C8" w:rsidRDefault="00B1166F" w:rsidP="00D31168">
            <w:pPr>
              <w:pStyle w:val="TableText"/>
              <w:numPr>
                <w:ilvl w:val="0"/>
                <w:numId w:val="34"/>
              </w:numPr>
              <w:spacing w:beforeLines="60" w:before="144" w:afterLines="60" w:after="144"/>
              <w:ind w:left="181" w:hanging="181"/>
            </w:pPr>
            <w:r w:rsidRPr="008F25C8">
              <w:rPr>
                <w:rStyle w:val="normaltextrun"/>
                <w:rFonts w:cstheme="minorHAnsi"/>
                <w:szCs w:val="18"/>
              </w:rPr>
              <w:t xml:space="preserve">Research </w:t>
            </w:r>
            <w:r w:rsidR="0063725E" w:rsidRPr="008F25C8">
              <w:rPr>
                <w:rStyle w:val="normaltextrun"/>
                <w:rFonts w:cstheme="minorHAnsi"/>
                <w:szCs w:val="18"/>
              </w:rPr>
              <w:t>a</w:t>
            </w:r>
            <w:r w:rsidR="0063725E" w:rsidRPr="008F25C8">
              <w:rPr>
                <w:rStyle w:val="normaltextrun"/>
              </w:rPr>
              <w:t xml:space="preserve">nd </w:t>
            </w:r>
            <w:r w:rsidRPr="008F25C8">
              <w:rPr>
                <w:rStyle w:val="normaltextrun"/>
                <w:rFonts w:cstheme="minorHAnsi"/>
                <w:szCs w:val="18"/>
              </w:rPr>
              <w:t>Development Corporations</w:t>
            </w:r>
            <w:r w:rsidRPr="008F25C8" w:rsidDel="00BF494E">
              <w:rPr>
                <w:rStyle w:val="normaltextrun"/>
                <w:rFonts w:cstheme="minorHAnsi"/>
                <w:szCs w:val="18"/>
              </w:rPr>
              <w:t xml:space="preserve"> </w:t>
            </w:r>
          </w:p>
        </w:tc>
        <w:tc>
          <w:tcPr>
            <w:tcW w:w="578" w:type="pct"/>
            <w:tcMar>
              <w:left w:w="108" w:type="dxa"/>
              <w:right w:w="108" w:type="dxa"/>
            </w:tcMar>
          </w:tcPr>
          <w:p w14:paraId="6D5FECFE" w14:textId="12C5B397" w:rsidR="004A214F" w:rsidRDefault="00B33106" w:rsidP="00D31168">
            <w:pPr>
              <w:pStyle w:val="TableText"/>
              <w:spacing w:beforeLines="60" w:before="144" w:afterLines="60" w:after="144"/>
            </w:pPr>
            <w:r>
              <w:t xml:space="preserve">Informs </w:t>
            </w:r>
            <w:r w:rsidRPr="00A33D45">
              <w:rPr>
                <w:b/>
                <w:bCs/>
              </w:rPr>
              <w:t xml:space="preserve">Activity </w:t>
            </w:r>
            <w:r w:rsidR="004A214F" w:rsidRPr="00A33D45">
              <w:rPr>
                <w:b/>
                <w:bCs/>
              </w:rPr>
              <w:t>2.3.</w:t>
            </w:r>
            <w:r w:rsidR="00AB7AE1">
              <w:rPr>
                <w:b/>
                <w:bCs/>
              </w:rPr>
              <w:t>4</w:t>
            </w:r>
          </w:p>
          <w:p w14:paraId="62D52B61" w14:textId="33DB1D0E" w:rsidR="00B1166F" w:rsidRDefault="001B68E9" w:rsidP="00D31168">
            <w:pPr>
              <w:pStyle w:val="TableText"/>
              <w:spacing w:beforeLines="60" w:before="144" w:afterLines="60" w:after="144"/>
              <w:rPr>
                <w:rFonts w:cstheme="minorHAnsi"/>
                <w:szCs w:val="18"/>
                <w:shd w:val="clear" w:color="auto" w:fill="EEECE1" w:themeFill="background2"/>
              </w:rPr>
            </w:pPr>
            <w:r>
              <w:t>Complements</w:t>
            </w:r>
            <w:r w:rsidRPr="001B68E9">
              <w:rPr>
                <w:b/>
                <w:bCs/>
              </w:rPr>
              <w:t xml:space="preserve"> </w:t>
            </w:r>
            <w:r w:rsidR="002511B9" w:rsidRPr="00A33D45">
              <w:rPr>
                <w:b/>
                <w:bCs/>
              </w:rPr>
              <w:t>Activity</w:t>
            </w:r>
            <w:r w:rsidR="00B33106" w:rsidRPr="00A33D45">
              <w:rPr>
                <w:b/>
                <w:bCs/>
              </w:rPr>
              <w:t>2.3.2</w:t>
            </w:r>
          </w:p>
        </w:tc>
        <w:tc>
          <w:tcPr>
            <w:tcW w:w="640" w:type="pct"/>
          </w:tcPr>
          <w:p w14:paraId="6C7FAB3B" w14:textId="77777777" w:rsidR="00B1166F" w:rsidRDefault="00B1166F" w:rsidP="00D31168">
            <w:pPr>
              <w:pStyle w:val="paragraph"/>
              <w:spacing w:beforeLines="60" w:before="144" w:beforeAutospacing="0" w:afterLines="60" w:after="144" w:afterAutospacing="0"/>
              <w:textAlignment w:val="baseline"/>
              <w:rPr>
                <w:rStyle w:val="eop"/>
                <w:rFonts w:asciiTheme="minorHAnsi" w:hAnsiTheme="minorHAnsi" w:cstheme="minorHAnsi"/>
                <w:sz w:val="18"/>
                <w:szCs w:val="18"/>
              </w:rPr>
            </w:pPr>
            <w:r w:rsidRPr="001C18D2">
              <w:rPr>
                <w:rStyle w:val="normaltextrun"/>
                <w:rFonts w:asciiTheme="minorHAnsi" w:eastAsiaTheme="minorHAnsi" w:hAnsiTheme="minorHAnsi" w:cstheme="minorHAnsi"/>
                <w:b/>
                <w:bCs/>
                <w:sz w:val="18"/>
                <w:szCs w:val="18"/>
              </w:rPr>
              <w:t>NPBS:</w:t>
            </w:r>
            <w:r w:rsidRPr="001C18D2">
              <w:rPr>
                <w:rStyle w:val="normaltextrun"/>
                <w:rFonts w:asciiTheme="minorHAnsi" w:eastAsiaTheme="minorHAnsi" w:hAnsiTheme="minorHAnsi" w:cstheme="minorHAnsi"/>
                <w:sz w:val="18"/>
                <w:szCs w:val="18"/>
              </w:rPr>
              <w:t xml:space="preserve"> 3.1</w:t>
            </w:r>
            <w:r w:rsidRPr="001C18D2">
              <w:rPr>
                <w:rStyle w:val="eop"/>
                <w:rFonts w:asciiTheme="minorHAnsi" w:hAnsiTheme="minorHAnsi" w:cstheme="minorHAnsi"/>
                <w:sz w:val="18"/>
                <w:szCs w:val="18"/>
              </w:rPr>
              <w:t> </w:t>
            </w:r>
          </w:p>
          <w:p w14:paraId="6D2521FA" w14:textId="44955C0C" w:rsidR="00D72282" w:rsidRPr="001C18D2" w:rsidRDefault="00D72282"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NPBSS: </w:t>
            </w:r>
            <w:r w:rsidRPr="00596FD0">
              <w:rPr>
                <w:rStyle w:val="normaltextrun"/>
                <w:rFonts w:asciiTheme="minorHAnsi" w:eastAsiaTheme="minorHAnsi" w:hAnsiTheme="minorHAnsi" w:cstheme="minorHAnsi"/>
                <w:sz w:val="18"/>
                <w:szCs w:val="18"/>
              </w:rPr>
              <w:t>3.1</w:t>
            </w:r>
          </w:p>
          <w:p w14:paraId="26EE0753" w14:textId="53E4F56D" w:rsidR="00B1166F" w:rsidRPr="00596FD0" w:rsidRDefault="00B1166F" w:rsidP="00D31168">
            <w:pPr>
              <w:pStyle w:val="TableText"/>
              <w:spacing w:beforeLines="60" w:before="144" w:afterLines="60" w:after="144"/>
              <w:rPr>
                <w:rStyle w:val="eop"/>
                <w:rFonts w:cstheme="minorHAnsi"/>
                <w:szCs w:val="18"/>
              </w:rPr>
            </w:pPr>
            <w:r w:rsidRPr="006964BB">
              <w:rPr>
                <w:rStyle w:val="normaltextrun"/>
                <w:rFonts w:cstheme="minorHAnsi"/>
                <w:b/>
                <w:bCs/>
                <w:szCs w:val="18"/>
              </w:rPr>
              <w:t>FWPA Damaging Agents</w:t>
            </w:r>
            <w:r w:rsidRPr="006964BB">
              <w:rPr>
                <w:rStyle w:val="normaltextrun"/>
                <w:rFonts w:cstheme="minorHAnsi"/>
                <w:szCs w:val="18"/>
              </w:rPr>
              <w:t>: 3.2.3</w:t>
            </w:r>
            <w:r w:rsidRPr="00596FD0">
              <w:rPr>
                <w:rStyle w:val="eop"/>
                <w:rFonts w:cstheme="minorHAnsi"/>
                <w:szCs w:val="18"/>
              </w:rPr>
              <w:t>  </w:t>
            </w:r>
          </w:p>
        </w:tc>
      </w:tr>
      <w:tr w:rsidR="00B1166F" w:rsidRPr="00596FD0" w14:paraId="6681E5E4" w14:textId="77777777" w:rsidTr="00101E14">
        <w:trPr>
          <w:gridAfter w:val="1"/>
          <w:wAfter w:w="7" w:type="pct"/>
        </w:trPr>
        <w:tc>
          <w:tcPr>
            <w:tcW w:w="816" w:type="pct"/>
            <w:vMerge/>
          </w:tcPr>
          <w:p w14:paraId="51D8BE8B" w14:textId="77777777" w:rsidR="00B1166F" w:rsidRPr="00596FD0" w:rsidRDefault="00B1166F" w:rsidP="00D31168">
            <w:pPr>
              <w:pStyle w:val="TableText"/>
              <w:spacing w:beforeLines="60" w:before="144" w:afterLines="60" w:after="144"/>
              <w:rPr>
                <w:rStyle w:val="Strong"/>
              </w:rPr>
            </w:pPr>
          </w:p>
        </w:tc>
        <w:tc>
          <w:tcPr>
            <w:tcW w:w="1021" w:type="pct"/>
            <w:tcMar>
              <w:left w:w="108" w:type="dxa"/>
              <w:right w:w="108" w:type="dxa"/>
            </w:tcMar>
          </w:tcPr>
          <w:p w14:paraId="0312C99E" w14:textId="28AFD4A0" w:rsidR="00B1166F" w:rsidRPr="00D31168" w:rsidRDefault="00B1166F" w:rsidP="00D31168">
            <w:pPr>
              <w:pStyle w:val="TableText"/>
              <w:tabs>
                <w:tab w:val="left" w:pos="464"/>
              </w:tabs>
              <w:spacing w:beforeLines="60" w:before="144" w:afterLines="60" w:after="144"/>
              <w:rPr>
                <w:rFonts w:cstheme="minorHAnsi"/>
                <w:szCs w:val="18"/>
                <w:shd w:val="clear" w:color="auto" w:fill="FFFFFF"/>
              </w:rPr>
            </w:pPr>
            <w:r w:rsidRPr="008F25C8">
              <w:rPr>
                <w:rStyle w:val="normaltextrun"/>
                <w:rFonts w:cstheme="minorHAnsi"/>
                <w:b/>
                <w:bCs/>
                <w:szCs w:val="18"/>
                <w:shd w:val="clear" w:color="auto" w:fill="FFFFFF"/>
              </w:rPr>
              <w:t>2.3.</w:t>
            </w:r>
            <w:r w:rsidR="005C6708" w:rsidRPr="00D31168">
              <w:rPr>
                <w:rStyle w:val="normaltextrun"/>
                <w:rFonts w:cstheme="minorHAnsi"/>
                <w:b/>
                <w:bCs/>
                <w:szCs w:val="18"/>
                <w:shd w:val="clear" w:color="auto" w:fill="FFFFFF"/>
              </w:rPr>
              <w:t>4</w:t>
            </w:r>
            <w:r w:rsidR="000B3B02">
              <w:rPr>
                <w:rStyle w:val="normaltextrun"/>
                <w:rFonts w:cstheme="minorHAnsi"/>
                <w:b/>
                <w:bCs/>
                <w:szCs w:val="18"/>
                <w:shd w:val="clear" w:color="auto" w:fill="FFFFFF"/>
              </w:rPr>
              <w:t>:</w:t>
            </w:r>
            <w:r w:rsidRPr="008F25C8">
              <w:rPr>
                <w:rStyle w:val="normaltextrun"/>
                <w:rFonts w:cstheme="minorHAnsi"/>
                <w:b/>
                <w:bCs/>
                <w:szCs w:val="18"/>
                <w:shd w:val="clear" w:color="auto" w:fill="FFFFFF"/>
              </w:rPr>
              <w:t xml:space="preserve"> </w:t>
            </w:r>
            <w:r w:rsidRPr="008F25C8">
              <w:rPr>
                <w:rStyle w:val="normaltextrun"/>
                <w:rFonts w:cstheme="minorHAnsi"/>
                <w:szCs w:val="18"/>
                <w:shd w:val="clear" w:color="auto" w:fill="FFFFFF"/>
              </w:rPr>
              <w:t xml:space="preserve">Develop </w:t>
            </w:r>
            <w:r w:rsidR="00E26F31" w:rsidRPr="008F25C8">
              <w:rPr>
                <w:rStyle w:val="normaltextrun"/>
                <w:rFonts w:cstheme="minorHAnsi"/>
                <w:szCs w:val="18"/>
                <w:shd w:val="clear" w:color="auto" w:fill="FFFFFF"/>
              </w:rPr>
              <w:t xml:space="preserve">and maintain </w:t>
            </w:r>
            <w:r w:rsidRPr="008F25C8">
              <w:rPr>
                <w:rStyle w:val="normaltextrun"/>
                <w:rFonts w:cstheme="minorHAnsi"/>
                <w:szCs w:val="18"/>
                <w:shd w:val="clear" w:color="auto" w:fill="FFFFFF"/>
              </w:rPr>
              <w:t xml:space="preserve">a </w:t>
            </w:r>
            <w:r w:rsidR="003A0B04" w:rsidRPr="008F25C8">
              <w:rPr>
                <w:rStyle w:val="normaltextrun"/>
                <w:rFonts w:cstheme="minorHAnsi"/>
                <w:szCs w:val="18"/>
                <w:shd w:val="clear" w:color="auto" w:fill="FFFFFF"/>
              </w:rPr>
              <w:t xml:space="preserve">national information system to </w:t>
            </w:r>
            <w:r w:rsidRPr="008F25C8">
              <w:rPr>
                <w:rStyle w:val="normaltextrun"/>
                <w:rFonts w:cstheme="minorHAnsi"/>
                <w:szCs w:val="18"/>
                <w:shd w:val="clear" w:color="auto" w:fill="FFFFFF"/>
              </w:rPr>
              <w:t>store, manage, and share remote sensing tree mapping data.</w:t>
            </w:r>
          </w:p>
        </w:tc>
        <w:tc>
          <w:tcPr>
            <w:tcW w:w="714" w:type="pct"/>
            <w:shd w:val="clear" w:color="auto" w:fill="F2DBDB" w:themeFill="accent2" w:themeFillTint="33"/>
            <w:tcMar>
              <w:left w:w="108" w:type="dxa"/>
              <w:right w:w="108" w:type="dxa"/>
            </w:tcMar>
          </w:tcPr>
          <w:p w14:paraId="02CD7431" w14:textId="651B18CB" w:rsidR="00B1166F" w:rsidRPr="008F25C8" w:rsidDel="00EA784C" w:rsidRDefault="00DE3C84" w:rsidP="00D31168">
            <w:pPr>
              <w:pStyle w:val="TableText"/>
              <w:spacing w:beforeLines="60" w:before="144" w:afterLines="60" w:after="144"/>
            </w:pPr>
            <w:r w:rsidRPr="008F25C8">
              <w:t>A method to share information is needed to utilise this information to support biosecurity activities</w:t>
            </w:r>
            <w:r w:rsidR="00B1166F" w:rsidRPr="008F25C8">
              <w:rPr>
                <w:rStyle w:val="normaltextrun"/>
              </w:rPr>
              <w:t>.</w:t>
            </w:r>
            <w:r w:rsidR="00B1166F" w:rsidRPr="008F25C8">
              <w:rPr>
                <w:rFonts w:eastAsia="Times New Roman" w:cstheme="minorHAnsi"/>
                <w:szCs w:val="18"/>
                <w:lang w:eastAsia="en-AU"/>
              </w:rPr>
              <w:t xml:space="preserve"> </w:t>
            </w:r>
          </w:p>
        </w:tc>
        <w:tc>
          <w:tcPr>
            <w:tcW w:w="612" w:type="pct"/>
            <w:tcMar>
              <w:left w:w="108" w:type="dxa"/>
              <w:right w:w="108" w:type="dxa"/>
            </w:tcMar>
          </w:tcPr>
          <w:p w14:paraId="0EBEF6B0" w14:textId="77777777" w:rsidR="00871B7D" w:rsidRPr="008F25C8" w:rsidRDefault="00871B7D" w:rsidP="00D31168">
            <w:pPr>
              <w:pStyle w:val="TableText"/>
              <w:numPr>
                <w:ilvl w:val="0"/>
                <w:numId w:val="34"/>
              </w:numPr>
              <w:spacing w:beforeLines="60" w:before="144" w:afterLines="60" w:after="144"/>
              <w:ind w:left="181" w:hanging="181"/>
              <w:rPr>
                <w:rFonts w:cstheme="minorHAnsi"/>
                <w:szCs w:val="18"/>
                <w:bdr w:val="none" w:sz="0" w:space="0" w:color="auto" w:frame="1"/>
              </w:rPr>
            </w:pPr>
            <w:r w:rsidRPr="008F25C8">
              <w:t>Research organisations</w:t>
            </w:r>
          </w:p>
          <w:p w14:paraId="1EEF1B5A" w14:textId="32BAE249" w:rsidR="00B1166F" w:rsidRPr="008F25C8" w:rsidRDefault="00B1166F" w:rsidP="00D31168">
            <w:pPr>
              <w:pStyle w:val="TableText"/>
              <w:spacing w:beforeLines="60" w:before="144" w:afterLines="60" w:after="144"/>
              <w:ind w:left="181" w:hanging="181"/>
              <w:rPr>
                <w:rStyle w:val="normaltextrun"/>
                <w:rFonts w:cstheme="minorHAnsi"/>
                <w:szCs w:val="18"/>
                <w:bdr w:val="none" w:sz="0" w:space="0" w:color="auto" w:frame="1"/>
              </w:rPr>
            </w:pPr>
          </w:p>
        </w:tc>
        <w:tc>
          <w:tcPr>
            <w:tcW w:w="612" w:type="pct"/>
            <w:tcMar>
              <w:left w:w="108" w:type="dxa"/>
              <w:right w:w="108" w:type="dxa"/>
            </w:tcMar>
          </w:tcPr>
          <w:p w14:paraId="5F4ECD6D" w14:textId="77777777" w:rsidR="00871B7D" w:rsidRPr="00D31168" w:rsidRDefault="00871B7D" w:rsidP="00D31168">
            <w:pPr>
              <w:pStyle w:val="TableText"/>
              <w:numPr>
                <w:ilvl w:val="0"/>
                <w:numId w:val="34"/>
              </w:numPr>
              <w:spacing w:beforeLines="60" w:before="144" w:afterLines="60" w:after="144"/>
              <w:ind w:left="181" w:hanging="181"/>
              <w:rPr>
                <w:rStyle w:val="normaltextrun"/>
                <w:rFonts w:cstheme="minorHAnsi"/>
                <w:szCs w:val="18"/>
              </w:rPr>
            </w:pPr>
            <w:r w:rsidRPr="008F25C8">
              <w:t>Commonwealth</w:t>
            </w:r>
            <w:r w:rsidRPr="00D31168">
              <w:rPr>
                <w:rStyle w:val="normaltextrun"/>
                <w:rFonts w:cstheme="minorHAnsi"/>
                <w:szCs w:val="18"/>
              </w:rPr>
              <w:t xml:space="preserve"> </w:t>
            </w:r>
          </w:p>
          <w:p w14:paraId="1BDD8F69" w14:textId="223D19D8" w:rsidR="00871B7D" w:rsidRPr="00D31168" w:rsidRDefault="00871B7D" w:rsidP="00D31168">
            <w:pPr>
              <w:pStyle w:val="TableText"/>
              <w:numPr>
                <w:ilvl w:val="0"/>
                <w:numId w:val="34"/>
              </w:numPr>
              <w:spacing w:beforeLines="60" w:before="144" w:afterLines="60" w:after="144"/>
              <w:ind w:left="181" w:hanging="181"/>
              <w:rPr>
                <w:rStyle w:val="normaltextrun"/>
                <w:rFonts w:cstheme="minorHAnsi"/>
                <w:szCs w:val="18"/>
              </w:rPr>
            </w:pPr>
            <w:r w:rsidRPr="00D31168">
              <w:rPr>
                <w:rStyle w:val="normaltextrun"/>
                <w:rFonts w:cstheme="minorHAnsi"/>
                <w:szCs w:val="18"/>
              </w:rPr>
              <w:t xml:space="preserve">Jurisdictions </w:t>
            </w:r>
          </w:p>
          <w:p w14:paraId="55F901DD" w14:textId="03FB4273" w:rsidR="00B1166F" w:rsidRPr="008F25C8" w:rsidRDefault="00871B7D" w:rsidP="00D31168">
            <w:pPr>
              <w:pStyle w:val="TableText"/>
              <w:numPr>
                <w:ilvl w:val="0"/>
                <w:numId w:val="34"/>
              </w:numPr>
              <w:spacing w:beforeLines="60" w:before="144" w:afterLines="60" w:after="144"/>
              <w:ind w:left="181" w:hanging="181"/>
              <w:rPr>
                <w:rStyle w:val="normaltextrun"/>
                <w:rFonts w:cstheme="minorHAnsi"/>
                <w:szCs w:val="18"/>
              </w:rPr>
            </w:pPr>
            <w:r w:rsidRPr="00D31168">
              <w:rPr>
                <w:rFonts w:cstheme="minorHAnsi"/>
                <w:szCs w:val="18"/>
              </w:rPr>
              <w:t>R</w:t>
            </w:r>
            <w:r w:rsidRPr="00D31168">
              <w:t xml:space="preserve">esearch and Development Corporations </w:t>
            </w:r>
          </w:p>
        </w:tc>
        <w:tc>
          <w:tcPr>
            <w:tcW w:w="578" w:type="pct"/>
            <w:shd w:val="clear" w:color="auto" w:fill="auto"/>
            <w:tcMar>
              <w:left w:w="108" w:type="dxa"/>
              <w:right w:w="108" w:type="dxa"/>
            </w:tcMar>
          </w:tcPr>
          <w:p w14:paraId="4CC959FE" w14:textId="45BE01BC" w:rsidR="00B1166F" w:rsidRPr="00596FD0" w:rsidRDefault="00807DE9" w:rsidP="00D31168">
            <w:pPr>
              <w:pStyle w:val="TableText"/>
              <w:spacing w:beforeLines="60" w:before="144" w:afterLines="60" w:after="144"/>
              <w:rPr>
                <w:rFonts w:cstheme="minorHAnsi"/>
                <w:szCs w:val="18"/>
                <w:shd w:val="clear" w:color="auto" w:fill="EEECE1" w:themeFill="background2"/>
              </w:rPr>
            </w:pPr>
            <w:r>
              <w:rPr>
                <w:rFonts w:cstheme="minorHAnsi"/>
                <w:szCs w:val="18"/>
              </w:rPr>
              <w:t>Dependant on completion of</w:t>
            </w:r>
            <w:r w:rsidR="00B1166F" w:rsidRPr="00596FD0">
              <w:rPr>
                <w:rFonts w:cstheme="minorHAnsi"/>
                <w:szCs w:val="18"/>
              </w:rPr>
              <w:t xml:space="preserve"> </w:t>
            </w:r>
            <w:r w:rsidR="00B1166F" w:rsidRPr="00596FD0">
              <w:rPr>
                <w:rFonts w:cstheme="minorHAnsi"/>
                <w:b/>
                <w:bCs/>
                <w:szCs w:val="18"/>
              </w:rPr>
              <w:t>Activity 2.3.3</w:t>
            </w:r>
            <w:r w:rsidR="00B1166F" w:rsidRPr="00596FD0">
              <w:rPr>
                <w:rFonts w:cstheme="minorHAnsi"/>
                <w:szCs w:val="18"/>
                <w:shd w:val="clear" w:color="auto" w:fill="EEECE1" w:themeFill="background2"/>
              </w:rPr>
              <w:t xml:space="preserve"> </w:t>
            </w:r>
          </w:p>
        </w:tc>
        <w:tc>
          <w:tcPr>
            <w:tcW w:w="640" w:type="pct"/>
          </w:tcPr>
          <w:p w14:paraId="638E55E4" w14:textId="6A05A807" w:rsidR="00B1166F" w:rsidRPr="00596FD0" w:rsidRDefault="00B1166F" w:rsidP="00D31168">
            <w:pPr>
              <w:pStyle w:val="TableText"/>
              <w:spacing w:beforeLines="60" w:before="144" w:afterLines="60" w:after="144"/>
              <w:rPr>
                <w:rStyle w:val="normaltextrun"/>
                <w:rFonts w:cstheme="minorHAnsi"/>
                <w:szCs w:val="18"/>
              </w:rPr>
            </w:pPr>
            <w:r w:rsidRPr="00596FD0">
              <w:rPr>
                <w:rStyle w:val="normaltextrun"/>
                <w:rFonts w:cstheme="minorHAnsi"/>
                <w:b/>
                <w:bCs/>
                <w:szCs w:val="18"/>
              </w:rPr>
              <w:t xml:space="preserve">Surveillance Strategy: </w:t>
            </w:r>
            <w:r w:rsidRPr="00596FD0">
              <w:rPr>
                <w:rStyle w:val="normaltextrun"/>
                <w:rFonts w:cstheme="minorHAnsi"/>
                <w:szCs w:val="18"/>
              </w:rPr>
              <w:t>2.1.2</w:t>
            </w:r>
            <w:r w:rsidRPr="00596FD0">
              <w:rPr>
                <w:rStyle w:val="eop"/>
                <w:rFonts w:cstheme="minorHAnsi"/>
                <w:szCs w:val="18"/>
              </w:rPr>
              <w:t> </w:t>
            </w:r>
          </w:p>
        </w:tc>
      </w:tr>
      <w:tr w:rsidR="00101E14" w:rsidRPr="00596FD0" w14:paraId="3A7F04B6" w14:textId="77777777" w:rsidTr="0026004F">
        <w:tc>
          <w:tcPr>
            <w:tcW w:w="816" w:type="pct"/>
            <w:vMerge/>
          </w:tcPr>
          <w:p w14:paraId="71109707" w14:textId="77777777" w:rsidR="00B1166F" w:rsidRPr="00596FD0" w:rsidRDefault="00B1166F" w:rsidP="00D31168">
            <w:pPr>
              <w:pStyle w:val="TableText"/>
              <w:spacing w:beforeLines="60" w:before="144" w:afterLines="60" w:after="144"/>
              <w:rPr>
                <w:rStyle w:val="Strong"/>
              </w:rPr>
            </w:pPr>
          </w:p>
        </w:tc>
        <w:tc>
          <w:tcPr>
            <w:tcW w:w="1021" w:type="pct"/>
            <w:tcMar>
              <w:left w:w="108" w:type="dxa"/>
              <w:right w:w="108" w:type="dxa"/>
            </w:tcMar>
          </w:tcPr>
          <w:p w14:paraId="247EDC0F" w14:textId="23C3D6F9" w:rsidR="00B1166F" w:rsidRPr="00596FD0" w:rsidRDefault="00B1166F" w:rsidP="00D31168">
            <w:pPr>
              <w:pStyle w:val="TableText"/>
              <w:tabs>
                <w:tab w:val="left" w:pos="464"/>
              </w:tabs>
              <w:spacing w:beforeLines="60" w:before="144" w:afterLines="60" w:after="144"/>
              <w:rPr>
                <w:rStyle w:val="normaltextrun"/>
                <w:rFonts w:cstheme="minorHAnsi"/>
                <w:b/>
                <w:bCs/>
                <w:szCs w:val="18"/>
                <w:shd w:val="clear" w:color="auto" w:fill="FFFFFF"/>
              </w:rPr>
            </w:pPr>
            <w:r w:rsidRPr="00596FD0">
              <w:rPr>
                <w:rStyle w:val="normaltextrun"/>
                <w:rFonts w:cstheme="minorHAnsi"/>
                <w:b/>
                <w:bCs/>
                <w:szCs w:val="18"/>
                <w:shd w:val="clear" w:color="auto" w:fill="FFFFFF"/>
              </w:rPr>
              <w:t>2.3.</w:t>
            </w:r>
            <w:r w:rsidR="00CF1F96">
              <w:rPr>
                <w:rStyle w:val="normaltextrun"/>
                <w:rFonts w:cstheme="minorHAnsi"/>
                <w:b/>
                <w:bCs/>
                <w:szCs w:val="18"/>
                <w:shd w:val="clear" w:color="auto" w:fill="FFFFFF"/>
              </w:rPr>
              <w:t>5</w:t>
            </w:r>
            <w:r w:rsidR="00442095">
              <w:rPr>
                <w:rStyle w:val="normaltextrun"/>
                <w:rFonts w:cstheme="minorHAnsi"/>
                <w:b/>
                <w:bCs/>
                <w:szCs w:val="18"/>
                <w:shd w:val="clear" w:color="auto" w:fill="FFFFFF"/>
              </w:rPr>
              <w:t>:</w:t>
            </w:r>
            <w:r w:rsidRPr="00596FD0">
              <w:rPr>
                <w:rStyle w:val="normaltextrun"/>
                <w:rFonts w:cstheme="minorHAnsi"/>
                <w:b/>
                <w:bCs/>
                <w:szCs w:val="18"/>
                <w:shd w:val="clear" w:color="auto" w:fill="FFFFFF"/>
              </w:rPr>
              <w:t xml:space="preserve"> </w:t>
            </w:r>
            <w:r w:rsidRPr="00596FD0">
              <w:rPr>
                <w:rStyle w:val="normaltextrun"/>
                <w:rFonts w:cstheme="minorHAnsi"/>
                <w:szCs w:val="18"/>
                <w:shd w:val="clear" w:color="auto" w:fill="FFFFFF"/>
              </w:rPr>
              <w:t xml:space="preserve">Promote the use of </w:t>
            </w:r>
            <w:proofErr w:type="spellStart"/>
            <w:r w:rsidRPr="00596FD0">
              <w:rPr>
                <w:rStyle w:val="normaltextrun"/>
                <w:rFonts w:cstheme="minorHAnsi"/>
                <w:szCs w:val="18"/>
                <w:shd w:val="clear" w:color="auto" w:fill="FFFFFF"/>
              </w:rPr>
              <w:t>MyPestGuide</w:t>
            </w:r>
            <w:proofErr w:type="spellEnd"/>
            <w:r w:rsidRPr="00596FD0">
              <w:rPr>
                <w:rFonts w:eastAsia="Times New Roman" w:cstheme="minorHAnsi"/>
                <w:szCs w:val="18"/>
                <w:lang w:eastAsia="en-AU"/>
              </w:rPr>
              <w:t>®</w:t>
            </w:r>
            <w:r w:rsidRPr="00596FD0">
              <w:rPr>
                <w:rStyle w:val="normaltextrun"/>
                <w:rFonts w:cstheme="minorHAnsi"/>
                <w:szCs w:val="18"/>
                <w:shd w:val="clear" w:color="auto" w:fill="FFFFFF"/>
              </w:rPr>
              <w:t xml:space="preserve"> Trees to facilitate pest detection and reporting.</w:t>
            </w:r>
            <w:r w:rsidRPr="00596FD0">
              <w:rPr>
                <w:rStyle w:val="normaltextrun"/>
                <w:rFonts w:cstheme="minorHAnsi"/>
                <w:b/>
                <w:bCs/>
                <w:szCs w:val="18"/>
                <w:shd w:val="clear" w:color="auto" w:fill="FFFFFF"/>
              </w:rPr>
              <w:t xml:space="preserve">  </w:t>
            </w:r>
          </w:p>
        </w:tc>
        <w:tc>
          <w:tcPr>
            <w:tcW w:w="714" w:type="pct"/>
            <w:shd w:val="clear" w:color="auto" w:fill="FDF4C7"/>
            <w:tcMar>
              <w:left w:w="108" w:type="dxa"/>
              <w:right w:w="108" w:type="dxa"/>
            </w:tcMar>
          </w:tcPr>
          <w:p w14:paraId="31CCF04F" w14:textId="184CC4BD" w:rsidR="00B1166F" w:rsidRPr="00596FD0" w:rsidRDefault="00B1166F" w:rsidP="00D31168">
            <w:pPr>
              <w:spacing w:beforeLines="60" w:before="144" w:afterLines="60" w:after="144" w:line="240" w:lineRule="auto"/>
              <w:rPr>
                <w:rFonts w:eastAsia="Times New Roman" w:cstheme="minorHAnsi"/>
                <w:sz w:val="18"/>
                <w:szCs w:val="18"/>
                <w:lang w:eastAsia="en-AU"/>
              </w:rPr>
            </w:pPr>
            <w:r w:rsidRPr="00596FD0">
              <w:rPr>
                <w:rFonts w:eastAsia="Times New Roman" w:cstheme="minorHAnsi"/>
                <w:sz w:val="18"/>
                <w:szCs w:val="18"/>
                <w:lang w:eastAsia="en-AU"/>
              </w:rPr>
              <w:t xml:space="preserve">To encourage the reporting of forest pests the industry developed </w:t>
            </w:r>
            <w:proofErr w:type="spellStart"/>
            <w:r w:rsidRPr="00596FD0">
              <w:rPr>
                <w:rFonts w:eastAsia="Times New Roman" w:cstheme="minorHAnsi"/>
                <w:sz w:val="18"/>
                <w:szCs w:val="18"/>
                <w:lang w:eastAsia="en-AU"/>
              </w:rPr>
              <w:t>MyPestGuide</w:t>
            </w:r>
            <w:proofErr w:type="spellEnd"/>
            <w:r w:rsidRPr="00596FD0">
              <w:rPr>
                <w:rFonts w:eastAsia="Times New Roman" w:cstheme="minorHAnsi"/>
                <w:sz w:val="18"/>
                <w:szCs w:val="18"/>
                <w:lang w:eastAsia="en-AU"/>
              </w:rPr>
              <w:t xml:space="preserve">® Trees as a field guide and pest reporting tool. This and similar tools help to facilitate easier reporting of pests by forest stakeholders. </w:t>
            </w:r>
          </w:p>
        </w:tc>
        <w:tc>
          <w:tcPr>
            <w:tcW w:w="612" w:type="pct"/>
            <w:tcMar>
              <w:left w:w="108" w:type="dxa"/>
              <w:right w:w="108" w:type="dxa"/>
            </w:tcMar>
          </w:tcPr>
          <w:p w14:paraId="1E2BDDC5" w14:textId="670AD549" w:rsidR="00B1166F" w:rsidRPr="00996CA6" w:rsidRDefault="00B1166F" w:rsidP="00D64C57">
            <w:pPr>
              <w:pStyle w:val="TableText"/>
              <w:numPr>
                <w:ilvl w:val="0"/>
                <w:numId w:val="41"/>
              </w:numPr>
              <w:spacing w:before="144" w:afterLines="60" w:after="144"/>
              <w:ind w:left="172" w:hanging="181"/>
              <w:rPr>
                <w:rStyle w:val="normaltextrun"/>
                <w:rFonts w:cstheme="minorHAnsi"/>
                <w:szCs w:val="18"/>
              </w:rPr>
            </w:pPr>
            <w:r w:rsidRPr="00996CA6">
              <w:rPr>
                <w:rStyle w:val="normaltextrun"/>
                <w:rFonts w:cstheme="minorHAnsi"/>
                <w:szCs w:val="18"/>
              </w:rPr>
              <w:t>PHA (through the Forest Watch Australia Program)</w:t>
            </w:r>
            <w:r w:rsidRPr="00996CA6">
              <w:rPr>
                <w:rStyle w:val="eop"/>
                <w:rFonts w:cstheme="minorHAnsi"/>
                <w:szCs w:val="18"/>
              </w:rPr>
              <w:t> </w:t>
            </w:r>
          </w:p>
        </w:tc>
        <w:tc>
          <w:tcPr>
            <w:tcW w:w="612" w:type="pct"/>
            <w:tcMar>
              <w:left w:w="108" w:type="dxa"/>
              <w:right w:w="108" w:type="dxa"/>
            </w:tcMar>
          </w:tcPr>
          <w:p w14:paraId="13E78498" w14:textId="2301D427" w:rsidR="00B1166F" w:rsidRPr="004D70A8" w:rsidRDefault="00B1166F" w:rsidP="00717BAD">
            <w:pPr>
              <w:pStyle w:val="paragraph"/>
              <w:numPr>
                <w:ilvl w:val="0"/>
                <w:numId w:val="41"/>
              </w:numPr>
              <w:spacing w:before="144" w:beforeAutospacing="0" w:afterLines="60" w:after="144" w:afterAutospacing="0"/>
              <w:ind w:left="177" w:hanging="181"/>
              <w:textAlignment w:val="baseline"/>
              <w:rPr>
                <w:rStyle w:val="normaltextrun"/>
                <w:rFonts w:asciiTheme="minorHAnsi" w:eastAsiaTheme="minorHAnsi" w:hAnsiTheme="minorHAnsi" w:cstheme="minorHAnsi"/>
                <w:sz w:val="18"/>
                <w:szCs w:val="18"/>
                <w:lang w:eastAsia="en-US"/>
              </w:rPr>
            </w:pPr>
            <w:r w:rsidRPr="004D70A8">
              <w:rPr>
                <w:rStyle w:val="normaltextrun"/>
                <w:rFonts w:asciiTheme="minorHAnsi" w:eastAsiaTheme="minorHAnsi" w:hAnsiTheme="minorHAnsi" w:cstheme="minorHAnsi"/>
                <w:sz w:val="18"/>
                <w:szCs w:val="18"/>
              </w:rPr>
              <w:t>Forest Watch Australia partners</w:t>
            </w:r>
          </w:p>
        </w:tc>
        <w:tc>
          <w:tcPr>
            <w:tcW w:w="578" w:type="pct"/>
            <w:tcMar>
              <w:left w:w="108" w:type="dxa"/>
              <w:right w:w="108" w:type="dxa"/>
            </w:tcMar>
          </w:tcPr>
          <w:p w14:paraId="33D66D46" w14:textId="29D3DAD0" w:rsidR="00B1166F" w:rsidRPr="00596FD0" w:rsidRDefault="001B68E9" w:rsidP="00D31168">
            <w:pPr>
              <w:pStyle w:val="TableText"/>
              <w:spacing w:beforeLines="60" w:before="144" w:afterLines="60" w:after="144"/>
            </w:pPr>
            <w:r>
              <w:t>Complements</w:t>
            </w:r>
            <w:r w:rsidRPr="001B68E9">
              <w:rPr>
                <w:b/>
                <w:bCs/>
              </w:rPr>
              <w:t xml:space="preserve"> </w:t>
            </w:r>
            <w:r w:rsidR="00E774D9" w:rsidRPr="00A33D45">
              <w:rPr>
                <w:b/>
                <w:bCs/>
              </w:rPr>
              <w:t xml:space="preserve">Activity </w:t>
            </w:r>
            <w:r w:rsidR="00E31FB4" w:rsidRPr="00A33D45">
              <w:rPr>
                <w:b/>
                <w:bCs/>
              </w:rPr>
              <w:t>2.2.2</w:t>
            </w:r>
          </w:p>
        </w:tc>
        <w:tc>
          <w:tcPr>
            <w:tcW w:w="647" w:type="pct"/>
            <w:gridSpan w:val="2"/>
          </w:tcPr>
          <w:p w14:paraId="51F25087" w14:textId="7F5706BF" w:rsidR="00B1166F" w:rsidRPr="00596FD0" w:rsidRDefault="00B1166F" w:rsidP="00D3116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1.5, 3.1</w:t>
            </w:r>
          </w:p>
          <w:p w14:paraId="442AD6CB" w14:textId="443AAC34" w:rsidR="00B1166F" w:rsidRPr="00596FD0" w:rsidRDefault="00B1166F" w:rsidP="00D3116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NPBSS: </w:t>
            </w:r>
            <w:r w:rsidRPr="00596FD0">
              <w:rPr>
                <w:rStyle w:val="normaltextrun"/>
                <w:rFonts w:asciiTheme="minorHAnsi" w:eastAsiaTheme="minorHAnsi" w:hAnsiTheme="minorHAnsi" w:cstheme="minorHAnsi"/>
                <w:sz w:val="18"/>
                <w:szCs w:val="18"/>
              </w:rPr>
              <w:t>3.1</w:t>
            </w:r>
          </w:p>
        </w:tc>
      </w:tr>
      <w:tr w:rsidR="00101E14" w:rsidRPr="00596FD0" w14:paraId="30C6E83A" w14:textId="77777777" w:rsidTr="0026004F">
        <w:trPr>
          <w:trHeight w:val="2006"/>
        </w:trPr>
        <w:tc>
          <w:tcPr>
            <w:tcW w:w="816" w:type="pct"/>
            <w:vMerge w:val="restart"/>
          </w:tcPr>
          <w:p w14:paraId="6A663ECC" w14:textId="77777777" w:rsidR="004D70A8" w:rsidRPr="00B66E30" w:rsidRDefault="004D70A8" w:rsidP="00B66E30">
            <w:pPr>
              <w:pStyle w:val="TableText"/>
              <w:spacing w:before="120" w:after="120"/>
              <w:rPr>
                <w:rStyle w:val="Strong"/>
                <w:b w:val="0"/>
                <w:bCs w:val="0"/>
              </w:rPr>
            </w:pPr>
            <w:r w:rsidRPr="00596FD0">
              <w:rPr>
                <w:rStyle w:val="Strong"/>
              </w:rPr>
              <w:t xml:space="preserve">Action 2.4: </w:t>
            </w:r>
            <w:r w:rsidRPr="00B66E30">
              <w:rPr>
                <w:rStyle w:val="Strong"/>
                <w:b w:val="0"/>
                <w:bCs w:val="0"/>
              </w:rPr>
              <w:t>Develop and update decision-making tools that support surveillance and diagnostic activities.</w:t>
            </w:r>
          </w:p>
          <w:p w14:paraId="36B4689E" w14:textId="2C8D3DC6" w:rsidR="004D70A8" w:rsidRPr="00596FD0" w:rsidRDefault="004D70A8" w:rsidP="00B66E30">
            <w:pPr>
              <w:pStyle w:val="TableText"/>
              <w:spacing w:before="120" w:after="120"/>
              <w:rPr>
                <w:rStyle w:val="Strong"/>
                <w:b w:val="0"/>
                <w:bCs w:val="0"/>
              </w:rPr>
            </w:pPr>
            <w:r w:rsidRPr="00596FD0">
              <w:rPr>
                <w:rStyle w:val="Strong"/>
              </w:rPr>
              <w:t>Expected benefit and outcome:</w:t>
            </w:r>
            <w:r w:rsidRPr="00596FD0">
              <w:rPr>
                <w:szCs w:val="18"/>
              </w:rPr>
              <w:t xml:space="preserve"> </w:t>
            </w:r>
            <w:r w:rsidRPr="0011072B">
              <w:rPr>
                <w:rStyle w:val="Strong"/>
                <w:b w:val="0"/>
                <w:bCs w:val="0"/>
              </w:rPr>
              <w:t xml:space="preserve">The development of new and improved decision-making tools supports the detection and identification of </w:t>
            </w:r>
            <w:r w:rsidR="008A0BD2">
              <w:rPr>
                <w:rStyle w:val="Strong"/>
                <w:b w:val="0"/>
                <w:bCs w:val="0"/>
              </w:rPr>
              <w:t>tree and timber</w:t>
            </w:r>
            <w:r w:rsidRPr="0011072B">
              <w:rPr>
                <w:rStyle w:val="Strong"/>
                <w:b w:val="0"/>
                <w:bCs w:val="0"/>
              </w:rPr>
              <w:t xml:space="preserve"> pests.</w:t>
            </w:r>
          </w:p>
          <w:p w14:paraId="2096200A" w14:textId="77777777" w:rsidR="004D70A8" w:rsidRPr="00596FD0" w:rsidRDefault="004D70A8" w:rsidP="00B66E30">
            <w:pPr>
              <w:pStyle w:val="TableText"/>
              <w:spacing w:before="120" w:after="120"/>
              <w:rPr>
                <w:rStyle w:val="Strong"/>
                <w:b w:val="0"/>
                <w:bCs w:val="0"/>
              </w:rPr>
            </w:pPr>
            <w:r w:rsidRPr="00596FD0">
              <w:rPr>
                <w:rStyle w:val="Strong"/>
              </w:rPr>
              <w:t xml:space="preserve">Priority: </w:t>
            </w:r>
            <w:r w:rsidRPr="0011072B">
              <w:rPr>
                <w:rStyle w:val="Strong"/>
                <w:b w:val="0"/>
                <w:bCs w:val="0"/>
              </w:rPr>
              <w:t>High</w:t>
            </w:r>
          </w:p>
          <w:p w14:paraId="5A38BD94" w14:textId="77777777" w:rsidR="004D70A8" w:rsidRPr="00596FD0" w:rsidRDefault="004D70A8" w:rsidP="00B66E30">
            <w:pPr>
              <w:pStyle w:val="TableText"/>
              <w:spacing w:before="120" w:after="120"/>
              <w:rPr>
                <w:rStyle w:val="Strong"/>
                <w:rFonts w:cstheme="minorHAnsi"/>
                <w:szCs w:val="18"/>
              </w:rPr>
            </w:pPr>
            <w:r w:rsidRPr="00596FD0">
              <w:rPr>
                <w:rStyle w:val="Strong"/>
              </w:rPr>
              <w:t>Time frame:</w:t>
            </w:r>
            <w:r w:rsidRPr="0011072B">
              <w:rPr>
                <w:rStyle w:val="Strong"/>
                <w:b w:val="0"/>
                <w:bCs w:val="0"/>
              </w:rPr>
              <w:t xml:space="preserve"> Long</w:t>
            </w:r>
          </w:p>
          <w:p w14:paraId="67E5BF9D" w14:textId="6C5EF26F" w:rsidR="004D70A8" w:rsidRPr="00596FD0" w:rsidRDefault="004D70A8" w:rsidP="00B66E30">
            <w:pPr>
              <w:pStyle w:val="TableText"/>
              <w:spacing w:before="120" w:after="120"/>
              <w:rPr>
                <w:rStyle w:val="Strong"/>
                <w:rFonts w:cstheme="minorHAnsi"/>
                <w:szCs w:val="18"/>
              </w:rPr>
            </w:pPr>
          </w:p>
        </w:tc>
        <w:tc>
          <w:tcPr>
            <w:tcW w:w="1021" w:type="pct"/>
            <w:tcMar>
              <w:left w:w="108" w:type="dxa"/>
              <w:right w:w="108" w:type="dxa"/>
            </w:tcMar>
          </w:tcPr>
          <w:p w14:paraId="73F4C7C5" w14:textId="4DCDBF97" w:rsidR="004D70A8" w:rsidRPr="006964BB" w:rsidRDefault="004D70A8" w:rsidP="00B66E30">
            <w:pPr>
              <w:pStyle w:val="TableText"/>
              <w:tabs>
                <w:tab w:val="left" w:pos="464"/>
              </w:tabs>
              <w:spacing w:before="120" w:after="120"/>
              <w:rPr>
                <w:rFonts w:cstheme="minorHAnsi"/>
                <w:b/>
                <w:bCs/>
                <w:szCs w:val="18"/>
              </w:rPr>
            </w:pPr>
            <w:r w:rsidRPr="00FD4153">
              <w:rPr>
                <w:rFonts w:cstheme="minorHAnsi"/>
                <w:b/>
                <w:bCs/>
                <w:szCs w:val="18"/>
              </w:rPr>
              <w:t>2.4.1:</w:t>
            </w:r>
            <w:r w:rsidRPr="00FD4153">
              <w:rPr>
                <w:rFonts w:cstheme="minorHAnsi"/>
                <w:szCs w:val="18"/>
              </w:rPr>
              <w:t xml:space="preserve"> Acquire positive controls and reference collections of National Priority Plant Pests to support diagnostics.</w:t>
            </w:r>
          </w:p>
        </w:tc>
        <w:tc>
          <w:tcPr>
            <w:tcW w:w="714" w:type="pct"/>
            <w:shd w:val="clear" w:color="auto" w:fill="FDF4C7"/>
            <w:tcMar>
              <w:left w:w="108" w:type="dxa"/>
              <w:right w:w="108" w:type="dxa"/>
            </w:tcMar>
          </w:tcPr>
          <w:p w14:paraId="693BE21D" w14:textId="5991254C" w:rsidR="004D70A8" w:rsidRPr="00FD4153" w:rsidRDefault="004D70A8" w:rsidP="00B66E30">
            <w:pPr>
              <w:pStyle w:val="TableText"/>
              <w:spacing w:before="120" w:after="120"/>
              <w:rPr>
                <w:szCs w:val="18"/>
              </w:rPr>
            </w:pPr>
            <w:r w:rsidRPr="00FD4153">
              <w:rPr>
                <w:rFonts w:eastAsia="Times New Roman" w:cstheme="minorHAnsi"/>
                <w:szCs w:val="18"/>
                <w:lang w:eastAsia="en-AU"/>
              </w:rPr>
              <w:t xml:space="preserve">Access to NPPP reference specimens has previously been facilitated through </w:t>
            </w:r>
            <w:r w:rsidR="00413278">
              <w:rPr>
                <w:rFonts w:eastAsia="Times New Roman" w:cstheme="minorHAnsi"/>
                <w:szCs w:val="18"/>
                <w:lang w:eastAsia="en-AU"/>
              </w:rPr>
              <w:t>the department</w:t>
            </w:r>
            <w:r w:rsidR="0014328B">
              <w:rPr>
                <w:rFonts w:eastAsia="Times New Roman" w:cstheme="minorHAnsi"/>
                <w:szCs w:val="18"/>
                <w:lang w:eastAsia="en-AU"/>
              </w:rPr>
              <w:t xml:space="preserve"> including through NPBDN</w:t>
            </w:r>
            <w:r w:rsidR="00A95CAB">
              <w:rPr>
                <w:rFonts w:eastAsia="Times New Roman" w:cstheme="minorHAnsi"/>
                <w:szCs w:val="18"/>
                <w:lang w:eastAsia="en-AU"/>
              </w:rPr>
              <w:t xml:space="preserve"> activities</w:t>
            </w:r>
            <w:r w:rsidRPr="00FD4153">
              <w:rPr>
                <w:szCs w:val="18"/>
              </w:rPr>
              <w:t xml:space="preserve">. </w:t>
            </w:r>
          </w:p>
          <w:p w14:paraId="10A0B353" w14:textId="4187A601" w:rsidR="004D70A8" w:rsidRPr="006964BB" w:rsidDel="00EA784C" w:rsidRDefault="004D70A8" w:rsidP="00B66E30">
            <w:pPr>
              <w:pStyle w:val="TableText"/>
              <w:spacing w:before="120" w:after="120"/>
            </w:pPr>
            <w:r w:rsidRPr="00FD4153">
              <w:rPr>
                <w:szCs w:val="18"/>
              </w:rPr>
              <w:t xml:space="preserve">Access to additional material may be needed to support diagnostics, including of emerging priority </w:t>
            </w:r>
            <w:r w:rsidR="008A0BD2">
              <w:rPr>
                <w:szCs w:val="18"/>
              </w:rPr>
              <w:t>tree and timber</w:t>
            </w:r>
            <w:r w:rsidRPr="00FD4153">
              <w:rPr>
                <w:szCs w:val="18"/>
              </w:rPr>
              <w:t xml:space="preserve"> pests. </w:t>
            </w:r>
          </w:p>
        </w:tc>
        <w:tc>
          <w:tcPr>
            <w:tcW w:w="612" w:type="pct"/>
            <w:tcMar>
              <w:left w:w="108" w:type="dxa"/>
              <w:right w:w="108" w:type="dxa"/>
            </w:tcMar>
          </w:tcPr>
          <w:p w14:paraId="1CD07EEB" w14:textId="77777777" w:rsidR="004D70A8" w:rsidRPr="00FD4153" w:rsidRDefault="004D70A8" w:rsidP="009965AB">
            <w:pPr>
              <w:pStyle w:val="paragraph"/>
              <w:numPr>
                <w:ilvl w:val="0"/>
                <w:numId w:val="41"/>
              </w:numPr>
              <w:spacing w:before="120" w:beforeAutospacing="0" w:after="120" w:afterAutospacing="0"/>
              <w:ind w:left="172" w:hanging="181"/>
              <w:textAlignment w:val="baseline"/>
              <w:rPr>
                <w:rStyle w:val="normaltextrun"/>
                <w:rFonts w:asciiTheme="minorHAnsi" w:hAnsiTheme="minorHAnsi" w:cstheme="minorHAnsi"/>
                <w:color w:val="000000"/>
                <w:sz w:val="18"/>
                <w:szCs w:val="18"/>
                <w:bdr w:val="none" w:sz="0" w:space="0" w:color="auto" w:frame="1"/>
              </w:rPr>
            </w:pPr>
            <w:r w:rsidRPr="00FD4153">
              <w:rPr>
                <w:rStyle w:val="normaltextrun"/>
                <w:rFonts w:asciiTheme="minorHAnsi" w:hAnsiTheme="minorHAnsi" w:cstheme="minorHAnsi"/>
                <w:color w:val="000000"/>
                <w:sz w:val="18"/>
                <w:szCs w:val="18"/>
                <w:bdr w:val="none" w:sz="0" w:space="0" w:color="auto" w:frame="1"/>
              </w:rPr>
              <w:t>Commonwealth</w:t>
            </w:r>
          </w:p>
          <w:p w14:paraId="05A1B546" w14:textId="77777777" w:rsidR="004D70A8" w:rsidRDefault="004D70A8" w:rsidP="009965AB">
            <w:pPr>
              <w:pStyle w:val="paragraph"/>
              <w:numPr>
                <w:ilvl w:val="0"/>
                <w:numId w:val="41"/>
              </w:numPr>
              <w:spacing w:before="120" w:beforeAutospacing="0" w:after="120" w:afterAutospacing="0"/>
              <w:ind w:left="172" w:hanging="181"/>
              <w:textAlignment w:val="baseline"/>
              <w:rPr>
                <w:rStyle w:val="normaltextrun"/>
                <w:rFonts w:asciiTheme="minorHAnsi" w:hAnsiTheme="minorHAnsi" w:cstheme="minorHAnsi"/>
                <w:color w:val="000000"/>
                <w:sz w:val="18"/>
                <w:szCs w:val="18"/>
                <w:bdr w:val="none" w:sz="0" w:space="0" w:color="auto" w:frame="1"/>
              </w:rPr>
            </w:pPr>
            <w:r w:rsidRPr="00FD4153">
              <w:rPr>
                <w:rStyle w:val="normaltextrun"/>
                <w:rFonts w:asciiTheme="minorHAnsi" w:hAnsiTheme="minorHAnsi" w:cstheme="minorHAnsi"/>
                <w:color w:val="000000"/>
                <w:sz w:val="18"/>
                <w:szCs w:val="18"/>
                <w:bdr w:val="none" w:sz="0" w:space="0" w:color="auto" w:frame="1"/>
              </w:rPr>
              <w:t>Jurisdictions</w:t>
            </w:r>
          </w:p>
          <w:p w14:paraId="6C0DB009" w14:textId="77777777" w:rsidR="004D70A8" w:rsidRPr="00C32647" w:rsidRDefault="004D70A8" w:rsidP="009965AB">
            <w:pPr>
              <w:pStyle w:val="paragraph"/>
              <w:numPr>
                <w:ilvl w:val="0"/>
                <w:numId w:val="41"/>
              </w:numPr>
              <w:spacing w:before="120" w:beforeAutospacing="0" w:after="120" w:afterAutospacing="0"/>
              <w:ind w:left="172" w:hanging="181"/>
              <w:textAlignment w:val="baseline"/>
              <w:rPr>
                <w:rStyle w:val="normaltextrun"/>
                <w:rFonts w:cstheme="minorHAnsi"/>
                <w:color w:val="000000"/>
                <w:sz w:val="18"/>
                <w:szCs w:val="18"/>
                <w:bdr w:val="none" w:sz="0" w:space="0" w:color="auto" w:frame="1"/>
              </w:rPr>
            </w:pPr>
            <w:r w:rsidRPr="00FD4153">
              <w:rPr>
                <w:rStyle w:val="normaltextrun"/>
                <w:rFonts w:asciiTheme="minorHAnsi" w:hAnsiTheme="minorHAnsi" w:cstheme="minorHAnsi"/>
                <w:color w:val="000000"/>
                <w:sz w:val="18"/>
                <w:szCs w:val="18"/>
                <w:bdr w:val="none" w:sz="0" w:space="0" w:color="auto" w:frame="1"/>
              </w:rPr>
              <w:t>Research organisations</w:t>
            </w:r>
          </w:p>
          <w:p w14:paraId="000C3A38" w14:textId="4B031F26" w:rsidR="00F35324" w:rsidRPr="00C32647" w:rsidRDefault="00F35324" w:rsidP="00F35324">
            <w:pPr>
              <w:pStyle w:val="paragraph"/>
              <w:numPr>
                <w:ilvl w:val="0"/>
                <w:numId w:val="41"/>
              </w:numPr>
              <w:spacing w:before="120" w:beforeAutospacing="0" w:after="120" w:afterAutospacing="0"/>
              <w:ind w:left="172" w:hanging="181"/>
              <w:textAlignment w:val="baseline"/>
              <w:rPr>
                <w:rStyle w:val="normaltextrun"/>
                <w:rFonts w:asciiTheme="minorHAnsi" w:hAnsiTheme="minorHAnsi" w:cstheme="minorHAnsi"/>
                <w:color w:val="000000"/>
                <w:sz w:val="18"/>
                <w:szCs w:val="18"/>
                <w:bdr w:val="none" w:sz="0" w:space="0" w:color="auto" w:frame="1"/>
              </w:rPr>
            </w:pPr>
            <w:r>
              <w:rPr>
                <w:rStyle w:val="normaltextrun"/>
                <w:rFonts w:asciiTheme="minorHAnsi" w:hAnsiTheme="minorHAnsi" w:cstheme="minorHAnsi"/>
                <w:color w:val="000000"/>
                <w:sz w:val="18"/>
                <w:szCs w:val="18"/>
                <w:bdr w:val="none" w:sz="0" w:space="0" w:color="auto" w:frame="1"/>
              </w:rPr>
              <w:t>PHA (through NPBDN)</w:t>
            </w:r>
          </w:p>
        </w:tc>
        <w:tc>
          <w:tcPr>
            <w:tcW w:w="612" w:type="pct"/>
            <w:tcMar>
              <w:left w:w="108" w:type="dxa"/>
              <w:right w:w="108" w:type="dxa"/>
            </w:tcMar>
          </w:tcPr>
          <w:p w14:paraId="3A7A03CD" w14:textId="77777777" w:rsidR="004D70A8" w:rsidRPr="004D70A8" w:rsidRDefault="004D70A8" w:rsidP="00717BAD">
            <w:pPr>
              <w:pStyle w:val="TableText"/>
              <w:numPr>
                <w:ilvl w:val="0"/>
                <w:numId w:val="41"/>
              </w:numPr>
              <w:spacing w:before="120" w:after="120"/>
              <w:ind w:left="177" w:hanging="181"/>
              <w:rPr>
                <w:rFonts w:cstheme="minorHAnsi"/>
                <w:color w:val="000000"/>
                <w:szCs w:val="18"/>
                <w:bdr w:val="none" w:sz="0" w:space="0" w:color="auto" w:frame="1"/>
              </w:rPr>
            </w:pPr>
            <w:r w:rsidRPr="004D70A8">
              <w:rPr>
                <w:rFonts w:cstheme="minorHAnsi"/>
                <w:szCs w:val="18"/>
              </w:rPr>
              <w:t>Commonwealth</w:t>
            </w:r>
          </w:p>
          <w:p w14:paraId="75F0B3CC" w14:textId="77777777" w:rsidR="004D70A8" w:rsidRPr="004D70A8" w:rsidRDefault="004D70A8" w:rsidP="00717BAD">
            <w:pPr>
              <w:pStyle w:val="TableText"/>
              <w:numPr>
                <w:ilvl w:val="0"/>
                <w:numId w:val="41"/>
              </w:numPr>
              <w:spacing w:before="120" w:after="120"/>
              <w:ind w:left="177" w:hanging="181"/>
              <w:rPr>
                <w:rFonts w:cstheme="minorHAnsi"/>
                <w:color w:val="000000"/>
                <w:szCs w:val="18"/>
                <w:bdr w:val="none" w:sz="0" w:space="0" w:color="auto" w:frame="1"/>
              </w:rPr>
            </w:pPr>
            <w:r w:rsidRPr="004D70A8">
              <w:rPr>
                <w:rFonts w:cstheme="minorHAnsi"/>
                <w:color w:val="000000"/>
                <w:szCs w:val="18"/>
                <w:bdr w:val="none" w:sz="0" w:space="0" w:color="auto" w:frame="1"/>
              </w:rPr>
              <w:t>Jurisdictions</w:t>
            </w:r>
          </w:p>
          <w:p w14:paraId="70221942" w14:textId="2E2EA1A1" w:rsidR="004D70A8" w:rsidRPr="004D70A8" w:rsidRDefault="004D70A8" w:rsidP="00717BAD">
            <w:pPr>
              <w:pStyle w:val="paragraph"/>
              <w:numPr>
                <w:ilvl w:val="0"/>
                <w:numId w:val="41"/>
              </w:numPr>
              <w:spacing w:before="120" w:beforeAutospacing="0" w:after="120" w:afterAutospacing="0"/>
              <w:ind w:left="177" w:hanging="181"/>
              <w:textAlignment w:val="baseline"/>
              <w:rPr>
                <w:rStyle w:val="normaltextrun"/>
                <w:rFonts w:asciiTheme="minorHAnsi" w:eastAsiaTheme="minorHAnsi" w:hAnsiTheme="minorHAnsi" w:cstheme="minorHAnsi"/>
                <w:sz w:val="18"/>
                <w:szCs w:val="18"/>
                <w:lang w:eastAsia="en-US"/>
              </w:rPr>
            </w:pPr>
            <w:r w:rsidRPr="004D70A8">
              <w:rPr>
                <w:rStyle w:val="normaltextrun"/>
                <w:rFonts w:asciiTheme="minorHAnsi" w:hAnsiTheme="minorHAnsi" w:cstheme="minorHAnsi"/>
                <w:sz w:val="18"/>
                <w:szCs w:val="18"/>
              </w:rPr>
              <w:t>Research and Development Corporations</w:t>
            </w:r>
          </w:p>
        </w:tc>
        <w:tc>
          <w:tcPr>
            <w:tcW w:w="578" w:type="pct"/>
            <w:tcMar>
              <w:left w:w="108" w:type="dxa"/>
              <w:right w:w="108" w:type="dxa"/>
            </w:tcMar>
          </w:tcPr>
          <w:p w14:paraId="1B665BB8" w14:textId="6C7732D7" w:rsidR="004D70A8" w:rsidRDefault="001E43C7" w:rsidP="00B66E30">
            <w:pPr>
              <w:pStyle w:val="TableText"/>
              <w:spacing w:before="120" w:after="120"/>
              <w:rPr>
                <w:rFonts w:cstheme="minorHAnsi"/>
                <w:szCs w:val="18"/>
              </w:rPr>
            </w:pPr>
            <w:r>
              <w:rPr>
                <w:rFonts w:cstheme="minorHAnsi"/>
                <w:szCs w:val="18"/>
              </w:rPr>
              <w:t xml:space="preserve">Informs </w:t>
            </w:r>
            <w:r w:rsidR="00904263" w:rsidRPr="00A33D45">
              <w:rPr>
                <w:rFonts w:cstheme="minorHAnsi"/>
                <w:b/>
                <w:bCs/>
                <w:szCs w:val="18"/>
              </w:rPr>
              <w:t>Activities 2.4.2, 2.4.4</w:t>
            </w:r>
          </w:p>
          <w:p w14:paraId="672FEB8B" w14:textId="7D800063" w:rsidR="00904263" w:rsidRPr="00596FD0" w:rsidRDefault="001B68E9" w:rsidP="00B66E30">
            <w:pPr>
              <w:pStyle w:val="TableText"/>
              <w:spacing w:before="120" w:after="120"/>
              <w:rPr>
                <w:rFonts w:cstheme="minorHAnsi"/>
                <w:szCs w:val="18"/>
                <w:shd w:val="clear" w:color="auto" w:fill="EEECE1" w:themeFill="background2"/>
              </w:rPr>
            </w:pPr>
            <w:r>
              <w:t>Complements</w:t>
            </w:r>
            <w:r w:rsidRPr="001B68E9">
              <w:rPr>
                <w:rFonts w:cstheme="minorHAnsi"/>
                <w:b/>
                <w:bCs/>
                <w:szCs w:val="18"/>
              </w:rPr>
              <w:t xml:space="preserve"> </w:t>
            </w:r>
            <w:r w:rsidR="004D78E7" w:rsidRPr="00A33D45">
              <w:rPr>
                <w:rFonts w:cstheme="minorHAnsi"/>
                <w:b/>
                <w:bCs/>
                <w:szCs w:val="18"/>
              </w:rPr>
              <w:t>Activit</w:t>
            </w:r>
            <w:r w:rsidR="007C47E5">
              <w:rPr>
                <w:rFonts w:cstheme="minorHAnsi"/>
                <w:b/>
                <w:bCs/>
                <w:szCs w:val="18"/>
              </w:rPr>
              <w:t>ies</w:t>
            </w:r>
            <w:r w:rsidR="00904263" w:rsidRPr="00A33D45">
              <w:rPr>
                <w:rFonts w:cstheme="minorHAnsi"/>
                <w:b/>
                <w:bCs/>
                <w:szCs w:val="18"/>
              </w:rPr>
              <w:t xml:space="preserve"> </w:t>
            </w:r>
            <w:r w:rsidR="007C47E5">
              <w:rPr>
                <w:rFonts w:cstheme="minorHAnsi"/>
                <w:b/>
                <w:bCs/>
                <w:szCs w:val="18"/>
              </w:rPr>
              <w:t xml:space="preserve">2.3.1, </w:t>
            </w:r>
            <w:r w:rsidR="004D78E7" w:rsidRPr="00A33D45">
              <w:rPr>
                <w:rFonts w:cstheme="minorHAnsi"/>
                <w:b/>
                <w:bCs/>
                <w:szCs w:val="18"/>
              </w:rPr>
              <w:t>2.4.3</w:t>
            </w:r>
          </w:p>
        </w:tc>
        <w:tc>
          <w:tcPr>
            <w:tcW w:w="647" w:type="pct"/>
            <w:gridSpan w:val="2"/>
          </w:tcPr>
          <w:p w14:paraId="346C10A2" w14:textId="4D0F556B" w:rsidR="004D70A8" w:rsidRPr="00596FD0" w:rsidRDefault="004D70A8" w:rsidP="00B66E30">
            <w:pPr>
              <w:pStyle w:val="TableText"/>
              <w:spacing w:before="120" w:after="120"/>
              <w:rPr>
                <w:rStyle w:val="normaltextrun"/>
                <w:rFonts w:cstheme="minorHAnsi"/>
                <w:szCs w:val="18"/>
              </w:rPr>
            </w:pPr>
            <w:r w:rsidRPr="00596FD0">
              <w:rPr>
                <w:rStyle w:val="normaltextrun"/>
                <w:rFonts w:cstheme="minorHAnsi"/>
                <w:b/>
                <w:bCs/>
                <w:szCs w:val="18"/>
              </w:rPr>
              <w:t>NPBDS:</w:t>
            </w:r>
            <w:r w:rsidRPr="00596FD0">
              <w:rPr>
                <w:rStyle w:val="normaltextrun"/>
                <w:rFonts w:cstheme="minorHAnsi"/>
                <w:szCs w:val="18"/>
              </w:rPr>
              <w:t xml:space="preserve"> 5.</w:t>
            </w:r>
            <w:r w:rsidRPr="00596FD0">
              <w:rPr>
                <w:rStyle w:val="normaltextrun"/>
                <w:rFonts w:cstheme="minorHAnsi"/>
              </w:rPr>
              <w:t>4</w:t>
            </w:r>
          </w:p>
        </w:tc>
      </w:tr>
      <w:tr w:rsidR="00101E14" w:rsidRPr="00596FD0" w14:paraId="41DA5A9D" w14:textId="77777777" w:rsidTr="0026004F">
        <w:trPr>
          <w:trHeight w:val="2011"/>
        </w:trPr>
        <w:tc>
          <w:tcPr>
            <w:tcW w:w="816" w:type="pct"/>
            <w:vMerge/>
          </w:tcPr>
          <w:p w14:paraId="6DD4521E" w14:textId="77777777" w:rsidR="004D70A8" w:rsidRPr="00596FD0" w:rsidRDefault="004D70A8" w:rsidP="00B66E30">
            <w:pPr>
              <w:pStyle w:val="TableText"/>
              <w:spacing w:before="120" w:after="120"/>
              <w:rPr>
                <w:rStyle w:val="Strong"/>
              </w:rPr>
            </w:pPr>
          </w:p>
        </w:tc>
        <w:tc>
          <w:tcPr>
            <w:tcW w:w="1021" w:type="pct"/>
            <w:tcMar>
              <w:left w:w="108" w:type="dxa"/>
              <w:right w:w="108" w:type="dxa"/>
            </w:tcMar>
          </w:tcPr>
          <w:p w14:paraId="055F4A27" w14:textId="0BF83C5F" w:rsidR="004D70A8" w:rsidRPr="006964BB" w:rsidRDefault="004D70A8" w:rsidP="00B66E30">
            <w:pPr>
              <w:pStyle w:val="TableText"/>
              <w:tabs>
                <w:tab w:val="left" w:pos="464"/>
              </w:tabs>
              <w:spacing w:before="120" w:after="120"/>
              <w:rPr>
                <w:rStyle w:val="normaltextrun"/>
                <w:rFonts w:cstheme="minorHAnsi"/>
                <w:b/>
                <w:bCs/>
                <w:szCs w:val="18"/>
                <w:shd w:val="clear" w:color="auto" w:fill="FFFFFF"/>
              </w:rPr>
            </w:pPr>
            <w:r w:rsidRPr="00FD4153">
              <w:rPr>
                <w:rStyle w:val="normaltextrun"/>
                <w:rFonts w:cstheme="minorHAnsi"/>
                <w:b/>
                <w:bCs/>
                <w:szCs w:val="18"/>
                <w:shd w:val="clear" w:color="auto" w:fill="FFFFFF"/>
              </w:rPr>
              <w:t>2.4.2</w:t>
            </w:r>
            <w:r w:rsidR="00702329">
              <w:rPr>
                <w:rStyle w:val="normaltextrun"/>
                <w:rFonts w:cstheme="minorHAnsi"/>
                <w:b/>
                <w:bCs/>
                <w:szCs w:val="18"/>
                <w:shd w:val="clear" w:color="auto" w:fill="FFFFFF"/>
              </w:rPr>
              <w:t>:</w:t>
            </w:r>
            <w:r w:rsidRPr="00FD4153">
              <w:rPr>
                <w:rStyle w:val="normaltextrun"/>
                <w:rFonts w:cstheme="minorHAnsi"/>
                <w:szCs w:val="18"/>
                <w:shd w:val="clear" w:color="auto" w:fill="FFFFFF"/>
              </w:rPr>
              <w:t xml:space="preserve"> Test existing internationally developed field diagnostic kits, methods and protocols for priority </w:t>
            </w:r>
            <w:r w:rsidR="008A0BD2">
              <w:rPr>
                <w:rStyle w:val="normaltextrun"/>
                <w:rFonts w:cstheme="minorHAnsi"/>
                <w:szCs w:val="18"/>
                <w:shd w:val="clear" w:color="auto" w:fill="FFFFFF"/>
              </w:rPr>
              <w:t>tree and timber</w:t>
            </w:r>
            <w:r w:rsidRPr="00FD4153">
              <w:rPr>
                <w:rStyle w:val="normaltextrun"/>
                <w:rFonts w:cstheme="minorHAnsi"/>
                <w:szCs w:val="18"/>
                <w:shd w:val="clear" w:color="auto" w:fill="FFFFFF"/>
              </w:rPr>
              <w:t xml:space="preserve"> pests under Australian conditions.</w:t>
            </w:r>
          </w:p>
        </w:tc>
        <w:tc>
          <w:tcPr>
            <w:tcW w:w="714" w:type="pct"/>
            <w:shd w:val="clear" w:color="auto" w:fill="F2DBDB" w:themeFill="accent2" w:themeFillTint="33"/>
            <w:tcMar>
              <w:left w:w="108" w:type="dxa"/>
              <w:right w:w="108" w:type="dxa"/>
            </w:tcMar>
          </w:tcPr>
          <w:p w14:paraId="33AC7A62" w14:textId="7F07EBBD" w:rsidR="004D70A8" w:rsidRPr="006964BB" w:rsidDel="00EA784C" w:rsidRDefault="004D70A8" w:rsidP="00B66E30">
            <w:pPr>
              <w:pStyle w:val="TableText"/>
              <w:spacing w:before="120" w:after="120"/>
            </w:pPr>
            <w:r w:rsidRPr="00FD4153">
              <w:rPr>
                <w:rStyle w:val="normaltextrun"/>
              </w:rPr>
              <w:t>Funding to be identified.</w:t>
            </w:r>
            <w:r w:rsidRPr="00FD4153">
              <w:rPr>
                <w:rFonts w:eastAsia="Times New Roman" w:cstheme="minorHAnsi"/>
                <w:szCs w:val="18"/>
                <w:lang w:eastAsia="en-AU"/>
              </w:rPr>
              <w:t xml:space="preserve"> </w:t>
            </w:r>
          </w:p>
        </w:tc>
        <w:tc>
          <w:tcPr>
            <w:tcW w:w="612" w:type="pct"/>
            <w:tcMar>
              <w:left w:w="108" w:type="dxa"/>
              <w:right w:w="108" w:type="dxa"/>
            </w:tcMar>
          </w:tcPr>
          <w:p w14:paraId="6DEBAD24" w14:textId="77777777" w:rsidR="004D70A8" w:rsidRPr="00FD4153" w:rsidRDefault="004D70A8" w:rsidP="009965AB">
            <w:pPr>
              <w:pStyle w:val="TableText"/>
              <w:numPr>
                <w:ilvl w:val="0"/>
                <w:numId w:val="41"/>
              </w:numPr>
              <w:spacing w:before="120" w:after="120"/>
              <w:ind w:left="172" w:hanging="181"/>
              <w:rPr>
                <w:rStyle w:val="normaltextrun"/>
                <w:rFonts w:cstheme="minorHAnsi"/>
                <w:szCs w:val="18"/>
              </w:rPr>
            </w:pPr>
            <w:r w:rsidRPr="00FD4153">
              <w:rPr>
                <w:rStyle w:val="normaltextrun"/>
                <w:szCs w:val="18"/>
              </w:rPr>
              <w:t>Jurisdictions</w:t>
            </w:r>
          </w:p>
          <w:p w14:paraId="7ADFCEA0" w14:textId="055E251C" w:rsidR="004D70A8" w:rsidRPr="004A7466" w:rsidRDefault="004D70A8" w:rsidP="009965AB">
            <w:pPr>
              <w:pStyle w:val="TableText"/>
              <w:numPr>
                <w:ilvl w:val="0"/>
                <w:numId w:val="41"/>
              </w:numPr>
              <w:spacing w:before="120" w:after="120"/>
              <w:ind w:left="172" w:hanging="181"/>
              <w:rPr>
                <w:rStyle w:val="normaltextrun"/>
                <w:rFonts w:cstheme="minorHAnsi"/>
                <w:szCs w:val="18"/>
              </w:rPr>
            </w:pPr>
            <w:r w:rsidRPr="00FD4153">
              <w:rPr>
                <w:rStyle w:val="normaltextrun"/>
                <w:szCs w:val="18"/>
              </w:rPr>
              <w:t>Research organisations</w:t>
            </w:r>
          </w:p>
        </w:tc>
        <w:tc>
          <w:tcPr>
            <w:tcW w:w="612" w:type="pct"/>
            <w:tcMar>
              <w:left w:w="108" w:type="dxa"/>
              <w:right w:w="108" w:type="dxa"/>
            </w:tcMar>
          </w:tcPr>
          <w:p w14:paraId="07C24D5C" w14:textId="77777777" w:rsidR="004D70A8" w:rsidRPr="004D70A8" w:rsidRDefault="004D70A8" w:rsidP="00717BAD">
            <w:pPr>
              <w:pStyle w:val="paragraph"/>
              <w:numPr>
                <w:ilvl w:val="0"/>
                <w:numId w:val="41"/>
              </w:numPr>
              <w:spacing w:before="120" w:beforeAutospacing="0" w:after="120" w:afterAutospacing="0"/>
              <w:ind w:left="177" w:hanging="181"/>
              <w:textAlignment w:val="baseline"/>
              <w:rPr>
                <w:rStyle w:val="normaltextrun"/>
                <w:rFonts w:asciiTheme="minorHAnsi" w:eastAsiaTheme="minorHAnsi" w:hAnsiTheme="minorHAnsi" w:cstheme="minorHAnsi"/>
                <w:sz w:val="18"/>
                <w:szCs w:val="18"/>
                <w:lang w:eastAsia="en-US"/>
              </w:rPr>
            </w:pPr>
            <w:r w:rsidRPr="004D70A8">
              <w:rPr>
                <w:rStyle w:val="normaltextrun"/>
                <w:rFonts w:asciiTheme="minorHAnsi" w:hAnsiTheme="minorHAnsi" w:cstheme="minorHAnsi"/>
                <w:sz w:val="18"/>
                <w:szCs w:val="18"/>
              </w:rPr>
              <w:t>Commonwealth</w:t>
            </w:r>
          </w:p>
          <w:p w14:paraId="7706C5D6" w14:textId="441E8003" w:rsidR="004D70A8" w:rsidRPr="004D70A8" w:rsidRDefault="004D70A8" w:rsidP="00717BAD">
            <w:pPr>
              <w:pStyle w:val="paragraph"/>
              <w:numPr>
                <w:ilvl w:val="0"/>
                <w:numId w:val="41"/>
              </w:numPr>
              <w:spacing w:before="120" w:beforeAutospacing="0" w:after="120" w:afterAutospacing="0"/>
              <w:ind w:left="177" w:hanging="181"/>
              <w:textAlignment w:val="baseline"/>
              <w:rPr>
                <w:rStyle w:val="normaltextrun"/>
                <w:rFonts w:asciiTheme="minorHAnsi" w:eastAsiaTheme="minorHAnsi" w:hAnsiTheme="minorHAnsi" w:cstheme="minorHAnsi"/>
                <w:sz w:val="18"/>
                <w:szCs w:val="18"/>
                <w:lang w:eastAsia="en-US"/>
              </w:rPr>
            </w:pPr>
            <w:r w:rsidRPr="004D70A8">
              <w:rPr>
                <w:rStyle w:val="normaltextrun"/>
                <w:rFonts w:asciiTheme="minorHAnsi" w:hAnsiTheme="minorHAnsi" w:cstheme="minorHAnsi"/>
                <w:sz w:val="18"/>
                <w:szCs w:val="18"/>
              </w:rPr>
              <w:t xml:space="preserve">Research and Development Corporations </w:t>
            </w:r>
          </w:p>
        </w:tc>
        <w:tc>
          <w:tcPr>
            <w:tcW w:w="578" w:type="pct"/>
            <w:tcMar>
              <w:left w:w="108" w:type="dxa"/>
              <w:right w:w="108" w:type="dxa"/>
            </w:tcMar>
          </w:tcPr>
          <w:p w14:paraId="207B1C30" w14:textId="078870E4" w:rsidR="004D70A8" w:rsidRDefault="004D70A8" w:rsidP="00B66E30">
            <w:pPr>
              <w:pStyle w:val="TableText"/>
              <w:spacing w:before="120" w:after="120"/>
              <w:rPr>
                <w:rFonts w:cstheme="minorHAnsi"/>
                <w:b/>
                <w:bCs/>
              </w:rPr>
            </w:pPr>
            <w:r w:rsidRPr="00596FD0">
              <w:rPr>
                <w:rFonts w:cstheme="minorHAnsi"/>
              </w:rPr>
              <w:t>Dependen</w:t>
            </w:r>
            <w:r w:rsidR="000821A8">
              <w:rPr>
                <w:rFonts w:cstheme="minorHAnsi"/>
              </w:rPr>
              <w:t>t on</w:t>
            </w:r>
            <w:r w:rsidR="00807DE9">
              <w:rPr>
                <w:rFonts w:cstheme="minorHAnsi"/>
              </w:rPr>
              <w:t xml:space="preserve"> completion of</w:t>
            </w:r>
            <w:r w:rsidR="000821A8">
              <w:rPr>
                <w:rFonts w:cstheme="minorHAnsi"/>
              </w:rPr>
              <w:t xml:space="preserve"> </w:t>
            </w:r>
            <w:r w:rsidRPr="00596FD0">
              <w:rPr>
                <w:rFonts w:cstheme="minorHAnsi"/>
                <w:b/>
                <w:bCs/>
              </w:rPr>
              <w:t>Activity 2.4.1</w:t>
            </w:r>
          </w:p>
          <w:p w14:paraId="59E08A5E" w14:textId="35AB6720" w:rsidR="00DF4FF1" w:rsidRPr="00596FD0" w:rsidRDefault="001B68E9" w:rsidP="00B66E30">
            <w:pPr>
              <w:pStyle w:val="TableText"/>
              <w:spacing w:before="120" w:after="120"/>
              <w:rPr>
                <w:rFonts w:cstheme="minorHAnsi"/>
              </w:rPr>
            </w:pPr>
            <w:r>
              <w:t>Complements</w:t>
            </w:r>
            <w:r>
              <w:rPr>
                <w:rFonts w:cstheme="minorHAnsi"/>
                <w:b/>
                <w:bCs/>
              </w:rPr>
              <w:t xml:space="preserve"> </w:t>
            </w:r>
            <w:r w:rsidR="00560CB6">
              <w:rPr>
                <w:rFonts w:cstheme="minorHAnsi"/>
                <w:b/>
                <w:bCs/>
              </w:rPr>
              <w:t>Activity 2.4.4</w:t>
            </w:r>
          </w:p>
        </w:tc>
        <w:tc>
          <w:tcPr>
            <w:tcW w:w="647" w:type="pct"/>
            <w:gridSpan w:val="2"/>
          </w:tcPr>
          <w:p w14:paraId="02654B4F" w14:textId="77777777" w:rsidR="004D70A8" w:rsidRPr="00596FD0" w:rsidRDefault="004D70A8" w:rsidP="00B66E30">
            <w:pPr>
              <w:pStyle w:val="paragraph"/>
              <w:spacing w:before="120" w:beforeAutospacing="0" w:after="120" w:afterAutospacing="0"/>
              <w:textAlignment w:val="baseline"/>
              <w:rPr>
                <w:rStyle w:val="eop"/>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w:t>
            </w:r>
            <w:r w:rsidRPr="00596FD0">
              <w:rPr>
                <w:rStyle w:val="normaltextrun"/>
                <w:rFonts w:asciiTheme="minorHAnsi" w:eastAsiaTheme="minorHAnsi" w:hAnsiTheme="minorHAnsi" w:cstheme="minorHAnsi"/>
                <w:b/>
                <w:bCs/>
                <w:sz w:val="18"/>
                <w:szCs w:val="18"/>
              </w:rPr>
              <w:t xml:space="preserve"> </w:t>
            </w:r>
            <w:r w:rsidRPr="00596FD0">
              <w:rPr>
                <w:rStyle w:val="normaltextrun"/>
                <w:rFonts w:asciiTheme="minorHAnsi" w:eastAsiaTheme="minorHAnsi" w:hAnsiTheme="minorHAnsi" w:cstheme="minorHAnsi"/>
                <w:sz w:val="18"/>
                <w:szCs w:val="18"/>
              </w:rPr>
              <w:t>4.2, 4.3</w:t>
            </w:r>
            <w:r w:rsidRPr="00596FD0">
              <w:rPr>
                <w:rStyle w:val="eop"/>
                <w:rFonts w:asciiTheme="minorHAnsi" w:hAnsiTheme="minorHAnsi" w:cstheme="minorHAnsi"/>
                <w:sz w:val="18"/>
                <w:szCs w:val="18"/>
              </w:rPr>
              <w:t> </w:t>
            </w:r>
          </w:p>
          <w:p w14:paraId="0306C090" w14:textId="77777777" w:rsidR="004D70A8" w:rsidRPr="00596FD0" w:rsidRDefault="004D70A8" w:rsidP="00B66E30">
            <w:pPr>
              <w:pStyle w:val="paragraph"/>
              <w:spacing w:before="120" w:beforeAutospacing="0" w:after="120" w:afterAutospacing="0"/>
              <w:textAlignment w:val="baseline"/>
              <w:rPr>
                <w:rStyle w:val="eop"/>
                <w:rFonts w:asciiTheme="minorHAnsi" w:hAnsiTheme="minorHAnsi" w:cstheme="minorHAnsi"/>
                <w:sz w:val="18"/>
                <w:szCs w:val="18"/>
              </w:rPr>
            </w:pPr>
            <w:r w:rsidRPr="00596FD0">
              <w:rPr>
                <w:rStyle w:val="eop"/>
                <w:rFonts w:asciiTheme="minorHAnsi" w:hAnsiTheme="minorHAnsi" w:cstheme="minorHAnsi"/>
                <w:b/>
                <w:bCs/>
                <w:sz w:val="18"/>
                <w:szCs w:val="18"/>
              </w:rPr>
              <w:t>NPBDS:</w:t>
            </w:r>
            <w:r w:rsidRPr="00596FD0">
              <w:rPr>
                <w:rStyle w:val="eop"/>
                <w:rFonts w:asciiTheme="minorHAnsi" w:hAnsiTheme="minorHAnsi" w:cstheme="minorHAnsi"/>
                <w:sz w:val="18"/>
                <w:szCs w:val="18"/>
              </w:rPr>
              <w:t xml:space="preserve"> 3.2</w:t>
            </w:r>
          </w:p>
          <w:p w14:paraId="351603E5"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Surveillance Strategy: </w:t>
            </w:r>
            <w:r w:rsidRPr="00596FD0">
              <w:rPr>
                <w:rStyle w:val="normaltextrun"/>
                <w:rFonts w:asciiTheme="minorHAnsi" w:eastAsiaTheme="minorHAnsi" w:hAnsiTheme="minorHAnsi" w:cstheme="minorHAnsi"/>
                <w:sz w:val="18"/>
                <w:szCs w:val="18"/>
              </w:rPr>
              <w:t>3.2.4</w:t>
            </w:r>
            <w:r w:rsidRPr="00596FD0">
              <w:rPr>
                <w:rStyle w:val="eop"/>
                <w:rFonts w:asciiTheme="minorHAnsi" w:hAnsiTheme="minorHAnsi" w:cstheme="minorHAnsi"/>
                <w:sz w:val="18"/>
                <w:szCs w:val="18"/>
              </w:rPr>
              <w:t> </w:t>
            </w:r>
          </w:p>
          <w:p w14:paraId="28A03FC8"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Biosecurity Implementation Plan</w:t>
            </w:r>
            <w:r w:rsidRPr="00596FD0">
              <w:rPr>
                <w:rStyle w:val="normaltextrun"/>
                <w:rFonts w:asciiTheme="minorHAnsi" w:eastAsiaTheme="minorHAnsi" w:hAnsiTheme="minorHAnsi" w:cstheme="minorHAnsi"/>
                <w:sz w:val="18"/>
                <w:szCs w:val="18"/>
              </w:rPr>
              <w:t>: 5.4</w:t>
            </w:r>
            <w:r w:rsidRPr="00596FD0">
              <w:rPr>
                <w:rStyle w:val="normaltextrun"/>
                <w:rFonts w:asciiTheme="minorHAnsi" w:eastAsiaTheme="minorHAnsi" w:hAnsiTheme="minorHAnsi" w:cstheme="minorHAnsi"/>
                <w:b/>
                <w:bCs/>
                <w:sz w:val="18"/>
                <w:szCs w:val="18"/>
              </w:rPr>
              <w:t> </w:t>
            </w:r>
            <w:r w:rsidRPr="00596FD0">
              <w:rPr>
                <w:rStyle w:val="eop"/>
                <w:rFonts w:asciiTheme="minorHAnsi" w:hAnsiTheme="minorHAnsi" w:cstheme="minorHAnsi"/>
                <w:sz w:val="18"/>
                <w:szCs w:val="18"/>
              </w:rPr>
              <w:t> </w:t>
            </w:r>
          </w:p>
          <w:p w14:paraId="16291A15" w14:textId="26BB9474" w:rsidR="004D70A8" w:rsidRPr="00596FD0" w:rsidRDefault="004D70A8" w:rsidP="00B66E30">
            <w:pPr>
              <w:pStyle w:val="paragraph"/>
              <w:spacing w:before="120" w:beforeAutospacing="0" w:after="120"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FWPA Damaging Agents</w:t>
            </w:r>
            <w:r w:rsidRPr="00596FD0">
              <w:rPr>
                <w:rStyle w:val="normaltextrun"/>
                <w:rFonts w:asciiTheme="minorHAnsi" w:eastAsiaTheme="minorHAnsi" w:hAnsiTheme="minorHAnsi" w:cstheme="minorHAnsi"/>
                <w:sz w:val="18"/>
                <w:szCs w:val="18"/>
              </w:rPr>
              <w:t>: 3.2.3</w:t>
            </w:r>
            <w:r w:rsidRPr="00596FD0">
              <w:rPr>
                <w:rStyle w:val="eop"/>
                <w:rFonts w:asciiTheme="minorHAnsi" w:hAnsiTheme="minorHAnsi" w:cstheme="minorHAnsi"/>
                <w:sz w:val="18"/>
                <w:szCs w:val="18"/>
              </w:rPr>
              <w:t> </w:t>
            </w:r>
          </w:p>
        </w:tc>
      </w:tr>
      <w:tr w:rsidR="00101E14" w:rsidRPr="00596FD0" w14:paraId="0FFA0381" w14:textId="77777777" w:rsidTr="0026004F">
        <w:tc>
          <w:tcPr>
            <w:tcW w:w="816" w:type="pct"/>
            <w:vMerge/>
          </w:tcPr>
          <w:p w14:paraId="271B04DC" w14:textId="77777777" w:rsidR="004D70A8" w:rsidRPr="00596FD0" w:rsidRDefault="004D70A8" w:rsidP="00B66E30">
            <w:pPr>
              <w:pStyle w:val="TableText"/>
              <w:spacing w:before="120" w:after="120"/>
              <w:rPr>
                <w:rStyle w:val="Strong"/>
                <w:rFonts w:cstheme="minorHAnsi"/>
                <w:color w:val="FF0000"/>
                <w:szCs w:val="18"/>
              </w:rPr>
            </w:pPr>
          </w:p>
        </w:tc>
        <w:tc>
          <w:tcPr>
            <w:tcW w:w="1021" w:type="pct"/>
            <w:tcMar>
              <w:left w:w="108" w:type="dxa"/>
              <w:right w:w="108" w:type="dxa"/>
            </w:tcMar>
          </w:tcPr>
          <w:p w14:paraId="52964370" w14:textId="4D30D157" w:rsidR="004D70A8" w:rsidRPr="006964BB" w:rsidRDefault="004D70A8" w:rsidP="001E3A22">
            <w:pPr>
              <w:pStyle w:val="TableText"/>
              <w:tabs>
                <w:tab w:val="left" w:pos="464"/>
              </w:tabs>
              <w:spacing w:before="120" w:after="120"/>
              <w:rPr>
                <w:rStyle w:val="normaltextrun"/>
                <w:rFonts w:cstheme="minorHAnsi"/>
                <w:b/>
                <w:bCs/>
                <w:szCs w:val="18"/>
                <w:shd w:val="clear" w:color="auto" w:fill="FFFFFF"/>
              </w:rPr>
            </w:pPr>
            <w:r w:rsidRPr="00FD4153">
              <w:rPr>
                <w:rFonts w:cstheme="minorHAnsi"/>
                <w:b/>
                <w:bCs/>
                <w:szCs w:val="18"/>
              </w:rPr>
              <w:t>2.4.3</w:t>
            </w:r>
            <w:r w:rsidR="00702329">
              <w:rPr>
                <w:rFonts w:cstheme="minorHAnsi"/>
                <w:b/>
                <w:bCs/>
                <w:szCs w:val="18"/>
              </w:rPr>
              <w:t>:</w:t>
            </w:r>
            <w:r w:rsidRPr="00FD4153">
              <w:rPr>
                <w:rFonts w:cstheme="minorHAnsi"/>
                <w:szCs w:val="18"/>
              </w:rPr>
              <w:t xml:space="preserve"> R</w:t>
            </w:r>
            <w:r w:rsidRPr="00FD4153">
              <w:t xml:space="preserve">eview the coverage of priority </w:t>
            </w:r>
            <w:r w:rsidR="008A0BD2">
              <w:t>tree and timber</w:t>
            </w:r>
            <w:r w:rsidRPr="00FD4153">
              <w:t xml:space="preserve"> pests in the </w:t>
            </w:r>
            <w:r w:rsidRPr="00FD4153">
              <w:rPr>
                <w:rFonts w:eastAsia="Times New Roman" w:cstheme="minorHAnsi"/>
                <w:szCs w:val="18"/>
                <w:lang w:eastAsia="en-AU"/>
              </w:rPr>
              <w:t>Pest and Disease Image Library (PaDIL)</w:t>
            </w:r>
            <w:r w:rsidRPr="00FD4153">
              <w:rPr>
                <w:rFonts w:cstheme="minorHAnsi"/>
                <w:szCs w:val="18"/>
              </w:rPr>
              <w:t xml:space="preserve"> </w:t>
            </w:r>
          </w:p>
        </w:tc>
        <w:tc>
          <w:tcPr>
            <w:tcW w:w="714" w:type="pct"/>
            <w:shd w:val="clear" w:color="auto" w:fill="FDF4C7"/>
            <w:tcMar>
              <w:left w:w="108" w:type="dxa"/>
              <w:right w:w="108" w:type="dxa"/>
            </w:tcMar>
          </w:tcPr>
          <w:p w14:paraId="69A5FF85" w14:textId="64DBE5B9" w:rsidR="004D70A8" w:rsidRPr="006964BB" w:rsidRDefault="004D70A8" w:rsidP="00B66E30">
            <w:pPr>
              <w:pStyle w:val="TableText"/>
              <w:spacing w:before="120" w:after="120"/>
              <w:rPr>
                <w:rFonts w:cstheme="minorHAnsi"/>
                <w:szCs w:val="18"/>
                <w:shd w:val="clear" w:color="auto" w:fill="EEECE1" w:themeFill="background2"/>
              </w:rPr>
            </w:pPr>
            <w:r w:rsidRPr="00FD4153">
              <w:rPr>
                <w:rFonts w:eastAsia="Times New Roman" w:cstheme="minorHAnsi"/>
                <w:szCs w:val="18"/>
                <w:lang w:eastAsia="en-AU"/>
              </w:rPr>
              <w:t>P</w:t>
            </w:r>
            <w:r w:rsidRPr="00FD4153">
              <w:rPr>
                <w:rFonts w:eastAsia="Times New Roman"/>
                <w:lang w:eastAsia="en-AU"/>
              </w:rPr>
              <w:t>aDIL includes diagnostic images for a range of pests</w:t>
            </w:r>
            <w:r w:rsidRPr="00FD4153">
              <w:rPr>
                <w:rFonts w:eastAsia="Times New Roman" w:cstheme="minorHAnsi"/>
                <w:szCs w:val="18"/>
                <w:lang w:eastAsia="en-AU"/>
              </w:rPr>
              <w:t xml:space="preserve">, </w:t>
            </w:r>
            <w:r w:rsidRPr="00FD4153">
              <w:rPr>
                <w:rFonts w:eastAsia="Times New Roman"/>
                <w:lang w:eastAsia="en-AU"/>
              </w:rPr>
              <w:t xml:space="preserve">but the coverage of priority </w:t>
            </w:r>
            <w:r w:rsidR="008A0BD2">
              <w:rPr>
                <w:rFonts w:eastAsia="Times New Roman"/>
                <w:lang w:eastAsia="en-AU"/>
              </w:rPr>
              <w:t>tree and timber</w:t>
            </w:r>
            <w:r w:rsidRPr="00FD4153">
              <w:rPr>
                <w:rFonts w:eastAsia="Times New Roman"/>
                <w:lang w:eastAsia="en-AU"/>
              </w:rPr>
              <w:t xml:space="preserve"> pests should be reviewed. </w:t>
            </w:r>
          </w:p>
        </w:tc>
        <w:tc>
          <w:tcPr>
            <w:tcW w:w="612" w:type="pct"/>
            <w:tcMar>
              <w:left w:w="108" w:type="dxa"/>
              <w:right w:w="108" w:type="dxa"/>
            </w:tcMar>
          </w:tcPr>
          <w:p w14:paraId="52A6CC44" w14:textId="77777777" w:rsidR="004D70A8" w:rsidRPr="00C32647" w:rsidRDefault="004D70A8" w:rsidP="00446DFD">
            <w:pPr>
              <w:pStyle w:val="TableText"/>
              <w:numPr>
                <w:ilvl w:val="0"/>
                <w:numId w:val="41"/>
              </w:numPr>
              <w:spacing w:before="120" w:after="120"/>
              <w:ind w:left="172" w:hanging="181"/>
              <w:rPr>
                <w:rFonts w:cstheme="minorHAnsi"/>
                <w:szCs w:val="18"/>
                <w:shd w:val="clear" w:color="auto" w:fill="EEECE1" w:themeFill="background2"/>
              </w:rPr>
            </w:pPr>
            <w:r w:rsidRPr="00FD4153">
              <w:t>Commonwealth</w:t>
            </w:r>
          </w:p>
          <w:p w14:paraId="2048775F" w14:textId="14344955" w:rsidR="00F35324" w:rsidRPr="00596FD0" w:rsidRDefault="00F35324" w:rsidP="00446DFD">
            <w:pPr>
              <w:pStyle w:val="TableText"/>
              <w:numPr>
                <w:ilvl w:val="0"/>
                <w:numId w:val="41"/>
              </w:numPr>
              <w:spacing w:before="120" w:after="120"/>
              <w:ind w:left="172" w:hanging="181"/>
              <w:rPr>
                <w:rFonts w:cstheme="minorHAnsi"/>
                <w:szCs w:val="18"/>
                <w:shd w:val="clear" w:color="auto" w:fill="EEECE1" w:themeFill="background2"/>
              </w:rPr>
            </w:pPr>
            <w:r>
              <w:t>Industry</w:t>
            </w:r>
          </w:p>
        </w:tc>
        <w:tc>
          <w:tcPr>
            <w:tcW w:w="612" w:type="pct"/>
            <w:tcMar>
              <w:left w:w="108" w:type="dxa"/>
              <w:right w:w="108" w:type="dxa"/>
            </w:tcMar>
          </w:tcPr>
          <w:p w14:paraId="17183A20" w14:textId="709707B7" w:rsidR="004D70A8" w:rsidRPr="004D70A8" w:rsidRDefault="004D70A8" w:rsidP="00717BAD">
            <w:pPr>
              <w:pStyle w:val="TableText"/>
              <w:numPr>
                <w:ilvl w:val="0"/>
                <w:numId w:val="41"/>
              </w:numPr>
              <w:spacing w:before="120" w:after="120"/>
              <w:ind w:left="177" w:hanging="181"/>
              <w:rPr>
                <w:rFonts w:cstheme="minorHAnsi"/>
                <w:szCs w:val="18"/>
                <w:shd w:val="clear" w:color="auto" w:fill="EEECE1" w:themeFill="background2"/>
              </w:rPr>
            </w:pPr>
            <w:r w:rsidRPr="004D70A8">
              <w:rPr>
                <w:rStyle w:val="eop"/>
                <w:rFonts w:cstheme="minorHAnsi"/>
                <w:szCs w:val="18"/>
              </w:rPr>
              <w:t>Commonwealth</w:t>
            </w:r>
            <w:r w:rsidRPr="004D70A8" w:rsidDel="00844E02">
              <w:rPr>
                <w:rStyle w:val="eop"/>
                <w:rFonts w:cstheme="minorHAnsi"/>
                <w:szCs w:val="18"/>
              </w:rPr>
              <w:t xml:space="preserve"> </w:t>
            </w:r>
          </w:p>
        </w:tc>
        <w:tc>
          <w:tcPr>
            <w:tcW w:w="578" w:type="pct"/>
            <w:tcMar>
              <w:left w:w="108" w:type="dxa"/>
              <w:right w:w="108" w:type="dxa"/>
            </w:tcMar>
          </w:tcPr>
          <w:p w14:paraId="177AA376" w14:textId="601F8318" w:rsidR="004D70A8" w:rsidRPr="00596FD0" w:rsidRDefault="001B68E9" w:rsidP="00B66E30">
            <w:pPr>
              <w:pStyle w:val="TableText"/>
              <w:spacing w:before="120" w:after="120"/>
              <w:rPr>
                <w:rFonts w:cstheme="minorHAnsi"/>
                <w:szCs w:val="18"/>
                <w:shd w:val="clear" w:color="auto" w:fill="EEECE1" w:themeFill="background2"/>
              </w:rPr>
            </w:pPr>
            <w:r>
              <w:t>Complements</w:t>
            </w:r>
            <w:r w:rsidRPr="00FD4153" w:rsidDel="008F1099">
              <w:rPr>
                <w:rFonts w:cstheme="minorHAnsi"/>
                <w:szCs w:val="18"/>
              </w:rPr>
              <w:t xml:space="preserve"> </w:t>
            </w:r>
            <w:r w:rsidR="008F1099" w:rsidRPr="00596FD0">
              <w:rPr>
                <w:rStyle w:val="normaltextrun"/>
                <w:rFonts w:cstheme="minorHAnsi"/>
                <w:b/>
                <w:bCs/>
                <w:szCs w:val="18"/>
              </w:rPr>
              <w:t>Activities 2.4.1, 2.4.4, 2.4.</w:t>
            </w:r>
            <w:r w:rsidR="008F1099" w:rsidRPr="00596FD0">
              <w:rPr>
                <w:rStyle w:val="normaltextrun"/>
                <w:b/>
                <w:bCs/>
              </w:rPr>
              <w:t>5</w:t>
            </w:r>
            <w:r w:rsidR="008F1099" w:rsidRPr="00596FD0">
              <w:rPr>
                <w:rStyle w:val="eop"/>
                <w:rFonts w:cstheme="minorHAnsi"/>
                <w:szCs w:val="18"/>
              </w:rPr>
              <w:t> </w:t>
            </w:r>
          </w:p>
        </w:tc>
        <w:tc>
          <w:tcPr>
            <w:tcW w:w="647" w:type="pct"/>
            <w:gridSpan w:val="2"/>
          </w:tcPr>
          <w:p w14:paraId="56DDA46E" w14:textId="43BD691C" w:rsidR="004D70A8" w:rsidRPr="00596FD0" w:rsidRDefault="004D70A8" w:rsidP="00B66E30">
            <w:pPr>
              <w:pStyle w:val="TableText"/>
              <w:spacing w:before="120" w:after="120"/>
              <w:rPr>
                <w:rFonts w:cstheme="minorHAnsi"/>
                <w:szCs w:val="18"/>
              </w:rPr>
            </w:pPr>
          </w:p>
        </w:tc>
      </w:tr>
      <w:tr w:rsidR="00101E14" w:rsidRPr="00596FD0" w14:paraId="0FA36FBF" w14:textId="77777777" w:rsidTr="0026004F">
        <w:tc>
          <w:tcPr>
            <w:tcW w:w="816" w:type="pct"/>
            <w:vMerge/>
          </w:tcPr>
          <w:p w14:paraId="00747ABA" w14:textId="77777777" w:rsidR="004D70A8" w:rsidRPr="00596FD0" w:rsidRDefault="004D70A8" w:rsidP="00B66E30">
            <w:pPr>
              <w:pStyle w:val="TableText"/>
              <w:spacing w:before="120" w:after="120"/>
              <w:rPr>
                <w:rStyle w:val="Strong"/>
                <w:rFonts w:cstheme="minorHAnsi"/>
                <w:color w:val="FF0000"/>
                <w:szCs w:val="18"/>
              </w:rPr>
            </w:pPr>
          </w:p>
        </w:tc>
        <w:tc>
          <w:tcPr>
            <w:tcW w:w="1021" w:type="pct"/>
            <w:tcMar>
              <w:left w:w="108" w:type="dxa"/>
              <w:right w:w="108" w:type="dxa"/>
            </w:tcMar>
          </w:tcPr>
          <w:p w14:paraId="0F94D385" w14:textId="6308D25B" w:rsidR="004D70A8" w:rsidRPr="006964BB" w:rsidRDefault="004D70A8" w:rsidP="00B66E30">
            <w:pPr>
              <w:pStyle w:val="TableText"/>
              <w:tabs>
                <w:tab w:val="left" w:pos="464"/>
              </w:tabs>
              <w:spacing w:before="120" w:after="120"/>
              <w:rPr>
                <w:rStyle w:val="normaltextrun"/>
                <w:rFonts w:cstheme="minorHAnsi"/>
                <w:b/>
                <w:bCs/>
                <w:szCs w:val="18"/>
                <w:shd w:val="clear" w:color="auto" w:fill="FFFFFF"/>
              </w:rPr>
            </w:pPr>
            <w:r w:rsidRPr="00FD4153">
              <w:rPr>
                <w:rFonts w:cstheme="minorHAnsi"/>
                <w:b/>
                <w:bCs/>
                <w:szCs w:val="18"/>
              </w:rPr>
              <w:t>2.4.4</w:t>
            </w:r>
            <w:r w:rsidR="00675442">
              <w:rPr>
                <w:rFonts w:cstheme="minorHAnsi"/>
                <w:b/>
                <w:bCs/>
                <w:szCs w:val="18"/>
              </w:rPr>
              <w:t>:</w:t>
            </w:r>
            <w:r w:rsidRPr="00FD4153">
              <w:rPr>
                <w:rFonts w:cstheme="minorHAnsi"/>
                <w:szCs w:val="18"/>
              </w:rPr>
              <w:t xml:space="preserve"> Develop and implement National Diagnostic Protocols for priority </w:t>
            </w:r>
            <w:r w:rsidR="008A0BD2">
              <w:rPr>
                <w:rFonts w:cstheme="minorHAnsi"/>
                <w:szCs w:val="18"/>
              </w:rPr>
              <w:t>tree and timber</w:t>
            </w:r>
            <w:r w:rsidRPr="00FD4153">
              <w:rPr>
                <w:rFonts w:cstheme="minorHAnsi"/>
                <w:szCs w:val="18"/>
              </w:rPr>
              <w:t xml:space="preserve"> pests.</w:t>
            </w:r>
          </w:p>
        </w:tc>
        <w:tc>
          <w:tcPr>
            <w:tcW w:w="714" w:type="pct"/>
            <w:shd w:val="clear" w:color="auto" w:fill="FDF4C7"/>
            <w:tcMar>
              <w:left w:w="108" w:type="dxa"/>
              <w:right w:w="108" w:type="dxa"/>
            </w:tcMar>
          </w:tcPr>
          <w:p w14:paraId="5B83444A" w14:textId="647AD954" w:rsidR="004D70A8" w:rsidRPr="006964BB" w:rsidRDefault="004D70A8" w:rsidP="00B66E30">
            <w:pPr>
              <w:pStyle w:val="TableText"/>
              <w:spacing w:before="120" w:after="120"/>
              <w:rPr>
                <w:rFonts w:cstheme="minorHAnsi"/>
                <w:szCs w:val="18"/>
                <w:shd w:val="clear" w:color="auto" w:fill="EEECE1" w:themeFill="background2"/>
              </w:rPr>
            </w:pPr>
            <w:r w:rsidRPr="00FD4153">
              <w:t xml:space="preserve">Currently protocols exist </w:t>
            </w:r>
            <w:r w:rsidR="007B6BBA">
              <w:t xml:space="preserve">or are being drafted </w:t>
            </w:r>
            <w:r w:rsidRPr="00FD4153">
              <w:t xml:space="preserve">for </w:t>
            </w:r>
            <w:proofErr w:type="gramStart"/>
            <w:r w:rsidR="009F2EC8">
              <w:t>a</w:t>
            </w:r>
            <w:r w:rsidRPr="00FD4153">
              <w:t xml:space="preserve"> number of</w:t>
            </w:r>
            <w:proofErr w:type="gramEnd"/>
            <w:r w:rsidRPr="00FD4153">
              <w:t xml:space="preserve"> priority </w:t>
            </w:r>
            <w:r w:rsidR="008A0BD2">
              <w:t>tree and timber</w:t>
            </w:r>
            <w:r w:rsidRPr="00FD4153">
              <w:t xml:space="preserve"> pests</w:t>
            </w:r>
            <w:r w:rsidRPr="00FD4153">
              <w:rPr>
                <w:rStyle w:val="FootnoteReference"/>
              </w:rPr>
              <w:footnoteReference w:id="4"/>
            </w:r>
            <w:r w:rsidRPr="00FD4153">
              <w:t>.</w:t>
            </w:r>
          </w:p>
        </w:tc>
        <w:tc>
          <w:tcPr>
            <w:tcW w:w="612" w:type="pct"/>
            <w:tcMar>
              <w:left w:w="108" w:type="dxa"/>
              <w:right w:w="108" w:type="dxa"/>
            </w:tcMar>
          </w:tcPr>
          <w:p w14:paraId="698D05B5" w14:textId="77777777" w:rsidR="004D70A8" w:rsidRPr="00FD4153" w:rsidRDefault="004D70A8" w:rsidP="00446DFD">
            <w:pPr>
              <w:pStyle w:val="ListParagraph"/>
              <w:numPr>
                <w:ilvl w:val="0"/>
                <w:numId w:val="41"/>
              </w:numPr>
              <w:spacing w:before="120" w:after="120" w:line="278" w:lineRule="auto"/>
              <w:ind w:left="172" w:hanging="181"/>
              <w:contextualSpacing/>
              <w:rPr>
                <w:rStyle w:val="normaltextrun"/>
                <w:sz w:val="18"/>
                <w:szCs w:val="18"/>
              </w:rPr>
            </w:pPr>
            <w:r w:rsidRPr="00FD4153">
              <w:rPr>
                <w:rStyle w:val="normaltextrun"/>
                <w:sz w:val="18"/>
                <w:szCs w:val="18"/>
              </w:rPr>
              <w:t>Jurisdictions</w:t>
            </w:r>
          </w:p>
          <w:p w14:paraId="6220D648" w14:textId="77777777" w:rsidR="004D70A8" w:rsidRPr="00FD4153" w:rsidRDefault="004D70A8" w:rsidP="00446DFD">
            <w:pPr>
              <w:pStyle w:val="TableText"/>
              <w:numPr>
                <w:ilvl w:val="0"/>
                <w:numId w:val="41"/>
              </w:numPr>
              <w:spacing w:before="120" w:after="120"/>
              <w:ind w:left="172" w:hanging="181"/>
              <w:rPr>
                <w:rStyle w:val="normaltextrun"/>
                <w:rFonts w:cstheme="minorHAnsi"/>
                <w:szCs w:val="18"/>
                <w:shd w:val="clear" w:color="auto" w:fill="EEECE1" w:themeFill="background2"/>
              </w:rPr>
            </w:pPr>
            <w:r w:rsidRPr="00FD4153">
              <w:rPr>
                <w:rStyle w:val="normaltextrun"/>
                <w:szCs w:val="18"/>
              </w:rPr>
              <w:t>Research organisations</w:t>
            </w:r>
          </w:p>
          <w:p w14:paraId="55DFB3B0" w14:textId="2A8642B8" w:rsidR="004D70A8" w:rsidRPr="00596FD0" w:rsidRDefault="004D70A8" w:rsidP="00446DFD">
            <w:pPr>
              <w:pStyle w:val="TableText"/>
              <w:numPr>
                <w:ilvl w:val="0"/>
                <w:numId w:val="41"/>
              </w:numPr>
              <w:spacing w:before="120" w:after="120"/>
              <w:ind w:left="172" w:hanging="181"/>
              <w:rPr>
                <w:rFonts w:cstheme="minorHAnsi"/>
                <w:szCs w:val="18"/>
                <w:shd w:val="clear" w:color="auto" w:fill="EEECE1" w:themeFill="background2"/>
              </w:rPr>
            </w:pPr>
            <w:r w:rsidRPr="00FD4153">
              <w:rPr>
                <w:rFonts w:cstheme="minorHAnsi"/>
                <w:szCs w:val="18"/>
              </w:rPr>
              <w:t>SPHD</w:t>
            </w:r>
          </w:p>
        </w:tc>
        <w:tc>
          <w:tcPr>
            <w:tcW w:w="612" w:type="pct"/>
            <w:tcMar>
              <w:left w:w="108" w:type="dxa"/>
              <w:right w:w="108" w:type="dxa"/>
            </w:tcMar>
          </w:tcPr>
          <w:p w14:paraId="7CE0D032" w14:textId="77777777" w:rsidR="004D70A8" w:rsidRPr="004D70A8" w:rsidRDefault="004D70A8" w:rsidP="00717BAD">
            <w:pPr>
              <w:pStyle w:val="TableText"/>
              <w:numPr>
                <w:ilvl w:val="0"/>
                <w:numId w:val="41"/>
              </w:numPr>
              <w:spacing w:before="120" w:after="120"/>
              <w:ind w:left="177" w:hanging="181"/>
              <w:rPr>
                <w:rFonts w:cstheme="minorHAnsi"/>
                <w:szCs w:val="18"/>
                <w:shd w:val="clear" w:color="auto" w:fill="EEECE1" w:themeFill="background2"/>
              </w:rPr>
            </w:pPr>
            <w:r w:rsidRPr="004D70A8">
              <w:rPr>
                <w:rFonts w:cstheme="minorHAnsi"/>
                <w:szCs w:val="18"/>
              </w:rPr>
              <w:t>Commonwealth</w:t>
            </w:r>
          </w:p>
          <w:p w14:paraId="01FD4D12" w14:textId="57A01A5B" w:rsidR="004D70A8" w:rsidRPr="004D70A8" w:rsidRDefault="004D70A8" w:rsidP="00717BAD">
            <w:pPr>
              <w:pStyle w:val="TableText"/>
              <w:numPr>
                <w:ilvl w:val="0"/>
                <w:numId w:val="41"/>
              </w:numPr>
              <w:spacing w:before="120" w:after="120"/>
              <w:ind w:left="177" w:hanging="181"/>
              <w:rPr>
                <w:rFonts w:cstheme="minorHAnsi"/>
                <w:szCs w:val="18"/>
                <w:shd w:val="clear" w:color="auto" w:fill="EEECE1" w:themeFill="background2"/>
              </w:rPr>
            </w:pPr>
            <w:r w:rsidRPr="004D70A8">
              <w:rPr>
                <w:rFonts w:cstheme="minorHAnsi"/>
                <w:szCs w:val="18"/>
              </w:rPr>
              <w:t>Research and Development Corporations</w:t>
            </w:r>
          </w:p>
        </w:tc>
        <w:tc>
          <w:tcPr>
            <w:tcW w:w="578" w:type="pct"/>
            <w:tcMar>
              <w:left w:w="108" w:type="dxa"/>
              <w:right w:w="108" w:type="dxa"/>
            </w:tcMar>
          </w:tcPr>
          <w:p w14:paraId="72B7E7B7" w14:textId="54762014" w:rsidR="004D70A8" w:rsidRDefault="000821A8" w:rsidP="00B66E30">
            <w:pPr>
              <w:pStyle w:val="TableText"/>
              <w:spacing w:before="120" w:after="120"/>
              <w:rPr>
                <w:b/>
                <w:bCs/>
              </w:rPr>
            </w:pPr>
            <w:r>
              <w:t>Dependant on</w:t>
            </w:r>
            <w:r w:rsidR="004D70A8" w:rsidRPr="00596FD0">
              <w:t xml:space="preserve"> </w:t>
            </w:r>
            <w:r w:rsidR="00D56D40">
              <w:t xml:space="preserve">completion of </w:t>
            </w:r>
            <w:r w:rsidR="004D70A8" w:rsidRPr="00596FD0">
              <w:rPr>
                <w:b/>
                <w:bCs/>
              </w:rPr>
              <w:t>Activity 2.4.1</w:t>
            </w:r>
          </w:p>
          <w:p w14:paraId="6D824EC1" w14:textId="0CE8BFF5" w:rsidR="00D56D40" w:rsidRPr="00596FD0" w:rsidRDefault="001B68E9" w:rsidP="00B66E30">
            <w:pPr>
              <w:pStyle w:val="TableText"/>
              <w:spacing w:before="120" w:after="120"/>
              <w:rPr>
                <w:rFonts w:cstheme="minorHAnsi"/>
                <w:szCs w:val="18"/>
                <w:shd w:val="clear" w:color="auto" w:fill="EEECE1" w:themeFill="background2"/>
              </w:rPr>
            </w:pPr>
            <w:r>
              <w:t>Complements</w:t>
            </w:r>
            <w:r w:rsidRPr="00596FD0">
              <w:rPr>
                <w:rStyle w:val="normaltextrun"/>
                <w:rFonts w:cstheme="minorHAnsi"/>
                <w:b/>
                <w:bCs/>
                <w:szCs w:val="18"/>
              </w:rPr>
              <w:t xml:space="preserve"> </w:t>
            </w:r>
            <w:r w:rsidR="00076F2C" w:rsidRPr="00596FD0">
              <w:rPr>
                <w:rStyle w:val="normaltextrun"/>
                <w:rFonts w:cstheme="minorHAnsi"/>
                <w:b/>
                <w:bCs/>
                <w:szCs w:val="18"/>
              </w:rPr>
              <w:t xml:space="preserve">Activities 2.1.4, 2.4.2, 2.4.3, </w:t>
            </w:r>
            <w:r w:rsidR="009A1BC7">
              <w:rPr>
                <w:rStyle w:val="normaltextrun"/>
                <w:rFonts w:cstheme="minorHAnsi"/>
                <w:b/>
                <w:bCs/>
                <w:szCs w:val="18"/>
              </w:rPr>
              <w:t>3.1.1</w:t>
            </w:r>
          </w:p>
        </w:tc>
        <w:tc>
          <w:tcPr>
            <w:tcW w:w="647" w:type="pct"/>
            <w:gridSpan w:val="2"/>
          </w:tcPr>
          <w:p w14:paraId="1061480D"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NPBDS</w:t>
            </w:r>
            <w:r w:rsidRPr="00596FD0">
              <w:rPr>
                <w:rStyle w:val="normaltextrun"/>
                <w:rFonts w:asciiTheme="minorHAnsi" w:eastAsiaTheme="minorHAnsi" w:hAnsiTheme="minorHAnsi" w:cstheme="minorHAnsi"/>
                <w:sz w:val="18"/>
                <w:szCs w:val="18"/>
              </w:rPr>
              <w:t>: 3.3</w:t>
            </w:r>
            <w:r w:rsidRPr="00596FD0">
              <w:rPr>
                <w:rStyle w:val="eop"/>
                <w:rFonts w:asciiTheme="minorHAnsi" w:hAnsiTheme="minorHAnsi" w:cstheme="minorHAnsi"/>
                <w:sz w:val="18"/>
                <w:szCs w:val="18"/>
              </w:rPr>
              <w:t> </w:t>
            </w:r>
          </w:p>
          <w:p w14:paraId="7F15C248"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Surveillance Strategy: </w:t>
            </w:r>
            <w:r w:rsidRPr="00596FD0">
              <w:rPr>
                <w:rStyle w:val="normaltextrun"/>
                <w:rFonts w:asciiTheme="minorHAnsi" w:eastAsiaTheme="minorHAnsi" w:hAnsiTheme="minorHAnsi" w:cstheme="minorHAnsi"/>
                <w:sz w:val="18"/>
                <w:szCs w:val="18"/>
              </w:rPr>
              <w:t>3.2.3</w:t>
            </w:r>
            <w:r w:rsidRPr="00596FD0">
              <w:rPr>
                <w:rStyle w:val="eop"/>
                <w:rFonts w:asciiTheme="minorHAnsi" w:hAnsiTheme="minorHAnsi" w:cstheme="minorHAnsi"/>
                <w:sz w:val="18"/>
                <w:szCs w:val="18"/>
              </w:rPr>
              <w:t> </w:t>
            </w:r>
          </w:p>
          <w:p w14:paraId="00CB40C4"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Biosecurity Implementation Plan</w:t>
            </w:r>
            <w:r w:rsidRPr="00596FD0">
              <w:rPr>
                <w:rStyle w:val="normaltextrun"/>
                <w:rFonts w:asciiTheme="minorHAnsi" w:eastAsiaTheme="minorHAnsi" w:hAnsiTheme="minorHAnsi" w:cstheme="minorHAnsi"/>
                <w:sz w:val="18"/>
                <w:szCs w:val="18"/>
              </w:rPr>
              <w:t>: 5.3</w:t>
            </w:r>
            <w:r w:rsidRPr="00596FD0">
              <w:rPr>
                <w:rStyle w:val="eop"/>
                <w:rFonts w:asciiTheme="minorHAnsi" w:hAnsiTheme="minorHAnsi" w:cstheme="minorHAnsi"/>
                <w:sz w:val="18"/>
                <w:szCs w:val="18"/>
              </w:rPr>
              <w:t> </w:t>
            </w:r>
          </w:p>
          <w:p w14:paraId="3B142A31" w14:textId="162ABD0C" w:rsidR="004D70A8" w:rsidRPr="00596FD0" w:rsidRDefault="004D70A8" w:rsidP="001E3A22">
            <w:pPr>
              <w:pStyle w:val="paragraph"/>
              <w:spacing w:before="120" w:beforeAutospacing="0" w:after="120" w:afterAutospacing="0"/>
              <w:textAlignment w:val="baseline"/>
              <w:rPr>
                <w:rFonts w:cstheme="minorHAnsi"/>
                <w:szCs w:val="18"/>
                <w:shd w:val="clear" w:color="auto" w:fill="EEECE1" w:themeFill="background2"/>
              </w:rPr>
            </w:pPr>
            <w:r w:rsidRPr="00596FD0">
              <w:rPr>
                <w:rStyle w:val="normaltextrun"/>
                <w:rFonts w:asciiTheme="minorHAnsi" w:eastAsiaTheme="minorHAnsi" w:hAnsiTheme="minorHAnsi" w:cstheme="minorHAnsi"/>
                <w:b/>
                <w:bCs/>
                <w:sz w:val="18"/>
                <w:szCs w:val="18"/>
              </w:rPr>
              <w:t>FWPA Damaging Agents</w:t>
            </w:r>
            <w:r w:rsidRPr="00596FD0">
              <w:rPr>
                <w:rStyle w:val="normaltextrun"/>
                <w:rFonts w:asciiTheme="minorHAnsi" w:eastAsiaTheme="minorHAnsi" w:hAnsiTheme="minorHAnsi" w:cstheme="minorHAnsi"/>
                <w:sz w:val="18"/>
                <w:szCs w:val="18"/>
              </w:rPr>
              <w:t>: 3.2.2, 3.2.3</w:t>
            </w:r>
            <w:r w:rsidRPr="00596FD0">
              <w:rPr>
                <w:rStyle w:val="eop"/>
                <w:rFonts w:asciiTheme="minorHAnsi" w:hAnsiTheme="minorHAnsi" w:cstheme="minorHAnsi"/>
                <w:sz w:val="18"/>
                <w:szCs w:val="18"/>
              </w:rPr>
              <w:t> </w:t>
            </w:r>
          </w:p>
        </w:tc>
      </w:tr>
      <w:tr w:rsidR="00101E14" w:rsidRPr="00596FD0" w14:paraId="1085B6FA" w14:textId="77777777" w:rsidTr="0026004F">
        <w:tc>
          <w:tcPr>
            <w:tcW w:w="816" w:type="pct"/>
            <w:vMerge/>
          </w:tcPr>
          <w:p w14:paraId="6D37A85E" w14:textId="77777777" w:rsidR="004D70A8" w:rsidRPr="00596FD0" w:rsidRDefault="004D70A8" w:rsidP="00B66E30">
            <w:pPr>
              <w:pStyle w:val="TableText"/>
              <w:spacing w:before="120" w:after="120"/>
              <w:rPr>
                <w:rStyle w:val="Strong"/>
                <w:rFonts w:cstheme="minorHAnsi"/>
                <w:color w:val="FF0000"/>
                <w:szCs w:val="18"/>
              </w:rPr>
            </w:pPr>
          </w:p>
        </w:tc>
        <w:tc>
          <w:tcPr>
            <w:tcW w:w="1021" w:type="pct"/>
            <w:tcMar>
              <w:left w:w="108" w:type="dxa"/>
              <w:right w:w="108" w:type="dxa"/>
            </w:tcMar>
          </w:tcPr>
          <w:p w14:paraId="0B43081A" w14:textId="57F05769" w:rsidR="004D70A8" w:rsidRPr="006964BB" w:rsidRDefault="004D70A8" w:rsidP="00B66E30">
            <w:pPr>
              <w:pStyle w:val="TableText"/>
              <w:tabs>
                <w:tab w:val="left" w:pos="464"/>
              </w:tabs>
              <w:spacing w:before="120" w:after="120"/>
              <w:rPr>
                <w:rStyle w:val="normaltextrun"/>
                <w:rFonts w:cstheme="minorHAnsi"/>
                <w:b/>
                <w:bCs/>
                <w:szCs w:val="18"/>
                <w:shd w:val="clear" w:color="auto" w:fill="FFFFFF"/>
              </w:rPr>
            </w:pPr>
            <w:r w:rsidRPr="00FD4153">
              <w:rPr>
                <w:rStyle w:val="normaltextrun"/>
                <w:rFonts w:cstheme="minorHAnsi"/>
                <w:b/>
                <w:bCs/>
                <w:szCs w:val="18"/>
                <w:shd w:val="clear" w:color="auto" w:fill="FFFFFF"/>
              </w:rPr>
              <w:t>2.4.5</w:t>
            </w:r>
            <w:r w:rsidR="00675442">
              <w:rPr>
                <w:rStyle w:val="normaltextrun"/>
                <w:rFonts w:cstheme="minorHAnsi"/>
                <w:b/>
                <w:bCs/>
                <w:szCs w:val="18"/>
                <w:shd w:val="clear" w:color="auto" w:fill="FFFFFF"/>
              </w:rPr>
              <w:t>:</w:t>
            </w:r>
            <w:r w:rsidRPr="00FD4153">
              <w:rPr>
                <w:rStyle w:val="normaltextrun"/>
                <w:rFonts w:cstheme="minorHAnsi"/>
                <w:szCs w:val="18"/>
                <w:shd w:val="clear" w:color="auto" w:fill="FFFFFF"/>
              </w:rPr>
              <w:t xml:space="preserve"> Develop and implement National Surveillance Protocols or best practice surveillance guidelines for </w:t>
            </w:r>
            <w:r w:rsidR="008A0BD2">
              <w:rPr>
                <w:rStyle w:val="normaltextrun"/>
                <w:rFonts w:cstheme="minorHAnsi"/>
                <w:szCs w:val="18"/>
                <w:shd w:val="clear" w:color="auto" w:fill="FFFFFF"/>
              </w:rPr>
              <w:t>tree and timber</w:t>
            </w:r>
            <w:r w:rsidRPr="00FD4153">
              <w:rPr>
                <w:rStyle w:val="normaltextrun"/>
                <w:rFonts w:cstheme="minorHAnsi"/>
                <w:szCs w:val="18"/>
                <w:shd w:val="clear" w:color="auto" w:fill="FFFFFF"/>
              </w:rPr>
              <w:t xml:space="preserve"> affecting pests.</w:t>
            </w:r>
          </w:p>
        </w:tc>
        <w:tc>
          <w:tcPr>
            <w:tcW w:w="714" w:type="pct"/>
            <w:shd w:val="clear" w:color="auto" w:fill="FDF4C7"/>
            <w:tcMar>
              <w:left w:w="108" w:type="dxa"/>
              <w:right w:w="108" w:type="dxa"/>
            </w:tcMar>
          </w:tcPr>
          <w:p w14:paraId="259A7AEE" w14:textId="3A564690" w:rsidR="004D70A8" w:rsidRPr="006964BB" w:rsidRDefault="004D70A8" w:rsidP="00B66E30">
            <w:pPr>
              <w:pStyle w:val="TableText"/>
              <w:spacing w:before="120" w:after="120"/>
              <w:rPr>
                <w:rFonts w:cstheme="minorHAnsi"/>
                <w:szCs w:val="18"/>
                <w:shd w:val="clear" w:color="auto" w:fill="EEECE1" w:themeFill="background2"/>
              </w:rPr>
            </w:pPr>
            <w:r w:rsidRPr="00FD4153">
              <w:rPr>
                <w:szCs w:val="18"/>
              </w:rPr>
              <w:t xml:space="preserve">Currently NSPs exist for only a limited number of priority </w:t>
            </w:r>
            <w:r w:rsidR="008A0BD2">
              <w:rPr>
                <w:szCs w:val="18"/>
              </w:rPr>
              <w:t>tree and timber</w:t>
            </w:r>
            <w:r w:rsidRPr="00FD4153">
              <w:rPr>
                <w:szCs w:val="18"/>
              </w:rPr>
              <w:t xml:space="preserve"> pests</w:t>
            </w:r>
            <w:r w:rsidRPr="00FD4153">
              <w:rPr>
                <w:rStyle w:val="FootnoteReference"/>
                <w:szCs w:val="18"/>
              </w:rPr>
              <w:footnoteReference w:id="5"/>
            </w:r>
            <w:r w:rsidRPr="00FD4153">
              <w:rPr>
                <w:szCs w:val="18"/>
              </w:rPr>
              <w:t>.</w:t>
            </w:r>
          </w:p>
        </w:tc>
        <w:tc>
          <w:tcPr>
            <w:tcW w:w="612" w:type="pct"/>
            <w:tcMar>
              <w:left w:w="108" w:type="dxa"/>
              <w:right w:w="108" w:type="dxa"/>
            </w:tcMar>
          </w:tcPr>
          <w:p w14:paraId="44F29841" w14:textId="77777777" w:rsidR="004D70A8" w:rsidRPr="00FD4153" w:rsidRDefault="004D70A8" w:rsidP="00446DFD">
            <w:pPr>
              <w:pStyle w:val="TableText"/>
              <w:numPr>
                <w:ilvl w:val="0"/>
                <w:numId w:val="41"/>
              </w:numPr>
              <w:spacing w:before="120" w:after="120"/>
              <w:ind w:left="172" w:hanging="181"/>
              <w:rPr>
                <w:rFonts w:cstheme="minorHAnsi"/>
                <w:szCs w:val="18"/>
                <w:shd w:val="clear" w:color="auto" w:fill="EEECE1" w:themeFill="background2"/>
              </w:rPr>
            </w:pPr>
            <w:r w:rsidRPr="00FD4153">
              <w:rPr>
                <w:rFonts w:cstheme="minorHAnsi"/>
                <w:szCs w:val="18"/>
              </w:rPr>
              <w:t>Jurisdictions</w:t>
            </w:r>
          </w:p>
          <w:p w14:paraId="29C7C7D9" w14:textId="77777777" w:rsidR="004D70A8" w:rsidRPr="00FD4153" w:rsidRDefault="004D70A8" w:rsidP="00446DFD">
            <w:pPr>
              <w:pStyle w:val="TableText"/>
              <w:numPr>
                <w:ilvl w:val="0"/>
                <w:numId w:val="41"/>
              </w:numPr>
              <w:spacing w:before="120" w:after="120"/>
              <w:ind w:left="172" w:hanging="181"/>
              <w:rPr>
                <w:rStyle w:val="normaltextrun"/>
                <w:rFonts w:cstheme="minorHAnsi"/>
                <w:szCs w:val="18"/>
                <w:shd w:val="clear" w:color="auto" w:fill="EEECE1" w:themeFill="background2"/>
              </w:rPr>
            </w:pPr>
            <w:r w:rsidRPr="00FD4153">
              <w:rPr>
                <w:rStyle w:val="normaltextrun"/>
                <w:szCs w:val="18"/>
              </w:rPr>
              <w:t>Research organisations</w:t>
            </w:r>
          </w:p>
          <w:p w14:paraId="326AB9C1" w14:textId="28ED14CE" w:rsidR="004D70A8" w:rsidRPr="007A7703" w:rsidRDefault="004D70A8" w:rsidP="00446DFD">
            <w:pPr>
              <w:pStyle w:val="TableText"/>
              <w:numPr>
                <w:ilvl w:val="0"/>
                <w:numId w:val="41"/>
              </w:numPr>
              <w:spacing w:before="120" w:after="120"/>
              <w:ind w:left="172" w:hanging="181"/>
              <w:rPr>
                <w:rFonts w:cstheme="minorHAnsi"/>
                <w:szCs w:val="18"/>
                <w:shd w:val="clear" w:color="auto" w:fill="EEECE1" w:themeFill="background2"/>
              </w:rPr>
            </w:pPr>
            <w:r w:rsidRPr="0011072B">
              <w:rPr>
                <w:rFonts w:cstheme="minorHAnsi"/>
                <w:szCs w:val="18"/>
              </w:rPr>
              <w:t>SN</w:t>
            </w:r>
            <w:r w:rsidRPr="0011072B">
              <w:t>PHS</w:t>
            </w:r>
          </w:p>
        </w:tc>
        <w:tc>
          <w:tcPr>
            <w:tcW w:w="612" w:type="pct"/>
            <w:tcMar>
              <w:left w:w="108" w:type="dxa"/>
              <w:right w:w="108" w:type="dxa"/>
            </w:tcMar>
          </w:tcPr>
          <w:p w14:paraId="7A7EA71C" w14:textId="77777777" w:rsidR="004D70A8" w:rsidRPr="004D70A8" w:rsidRDefault="004D70A8" w:rsidP="00717BAD">
            <w:pPr>
              <w:pStyle w:val="TableText"/>
              <w:numPr>
                <w:ilvl w:val="0"/>
                <w:numId w:val="41"/>
              </w:numPr>
              <w:spacing w:before="120" w:after="120"/>
              <w:ind w:left="177" w:hanging="181"/>
              <w:rPr>
                <w:rFonts w:cstheme="minorHAnsi"/>
                <w:szCs w:val="18"/>
                <w:shd w:val="clear" w:color="auto" w:fill="EEECE1" w:themeFill="background2"/>
              </w:rPr>
            </w:pPr>
            <w:r w:rsidRPr="004D70A8">
              <w:rPr>
                <w:rFonts w:cstheme="minorHAnsi"/>
                <w:szCs w:val="18"/>
              </w:rPr>
              <w:t>Commonwealth</w:t>
            </w:r>
          </w:p>
          <w:p w14:paraId="4364EAEB" w14:textId="67DDE76A" w:rsidR="004D70A8" w:rsidRPr="004D70A8" w:rsidRDefault="004D70A8" w:rsidP="00717BAD">
            <w:pPr>
              <w:pStyle w:val="paragraph"/>
              <w:numPr>
                <w:ilvl w:val="0"/>
                <w:numId w:val="41"/>
              </w:numPr>
              <w:spacing w:before="120" w:beforeAutospacing="0" w:after="120" w:afterAutospacing="0"/>
              <w:ind w:left="177" w:hanging="181"/>
              <w:textAlignment w:val="baseline"/>
              <w:divId w:val="1262687945"/>
              <w:rPr>
                <w:rFonts w:asciiTheme="minorHAnsi" w:hAnsiTheme="minorHAnsi" w:cstheme="minorHAnsi"/>
                <w:sz w:val="18"/>
                <w:szCs w:val="18"/>
                <w:shd w:val="clear" w:color="auto" w:fill="EEECE1" w:themeFill="background2"/>
              </w:rPr>
            </w:pPr>
            <w:r w:rsidRPr="004D70A8">
              <w:rPr>
                <w:rFonts w:asciiTheme="minorHAnsi" w:hAnsiTheme="minorHAnsi" w:cstheme="minorHAnsi"/>
                <w:sz w:val="18"/>
                <w:szCs w:val="18"/>
              </w:rPr>
              <w:t>Research and Development Corporations</w:t>
            </w:r>
          </w:p>
        </w:tc>
        <w:tc>
          <w:tcPr>
            <w:tcW w:w="578" w:type="pct"/>
            <w:tcMar>
              <w:left w:w="108" w:type="dxa"/>
              <w:right w:w="108" w:type="dxa"/>
            </w:tcMar>
          </w:tcPr>
          <w:p w14:paraId="11950FFE" w14:textId="5CB3683C" w:rsidR="004D70A8" w:rsidRPr="00596FD0" w:rsidRDefault="001B68E9" w:rsidP="00B66E30">
            <w:pPr>
              <w:pStyle w:val="TableText"/>
              <w:spacing w:before="120" w:after="120"/>
              <w:rPr>
                <w:rFonts w:cstheme="minorHAnsi"/>
                <w:szCs w:val="18"/>
                <w:shd w:val="clear" w:color="auto" w:fill="EEECE1" w:themeFill="background2"/>
              </w:rPr>
            </w:pPr>
            <w:r>
              <w:t>Complements</w:t>
            </w:r>
            <w:r w:rsidRPr="003F7970" w:rsidDel="004E4FD3">
              <w:rPr>
                <w:rFonts w:cstheme="minorHAnsi"/>
                <w:szCs w:val="18"/>
              </w:rPr>
              <w:t xml:space="preserve"> </w:t>
            </w:r>
            <w:r w:rsidR="004E4FD3" w:rsidRPr="00596FD0">
              <w:rPr>
                <w:rStyle w:val="normaltextrun"/>
                <w:rFonts w:cstheme="minorHAnsi"/>
                <w:b/>
                <w:bCs/>
                <w:szCs w:val="18"/>
              </w:rPr>
              <w:t>Activities 2.1.4, 2.4.3</w:t>
            </w:r>
          </w:p>
        </w:tc>
        <w:tc>
          <w:tcPr>
            <w:tcW w:w="647" w:type="pct"/>
            <w:gridSpan w:val="2"/>
          </w:tcPr>
          <w:p w14:paraId="37BF2395"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5.2, 5.3</w:t>
            </w:r>
            <w:r w:rsidRPr="00596FD0">
              <w:rPr>
                <w:rStyle w:val="eop"/>
                <w:rFonts w:asciiTheme="minorHAnsi" w:hAnsiTheme="minorHAnsi" w:cstheme="minorHAnsi"/>
                <w:sz w:val="18"/>
                <w:szCs w:val="18"/>
              </w:rPr>
              <w:t> </w:t>
            </w:r>
          </w:p>
          <w:p w14:paraId="3AC4E81E"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Surveillance Strategy: </w:t>
            </w:r>
            <w:r w:rsidRPr="00596FD0">
              <w:rPr>
                <w:rStyle w:val="normaltextrun"/>
                <w:rFonts w:asciiTheme="minorHAnsi" w:eastAsiaTheme="minorHAnsi" w:hAnsiTheme="minorHAnsi" w:cstheme="minorHAnsi"/>
                <w:sz w:val="18"/>
                <w:szCs w:val="18"/>
              </w:rPr>
              <w:t>3.3.2, 3.3.3</w:t>
            </w:r>
            <w:r w:rsidRPr="00596FD0">
              <w:rPr>
                <w:rStyle w:val="eop"/>
                <w:rFonts w:asciiTheme="minorHAnsi" w:hAnsiTheme="minorHAnsi" w:cstheme="minorHAnsi"/>
                <w:sz w:val="18"/>
                <w:szCs w:val="18"/>
              </w:rPr>
              <w:t> </w:t>
            </w:r>
          </w:p>
          <w:p w14:paraId="1E9335DA" w14:textId="7755066D" w:rsidR="004D70A8" w:rsidRPr="00596FD0" w:rsidRDefault="004D70A8" w:rsidP="001E3A22">
            <w:pPr>
              <w:pStyle w:val="TableText"/>
              <w:spacing w:before="120" w:after="120"/>
              <w:rPr>
                <w:rFonts w:cstheme="minorHAnsi"/>
                <w:szCs w:val="18"/>
                <w:shd w:val="clear" w:color="auto" w:fill="EEECE1" w:themeFill="background2"/>
              </w:rPr>
            </w:pPr>
            <w:r w:rsidRPr="00596FD0">
              <w:rPr>
                <w:rStyle w:val="normaltextrun"/>
                <w:rFonts w:cstheme="minorHAnsi"/>
                <w:b/>
                <w:bCs/>
                <w:szCs w:val="18"/>
              </w:rPr>
              <w:t>FWPA Damaging Agents</w:t>
            </w:r>
            <w:r w:rsidRPr="00596FD0">
              <w:rPr>
                <w:rStyle w:val="normaltextrun"/>
                <w:rFonts w:cstheme="minorHAnsi"/>
                <w:szCs w:val="18"/>
              </w:rPr>
              <w:t>: 3.3.2</w:t>
            </w:r>
            <w:r w:rsidRPr="00596FD0">
              <w:rPr>
                <w:rStyle w:val="eop"/>
                <w:rFonts w:cstheme="minorHAnsi"/>
                <w:szCs w:val="18"/>
              </w:rPr>
              <w:t> </w:t>
            </w:r>
          </w:p>
        </w:tc>
      </w:tr>
      <w:tr w:rsidR="004D70A8" w:rsidRPr="00596FD0" w14:paraId="0D1E69CF" w14:textId="77777777" w:rsidTr="00717BAD">
        <w:trPr>
          <w:gridAfter w:val="1"/>
          <w:wAfter w:w="7" w:type="pct"/>
        </w:trPr>
        <w:tc>
          <w:tcPr>
            <w:tcW w:w="816" w:type="pct"/>
            <w:vMerge w:val="restart"/>
          </w:tcPr>
          <w:p w14:paraId="0BE97584" w14:textId="1ADDDFFA" w:rsidR="004D70A8" w:rsidRPr="00596FD0" w:rsidRDefault="004D70A8" w:rsidP="00B66E30">
            <w:pPr>
              <w:pStyle w:val="TableText"/>
              <w:spacing w:before="120" w:after="120"/>
            </w:pPr>
            <w:r w:rsidRPr="00596FD0">
              <w:rPr>
                <w:rStyle w:val="Strong"/>
              </w:rPr>
              <w:t>Action 2.5:</w:t>
            </w:r>
            <w:r w:rsidRPr="00596FD0">
              <w:t xml:space="preserve"> </w:t>
            </w:r>
            <w:r w:rsidRPr="00D31168">
              <w:rPr>
                <w:rStyle w:val="cf01"/>
                <w:rFonts w:asciiTheme="minorHAnsi" w:hAnsiTheme="minorHAnsi" w:cstheme="minorHAnsi"/>
                <w:color w:val="auto"/>
              </w:rPr>
              <w:t>Maintain and develop</w:t>
            </w:r>
            <w:r w:rsidRPr="00EF5C0E" w:rsidDel="007A6E89">
              <w:t xml:space="preserve"> </w:t>
            </w:r>
            <w:r w:rsidRPr="00EF5C0E">
              <w:t xml:space="preserve">best </w:t>
            </w:r>
            <w:r w:rsidRPr="00596FD0">
              <w:t xml:space="preserve">practice surveillance programs for </w:t>
            </w:r>
            <w:r w:rsidR="008A0BD2">
              <w:t>tree and timber</w:t>
            </w:r>
            <w:r w:rsidRPr="00596FD0">
              <w:t xml:space="preserve"> pests.</w:t>
            </w:r>
          </w:p>
          <w:p w14:paraId="4B665C47" w14:textId="4CE62F3E" w:rsidR="004D70A8" w:rsidRPr="00596FD0" w:rsidRDefault="004D70A8" w:rsidP="00B66E30">
            <w:pPr>
              <w:pStyle w:val="TableText"/>
              <w:spacing w:before="120" w:after="120"/>
            </w:pPr>
            <w:r w:rsidRPr="00596FD0">
              <w:rPr>
                <w:rStyle w:val="Strong"/>
              </w:rPr>
              <w:t>Expected benefit and outcome:</w:t>
            </w:r>
            <w:r w:rsidRPr="00596FD0">
              <w:rPr>
                <w:szCs w:val="18"/>
              </w:rPr>
              <w:t xml:space="preserve"> </w:t>
            </w:r>
            <w:r w:rsidRPr="00596FD0">
              <w:t xml:space="preserve">Best practice national surveillance programs play an important role in supporting the </w:t>
            </w:r>
            <w:r w:rsidRPr="00596FD0">
              <w:lastRenderedPageBreak/>
              <w:t xml:space="preserve">early detection of exotic </w:t>
            </w:r>
            <w:r w:rsidR="008A0BD2">
              <w:t>tree and timber</w:t>
            </w:r>
            <w:r w:rsidRPr="00596FD0">
              <w:t xml:space="preserve"> pests.</w:t>
            </w:r>
          </w:p>
          <w:p w14:paraId="563E37C7" w14:textId="77777777" w:rsidR="004D70A8" w:rsidRPr="00596FD0" w:rsidRDefault="004D70A8" w:rsidP="00B66E30">
            <w:pPr>
              <w:pStyle w:val="TableText"/>
              <w:spacing w:before="120" w:after="120"/>
              <w:rPr>
                <w:rStyle w:val="Strong"/>
                <w:b w:val="0"/>
                <w:bCs w:val="0"/>
              </w:rPr>
            </w:pPr>
            <w:r w:rsidRPr="00596FD0">
              <w:rPr>
                <w:rStyle w:val="Strong"/>
              </w:rPr>
              <w:t xml:space="preserve">Priority: </w:t>
            </w:r>
            <w:r w:rsidRPr="00596FD0">
              <w:rPr>
                <w:rStyle w:val="Strong"/>
                <w:b w:val="0"/>
                <w:bCs w:val="0"/>
              </w:rPr>
              <w:t>Medium</w:t>
            </w:r>
          </w:p>
          <w:p w14:paraId="75733DFB" w14:textId="06F2A9D4" w:rsidR="004D70A8" w:rsidRPr="00596FD0" w:rsidRDefault="004D70A8" w:rsidP="00B66E30">
            <w:pPr>
              <w:pStyle w:val="TableText"/>
              <w:spacing w:before="120" w:after="120"/>
              <w:rPr>
                <w:rStyle w:val="Strong"/>
              </w:rPr>
            </w:pPr>
            <w:r w:rsidRPr="00596FD0">
              <w:rPr>
                <w:rStyle w:val="Strong"/>
              </w:rPr>
              <w:t xml:space="preserve">Time frame: </w:t>
            </w:r>
            <w:r w:rsidRPr="00596FD0">
              <w:rPr>
                <w:rStyle w:val="Strong"/>
                <w:b w:val="0"/>
                <w:bCs w:val="0"/>
              </w:rPr>
              <w:t>Medium</w:t>
            </w:r>
          </w:p>
        </w:tc>
        <w:tc>
          <w:tcPr>
            <w:tcW w:w="1021" w:type="pct"/>
            <w:tcMar>
              <w:left w:w="108" w:type="dxa"/>
              <w:right w:w="108" w:type="dxa"/>
            </w:tcMar>
          </w:tcPr>
          <w:p w14:paraId="611DAFFB" w14:textId="09C8717F" w:rsidR="004D70A8" w:rsidRPr="00596FD0" w:rsidRDefault="004D70A8" w:rsidP="00B66E30">
            <w:pPr>
              <w:pStyle w:val="TableText"/>
              <w:tabs>
                <w:tab w:val="left" w:pos="464"/>
              </w:tabs>
              <w:spacing w:before="120" w:after="120"/>
              <w:rPr>
                <w:rStyle w:val="normaltextrun"/>
                <w:rFonts w:cs="Calibri"/>
                <w:b/>
                <w:bCs/>
                <w:color w:val="1A1A1A"/>
                <w:szCs w:val="18"/>
              </w:rPr>
            </w:pPr>
            <w:r w:rsidRPr="00596FD0">
              <w:rPr>
                <w:rStyle w:val="normaltextrun"/>
                <w:rFonts w:cs="Calibri"/>
                <w:b/>
                <w:bCs/>
                <w:szCs w:val="18"/>
              </w:rPr>
              <w:lastRenderedPageBreak/>
              <w:t>2.5.1</w:t>
            </w:r>
            <w:r w:rsidRPr="00311CE9">
              <w:rPr>
                <w:rStyle w:val="normaltextrun"/>
                <w:rFonts w:cs="Calibri"/>
                <w:b/>
                <w:bCs/>
                <w:szCs w:val="18"/>
              </w:rPr>
              <w:t>:</w:t>
            </w:r>
            <w:r w:rsidRPr="00596FD0">
              <w:rPr>
                <w:rStyle w:val="normaltextrun"/>
                <w:rFonts w:cs="Calibri"/>
                <w:szCs w:val="18"/>
              </w:rPr>
              <w:t xml:space="preserve"> Identify potential funding mechanisms through the </w:t>
            </w:r>
            <w:r w:rsidRPr="00596FD0">
              <w:t xml:space="preserve">Nationally Integrated Surveillance System for Plant Pests (NISSPP) project </w:t>
            </w:r>
            <w:r w:rsidRPr="00596FD0">
              <w:rPr>
                <w:rStyle w:val="normaltextrun"/>
                <w:rFonts w:cs="Calibri"/>
                <w:szCs w:val="18"/>
              </w:rPr>
              <w:t xml:space="preserve">for national surveillance programs. </w:t>
            </w:r>
          </w:p>
        </w:tc>
        <w:tc>
          <w:tcPr>
            <w:tcW w:w="714" w:type="pct"/>
            <w:shd w:val="clear" w:color="auto" w:fill="F2DBDB" w:themeFill="accent2" w:themeFillTint="33"/>
            <w:tcMar>
              <w:left w:w="108" w:type="dxa"/>
              <w:right w:w="108" w:type="dxa"/>
            </w:tcMar>
          </w:tcPr>
          <w:p w14:paraId="4AF51C4E" w14:textId="29FDB5BE" w:rsidR="004D70A8" w:rsidRPr="00596FD0" w:rsidRDefault="00D37100" w:rsidP="00B66E30">
            <w:pPr>
              <w:pStyle w:val="TableText"/>
              <w:spacing w:before="120" w:after="120"/>
            </w:pPr>
            <w:r>
              <w:t xml:space="preserve">PHA </w:t>
            </w:r>
            <w:r w:rsidR="001011F4">
              <w:t xml:space="preserve">provided </w:t>
            </w:r>
            <w:r w:rsidR="00413278">
              <w:t>the department</w:t>
            </w:r>
            <w:r w:rsidR="001011F4">
              <w:t xml:space="preserve"> with a </w:t>
            </w:r>
            <w:r>
              <w:t xml:space="preserve">final report </w:t>
            </w:r>
            <w:r w:rsidR="00140F40">
              <w:t xml:space="preserve">for the NISSPP </w:t>
            </w:r>
            <w:r w:rsidR="006C69C3">
              <w:t xml:space="preserve">project </w:t>
            </w:r>
            <w:r w:rsidR="004D70A8" w:rsidRPr="00596FD0">
              <w:t>in May 2024.</w:t>
            </w:r>
            <w:r w:rsidR="00051C84">
              <w:t xml:space="preserve"> Funding is required for </w:t>
            </w:r>
            <w:r w:rsidR="00965B9B">
              <w:t xml:space="preserve">its </w:t>
            </w:r>
            <w:r w:rsidR="00051C84">
              <w:t>implementation.</w:t>
            </w:r>
          </w:p>
        </w:tc>
        <w:tc>
          <w:tcPr>
            <w:tcW w:w="612" w:type="pct"/>
            <w:tcMar>
              <w:left w:w="108" w:type="dxa"/>
              <w:right w:w="108" w:type="dxa"/>
            </w:tcMar>
          </w:tcPr>
          <w:p w14:paraId="384BBA4C" w14:textId="519AA1E4" w:rsidR="004D70A8" w:rsidRPr="00103629" w:rsidRDefault="004D70A8" w:rsidP="00446DFD">
            <w:pPr>
              <w:pStyle w:val="TableText"/>
              <w:numPr>
                <w:ilvl w:val="0"/>
                <w:numId w:val="40"/>
              </w:numPr>
              <w:spacing w:before="120" w:after="120"/>
              <w:ind w:left="172" w:hanging="172"/>
              <w:rPr>
                <w:rStyle w:val="normaltextrun"/>
                <w:rFonts w:cstheme="minorHAnsi"/>
                <w:szCs w:val="18"/>
              </w:rPr>
            </w:pPr>
            <w:r w:rsidRPr="00103629">
              <w:rPr>
                <w:rStyle w:val="eop"/>
                <w:rFonts w:cstheme="minorHAnsi"/>
                <w:szCs w:val="18"/>
              </w:rPr>
              <w:t>PHA</w:t>
            </w:r>
          </w:p>
        </w:tc>
        <w:tc>
          <w:tcPr>
            <w:tcW w:w="612" w:type="pct"/>
            <w:tcMar>
              <w:left w:w="108" w:type="dxa"/>
              <w:right w:w="108" w:type="dxa"/>
            </w:tcMar>
          </w:tcPr>
          <w:p w14:paraId="35B3289E" w14:textId="77777777" w:rsidR="004D70A8" w:rsidRPr="007A7703" w:rsidRDefault="004D70A8" w:rsidP="00A33D45">
            <w:pPr>
              <w:pStyle w:val="TableText"/>
              <w:numPr>
                <w:ilvl w:val="0"/>
                <w:numId w:val="40"/>
              </w:numPr>
              <w:spacing w:before="120" w:after="120"/>
              <w:ind w:left="172" w:hanging="172"/>
              <w:rPr>
                <w:rStyle w:val="eop"/>
                <w:rFonts w:cstheme="minorHAnsi"/>
                <w:szCs w:val="18"/>
              </w:rPr>
            </w:pPr>
            <w:r w:rsidRPr="007A7703">
              <w:rPr>
                <w:rStyle w:val="eop"/>
                <w:rFonts w:cstheme="minorHAnsi"/>
                <w:szCs w:val="18"/>
              </w:rPr>
              <w:t>Commonwealth</w:t>
            </w:r>
          </w:p>
          <w:p w14:paraId="4C36C6E8" w14:textId="7696ED09" w:rsidR="004D70A8" w:rsidRPr="007A7703" w:rsidRDefault="004D70A8" w:rsidP="009E15CE">
            <w:pPr>
              <w:pStyle w:val="paragraph"/>
              <w:spacing w:before="120" w:beforeAutospacing="0" w:after="120" w:afterAutospacing="0"/>
              <w:ind w:hanging="181"/>
              <w:textAlignment w:val="baseline"/>
              <w:rPr>
                <w:rStyle w:val="normaltextrun"/>
                <w:rFonts w:asciiTheme="minorHAnsi" w:eastAsiaTheme="minorHAnsi" w:hAnsiTheme="minorHAnsi" w:cstheme="minorHAnsi"/>
                <w:sz w:val="18"/>
                <w:szCs w:val="18"/>
              </w:rPr>
            </w:pPr>
          </w:p>
        </w:tc>
        <w:tc>
          <w:tcPr>
            <w:tcW w:w="578" w:type="pct"/>
            <w:tcMar>
              <w:left w:w="108" w:type="dxa"/>
              <w:right w:w="108" w:type="dxa"/>
            </w:tcMar>
          </w:tcPr>
          <w:p w14:paraId="6C798F31" w14:textId="2C03ADF0"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Pr>
                <w:rFonts w:asciiTheme="minorHAnsi" w:hAnsiTheme="minorHAnsi" w:cstheme="minorHAnsi"/>
                <w:sz w:val="18"/>
                <w:szCs w:val="18"/>
              </w:rPr>
              <w:t>-</w:t>
            </w:r>
          </w:p>
        </w:tc>
        <w:tc>
          <w:tcPr>
            <w:tcW w:w="640" w:type="pct"/>
          </w:tcPr>
          <w:p w14:paraId="6853BE68"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p w14:paraId="6FBC9084" w14:textId="77777777" w:rsidR="004D70A8" w:rsidRPr="00596FD0" w:rsidRDefault="004D70A8" w:rsidP="00B66E30">
            <w:pPr>
              <w:pStyle w:val="paragraph"/>
              <w:spacing w:before="120" w:beforeAutospacing="0" w:after="120"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Framework: </w:t>
            </w:r>
            <w:r w:rsidRPr="00596FD0">
              <w:rPr>
                <w:rStyle w:val="normaltextrun"/>
                <w:rFonts w:asciiTheme="minorHAnsi" w:eastAsiaTheme="minorHAnsi" w:hAnsiTheme="minorHAnsi" w:cstheme="minorHAnsi"/>
                <w:sz w:val="18"/>
                <w:szCs w:val="18"/>
              </w:rPr>
              <w:t>1.3, 5.1</w:t>
            </w:r>
            <w:r w:rsidRPr="00596FD0">
              <w:rPr>
                <w:rStyle w:val="eop"/>
                <w:rFonts w:asciiTheme="minorHAnsi" w:hAnsiTheme="minorHAnsi" w:cstheme="minorHAnsi"/>
                <w:sz w:val="18"/>
                <w:szCs w:val="18"/>
              </w:rPr>
              <w:t> </w:t>
            </w:r>
          </w:p>
          <w:p w14:paraId="0E772DA2" w14:textId="30011802" w:rsidR="004D70A8" w:rsidRPr="00596FD0" w:rsidRDefault="004D70A8" w:rsidP="00B66E30">
            <w:pPr>
              <w:pStyle w:val="paragraph"/>
              <w:spacing w:before="120" w:beforeAutospacing="0" w:after="120"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Surveillance Strategy:</w:t>
            </w:r>
            <w:r w:rsidRPr="00596FD0">
              <w:rPr>
                <w:rStyle w:val="normaltextrun"/>
                <w:rFonts w:asciiTheme="minorHAnsi" w:eastAsiaTheme="minorHAnsi" w:hAnsiTheme="minorHAnsi" w:cstheme="minorHAnsi"/>
                <w:sz w:val="18"/>
                <w:szCs w:val="18"/>
              </w:rPr>
              <w:t xml:space="preserve"> 1.2</w:t>
            </w:r>
            <w:r w:rsidRPr="00596FD0">
              <w:rPr>
                <w:rStyle w:val="eop"/>
                <w:rFonts w:asciiTheme="minorHAnsi" w:hAnsiTheme="minorHAnsi" w:cstheme="minorHAnsi"/>
                <w:sz w:val="18"/>
                <w:szCs w:val="18"/>
              </w:rPr>
              <w:t> </w:t>
            </w:r>
          </w:p>
        </w:tc>
      </w:tr>
      <w:tr w:rsidR="004D70A8" w:rsidRPr="00596FD0" w14:paraId="1AEFA5B0" w14:textId="77777777" w:rsidTr="00101E14">
        <w:trPr>
          <w:gridAfter w:val="1"/>
          <w:wAfter w:w="7" w:type="pct"/>
        </w:trPr>
        <w:tc>
          <w:tcPr>
            <w:tcW w:w="816" w:type="pct"/>
            <w:vMerge/>
          </w:tcPr>
          <w:p w14:paraId="5D303899" w14:textId="77777777" w:rsidR="004D70A8" w:rsidRPr="00596FD0" w:rsidRDefault="004D70A8" w:rsidP="004D70A8">
            <w:pPr>
              <w:pStyle w:val="TableText"/>
              <w:spacing w:beforeLines="60" w:before="144" w:afterLines="60" w:after="144"/>
              <w:rPr>
                <w:rStyle w:val="Strong"/>
              </w:rPr>
            </w:pPr>
          </w:p>
        </w:tc>
        <w:tc>
          <w:tcPr>
            <w:tcW w:w="1021" w:type="pct"/>
            <w:tcMar>
              <w:left w:w="108" w:type="dxa"/>
              <w:right w:w="108" w:type="dxa"/>
            </w:tcMar>
          </w:tcPr>
          <w:p w14:paraId="1DF82531" w14:textId="4981B5AC" w:rsidR="004D70A8" w:rsidRPr="00596FD0" w:rsidRDefault="004D70A8" w:rsidP="004D70A8">
            <w:pPr>
              <w:pStyle w:val="TableText"/>
              <w:tabs>
                <w:tab w:val="left" w:pos="464"/>
              </w:tabs>
              <w:spacing w:beforeLines="60" w:before="144" w:afterLines="60" w:after="144"/>
              <w:rPr>
                <w:rStyle w:val="normaltextrun"/>
                <w:rFonts w:cs="Calibri"/>
                <w:b/>
                <w:bCs/>
                <w:color w:val="1A1A1A"/>
                <w:szCs w:val="18"/>
              </w:rPr>
            </w:pPr>
            <w:r w:rsidRPr="00596FD0">
              <w:rPr>
                <w:rStyle w:val="normaltextrun"/>
                <w:rFonts w:cs="Calibri"/>
                <w:b/>
                <w:bCs/>
                <w:color w:val="1A1A1A"/>
                <w:szCs w:val="18"/>
              </w:rPr>
              <w:t>2.5.2</w:t>
            </w:r>
            <w:r w:rsidRPr="00311CE9">
              <w:rPr>
                <w:rStyle w:val="normaltextrun"/>
                <w:rFonts w:cs="Calibri"/>
                <w:b/>
                <w:bCs/>
                <w:color w:val="1A1A1A"/>
                <w:szCs w:val="18"/>
              </w:rPr>
              <w:t>:</w:t>
            </w:r>
            <w:r w:rsidRPr="00596FD0">
              <w:rPr>
                <w:rStyle w:val="normaltextrun"/>
                <w:rFonts w:cs="Calibri"/>
                <w:color w:val="1A1A1A"/>
                <w:szCs w:val="18"/>
              </w:rPr>
              <w:t xml:space="preserve"> </w:t>
            </w:r>
            <w:r w:rsidRPr="00596FD0">
              <w:rPr>
                <w:rStyle w:val="normaltextrun"/>
                <w:rFonts w:cs="Calibri"/>
                <w:szCs w:val="18"/>
              </w:rPr>
              <w:t xml:space="preserve">Review the effectiveness of surveillance programs to ensure activities </w:t>
            </w:r>
            <w:r w:rsidRPr="00596FD0">
              <w:rPr>
                <w:rStyle w:val="normaltextrun"/>
                <w:rFonts w:cs="Calibri"/>
                <w:color w:val="1A1A1A"/>
                <w:szCs w:val="18"/>
              </w:rPr>
              <w:t>meet their intended purpose.</w:t>
            </w:r>
            <w:r w:rsidRPr="00596FD0">
              <w:rPr>
                <w:rStyle w:val="eop"/>
                <w:rFonts w:ascii="Calibri" w:hAnsi="Calibri" w:cs="Calibri"/>
                <w:color w:val="1A1A1A"/>
                <w:szCs w:val="18"/>
              </w:rPr>
              <w:t> </w:t>
            </w:r>
          </w:p>
        </w:tc>
        <w:tc>
          <w:tcPr>
            <w:tcW w:w="714" w:type="pct"/>
            <w:shd w:val="clear" w:color="auto" w:fill="F2DBDB"/>
            <w:tcMar>
              <w:left w:w="108" w:type="dxa"/>
              <w:right w:w="108" w:type="dxa"/>
            </w:tcMar>
          </w:tcPr>
          <w:p w14:paraId="53B799F2" w14:textId="102352A4" w:rsidR="004D70A8" w:rsidRPr="00596FD0" w:rsidRDefault="004D70A8" w:rsidP="004D70A8">
            <w:pPr>
              <w:pStyle w:val="TableText"/>
              <w:spacing w:beforeLines="60" w:before="144" w:afterLines="60" w:after="144"/>
            </w:pPr>
            <w:r w:rsidRPr="00596FD0">
              <w:rPr>
                <w:rStyle w:val="normaltextrun"/>
              </w:rPr>
              <w:t>Funding to be identified.</w:t>
            </w:r>
            <w:r w:rsidRPr="00596FD0">
              <w:rPr>
                <w:rFonts w:eastAsia="Times New Roman" w:cstheme="minorHAnsi"/>
                <w:szCs w:val="18"/>
                <w:lang w:eastAsia="en-AU"/>
              </w:rPr>
              <w:t xml:space="preserve"> </w:t>
            </w:r>
          </w:p>
        </w:tc>
        <w:tc>
          <w:tcPr>
            <w:tcW w:w="612" w:type="pct"/>
            <w:tcMar>
              <w:left w:w="108" w:type="dxa"/>
              <w:right w:w="108" w:type="dxa"/>
            </w:tcMar>
          </w:tcPr>
          <w:p w14:paraId="4599CE40" w14:textId="51B7BDDE" w:rsidR="004D70A8" w:rsidRPr="007A7703" w:rsidRDefault="004D70A8" w:rsidP="009E15CE">
            <w:pPr>
              <w:pStyle w:val="TableText"/>
              <w:numPr>
                <w:ilvl w:val="0"/>
                <w:numId w:val="34"/>
              </w:numPr>
              <w:spacing w:beforeLines="60" w:before="144" w:afterLines="60" w:after="144"/>
              <w:ind w:left="181" w:hanging="181"/>
              <w:rPr>
                <w:rStyle w:val="normaltextrun"/>
                <w:rFonts w:cstheme="minorHAnsi"/>
                <w:szCs w:val="18"/>
              </w:rPr>
            </w:pPr>
            <w:r w:rsidRPr="007A7703">
              <w:rPr>
                <w:rStyle w:val="normaltextrun"/>
                <w:rFonts w:cstheme="minorHAnsi"/>
                <w:szCs w:val="18"/>
              </w:rPr>
              <w:t>Program specific </w:t>
            </w:r>
            <w:r w:rsidRPr="007A7703">
              <w:rPr>
                <w:rStyle w:val="eop"/>
                <w:rFonts w:cstheme="minorHAnsi"/>
                <w:szCs w:val="18"/>
              </w:rPr>
              <w:t> </w:t>
            </w:r>
          </w:p>
        </w:tc>
        <w:tc>
          <w:tcPr>
            <w:tcW w:w="612" w:type="pct"/>
            <w:tcMar>
              <w:left w:w="108" w:type="dxa"/>
              <w:right w:w="108" w:type="dxa"/>
            </w:tcMar>
          </w:tcPr>
          <w:p w14:paraId="388A5853" w14:textId="22EE6F9E" w:rsidR="004D70A8" w:rsidRPr="00A33D45" w:rsidRDefault="004D70A8" w:rsidP="00A33D45">
            <w:pPr>
              <w:pStyle w:val="TableText"/>
              <w:numPr>
                <w:ilvl w:val="0"/>
                <w:numId w:val="40"/>
              </w:numPr>
              <w:spacing w:before="120" w:after="120"/>
              <w:ind w:left="172" w:hanging="172"/>
              <w:rPr>
                <w:rStyle w:val="eop"/>
              </w:rPr>
            </w:pPr>
            <w:r w:rsidRPr="00A33D45">
              <w:rPr>
                <w:rStyle w:val="eop"/>
              </w:rPr>
              <w:t>Program specific</w:t>
            </w:r>
            <w:r w:rsidRPr="007A7703">
              <w:rPr>
                <w:rStyle w:val="eop"/>
                <w:rFonts w:cstheme="minorHAnsi"/>
                <w:szCs w:val="18"/>
              </w:rPr>
              <w:t> </w:t>
            </w:r>
          </w:p>
        </w:tc>
        <w:tc>
          <w:tcPr>
            <w:tcW w:w="578" w:type="pct"/>
            <w:tcMar>
              <w:left w:w="108" w:type="dxa"/>
              <w:right w:w="108" w:type="dxa"/>
            </w:tcMar>
          </w:tcPr>
          <w:p w14:paraId="2E6B3149" w14:textId="5BC4B08A" w:rsidR="004D70A8" w:rsidRPr="00596FD0" w:rsidRDefault="004D70A8" w:rsidP="004D70A8">
            <w:pPr>
              <w:pStyle w:val="paragraph"/>
              <w:spacing w:beforeLines="60" w:before="144" w:beforeAutospacing="0" w:afterLines="60" w:after="144" w:afterAutospacing="0"/>
              <w:textAlignment w:val="baseline"/>
              <w:rPr>
                <w:rFonts w:asciiTheme="minorHAnsi" w:hAnsiTheme="minorHAnsi" w:cstheme="minorHAnsi"/>
                <w:sz w:val="18"/>
                <w:szCs w:val="18"/>
              </w:rPr>
            </w:pPr>
            <w:r>
              <w:rPr>
                <w:rFonts w:asciiTheme="minorHAnsi" w:hAnsiTheme="minorHAnsi" w:cstheme="minorHAnsi"/>
                <w:sz w:val="18"/>
                <w:szCs w:val="18"/>
              </w:rPr>
              <w:t>-</w:t>
            </w:r>
          </w:p>
        </w:tc>
        <w:tc>
          <w:tcPr>
            <w:tcW w:w="640" w:type="pct"/>
          </w:tcPr>
          <w:p w14:paraId="614E7BC9" w14:textId="7C50EA46" w:rsidR="004D70A8" w:rsidRPr="00596FD0" w:rsidRDefault="004D70A8" w:rsidP="004D70A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6.3</w:t>
            </w:r>
            <w:r w:rsidRPr="00596FD0">
              <w:rPr>
                <w:rStyle w:val="eop"/>
                <w:rFonts w:asciiTheme="minorHAnsi" w:hAnsiTheme="minorHAnsi" w:cstheme="minorHAnsi"/>
                <w:sz w:val="18"/>
                <w:szCs w:val="18"/>
              </w:rPr>
              <w:t> </w:t>
            </w:r>
            <w:r w:rsidRPr="00596FD0">
              <w:rPr>
                <w:rStyle w:val="eop"/>
                <w:rFonts w:cstheme="minorHAnsi"/>
                <w:szCs w:val="18"/>
              </w:rPr>
              <w:t> </w:t>
            </w:r>
          </w:p>
        </w:tc>
      </w:tr>
      <w:tr w:rsidR="004D70A8" w:rsidRPr="00596FD0" w14:paraId="43ADE014" w14:textId="77777777" w:rsidTr="00101E14">
        <w:trPr>
          <w:gridAfter w:val="1"/>
          <w:wAfter w:w="7" w:type="pct"/>
        </w:trPr>
        <w:tc>
          <w:tcPr>
            <w:tcW w:w="816" w:type="pct"/>
            <w:vMerge/>
          </w:tcPr>
          <w:p w14:paraId="4BB07813" w14:textId="77777777" w:rsidR="004D70A8" w:rsidRPr="00596FD0" w:rsidRDefault="004D70A8" w:rsidP="004D70A8">
            <w:pPr>
              <w:pStyle w:val="TableText"/>
              <w:spacing w:beforeLines="60" w:before="144" w:afterLines="60" w:after="144"/>
              <w:rPr>
                <w:rStyle w:val="Strong"/>
              </w:rPr>
            </w:pPr>
          </w:p>
        </w:tc>
        <w:tc>
          <w:tcPr>
            <w:tcW w:w="1021" w:type="pct"/>
            <w:tcMar>
              <w:left w:w="108" w:type="dxa"/>
              <w:right w:w="108" w:type="dxa"/>
            </w:tcMar>
          </w:tcPr>
          <w:p w14:paraId="4BFB5B00" w14:textId="5FCD7030" w:rsidR="004D70A8" w:rsidRPr="00596FD0" w:rsidRDefault="004D70A8" w:rsidP="004D70A8">
            <w:pPr>
              <w:pStyle w:val="TableText"/>
              <w:tabs>
                <w:tab w:val="left" w:pos="464"/>
              </w:tabs>
              <w:spacing w:beforeLines="60" w:before="144" w:afterLines="60" w:after="144"/>
              <w:rPr>
                <w:rStyle w:val="normaltextrun"/>
                <w:rFonts w:cs="Calibri"/>
                <w:b/>
                <w:bCs/>
                <w:color w:val="1A1A1A"/>
                <w:szCs w:val="18"/>
              </w:rPr>
            </w:pPr>
            <w:r w:rsidRPr="00596FD0">
              <w:rPr>
                <w:rStyle w:val="normaltextrun"/>
                <w:rFonts w:cs="Calibri"/>
                <w:b/>
                <w:bCs/>
                <w:color w:val="1A1A1A"/>
                <w:szCs w:val="18"/>
              </w:rPr>
              <w:t xml:space="preserve">2.5.3: </w:t>
            </w:r>
            <w:r w:rsidRPr="00596FD0">
              <w:rPr>
                <w:rStyle w:val="normaltextrun"/>
                <w:rFonts w:cs="Calibri"/>
                <w:color w:val="1A1A1A"/>
                <w:szCs w:val="18"/>
              </w:rPr>
              <w:t>Investigate opportunities to share learnings and discuss common issues across surveillance programs.</w:t>
            </w:r>
          </w:p>
        </w:tc>
        <w:tc>
          <w:tcPr>
            <w:tcW w:w="714" w:type="pct"/>
            <w:shd w:val="clear" w:color="auto" w:fill="F2DBDB"/>
            <w:tcMar>
              <w:left w:w="108" w:type="dxa"/>
              <w:right w:w="108" w:type="dxa"/>
            </w:tcMar>
          </w:tcPr>
          <w:p w14:paraId="04DEF0A3" w14:textId="0C13DE13" w:rsidR="004D70A8" w:rsidRPr="00596FD0" w:rsidRDefault="004D70A8" w:rsidP="004D70A8">
            <w:pPr>
              <w:pStyle w:val="TableText"/>
              <w:spacing w:beforeLines="60" w:before="144" w:afterLines="60" w:after="144"/>
            </w:pPr>
            <w:r w:rsidRPr="00596FD0">
              <w:rPr>
                <w:rStyle w:val="normaltextrun"/>
              </w:rPr>
              <w:t>Funding to be identified.</w:t>
            </w:r>
            <w:r w:rsidRPr="00596FD0">
              <w:rPr>
                <w:rFonts w:eastAsia="Times New Roman" w:cstheme="minorHAnsi"/>
                <w:szCs w:val="18"/>
                <w:lang w:eastAsia="en-AU"/>
              </w:rPr>
              <w:t xml:space="preserve"> </w:t>
            </w:r>
          </w:p>
        </w:tc>
        <w:tc>
          <w:tcPr>
            <w:tcW w:w="612" w:type="pct"/>
            <w:tcMar>
              <w:left w:w="108" w:type="dxa"/>
              <w:right w:w="108" w:type="dxa"/>
            </w:tcMar>
          </w:tcPr>
          <w:p w14:paraId="3148F391" w14:textId="77777777" w:rsidR="004D70A8" w:rsidRPr="007A7703" w:rsidRDefault="004D70A8" w:rsidP="004D70A8">
            <w:pPr>
              <w:pStyle w:val="TableText"/>
              <w:numPr>
                <w:ilvl w:val="0"/>
                <w:numId w:val="34"/>
              </w:numPr>
              <w:spacing w:beforeLines="60" w:before="144" w:afterLines="60" w:after="144"/>
              <w:ind w:left="181" w:hanging="181"/>
              <w:rPr>
                <w:rStyle w:val="normaltextrun"/>
                <w:rFonts w:cstheme="minorHAnsi"/>
                <w:szCs w:val="18"/>
              </w:rPr>
            </w:pPr>
            <w:r w:rsidRPr="007A7703">
              <w:rPr>
                <w:rStyle w:val="normaltextrun"/>
                <w:rFonts w:cstheme="minorHAnsi"/>
                <w:szCs w:val="18"/>
              </w:rPr>
              <w:t>Commonwealth</w:t>
            </w:r>
          </w:p>
          <w:p w14:paraId="2817B7EB" w14:textId="494CD4BF" w:rsidR="004D70A8" w:rsidRPr="007A7703" w:rsidRDefault="004D70A8" w:rsidP="004D70A8">
            <w:pPr>
              <w:pStyle w:val="TableText"/>
              <w:numPr>
                <w:ilvl w:val="0"/>
                <w:numId w:val="34"/>
              </w:numPr>
              <w:spacing w:beforeLines="60" w:before="144" w:afterLines="60" w:after="144"/>
              <w:ind w:left="181" w:hanging="181"/>
              <w:rPr>
                <w:rStyle w:val="normaltextrun"/>
                <w:rFonts w:cstheme="minorHAnsi"/>
                <w:szCs w:val="18"/>
              </w:rPr>
            </w:pPr>
            <w:r w:rsidRPr="007A7703">
              <w:rPr>
                <w:rStyle w:val="normaltextrun"/>
                <w:rFonts w:cstheme="minorHAnsi"/>
                <w:szCs w:val="18"/>
              </w:rPr>
              <w:t>Forest Watch Australia partners</w:t>
            </w:r>
          </w:p>
          <w:p w14:paraId="77C24453" w14:textId="6FC4297B" w:rsidR="004D70A8" w:rsidRPr="007A7703" w:rsidRDefault="004D70A8" w:rsidP="004D70A8">
            <w:pPr>
              <w:pStyle w:val="TableText"/>
              <w:numPr>
                <w:ilvl w:val="0"/>
                <w:numId w:val="34"/>
              </w:numPr>
              <w:spacing w:beforeLines="60" w:before="144" w:afterLines="60" w:after="144"/>
              <w:ind w:left="181" w:hanging="181"/>
              <w:rPr>
                <w:rStyle w:val="normaltextrun"/>
                <w:rFonts w:cstheme="minorHAnsi"/>
                <w:szCs w:val="18"/>
              </w:rPr>
            </w:pPr>
            <w:r w:rsidRPr="007A7703">
              <w:rPr>
                <w:rStyle w:val="normaltextrun"/>
                <w:rFonts w:cstheme="minorHAnsi"/>
                <w:szCs w:val="18"/>
              </w:rPr>
              <w:t>SNPHS</w:t>
            </w:r>
          </w:p>
        </w:tc>
        <w:tc>
          <w:tcPr>
            <w:tcW w:w="612" w:type="pct"/>
            <w:tcMar>
              <w:left w:w="108" w:type="dxa"/>
              <w:right w:w="108" w:type="dxa"/>
            </w:tcMar>
          </w:tcPr>
          <w:p w14:paraId="45E035ED" w14:textId="77777777" w:rsidR="004D70A8" w:rsidRPr="00A33D45" w:rsidRDefault="004D70A8" w:rsidP="00A33D45">
            <w:pPr>
              <w:pStyle w:val="TableText"/>
              <w:numPr>
                <w:ilvl w:val="0"/>
                <w:numId w:val="40"/>
              </w:numPr>
              <w:spacing w:before="120" w:after="120"/>
              <w:ind w:left="172" w:hanging="172"/>
              <w:rPr>
                <w:rStyle w:val="eop"/>
              </w:rPr>
            </w:pPr>
            <w:r w:rsidRPr="00A33D45">
              <w:rPr>
                <w:rStyle w:val="eop"/>
              </w:rPr>
              <w:t>Commonwealth</w:t>
            </w:r>
          </w:p>
          <w:p w14:paraId="72C41D4F" w14:textId="576DC1BD" w:rsidR="004D70A8" w:rsidRPr="00A33D45" w:rsidRDefault="004D70A8" w:rsidP="00A33D45">
            <w:pPr>
              <w:pStyle w:val="TableText"/>
              <w:spacing w:before="120" w:after="120"/>
              <w:rPr>
                <w:rStyle w:val="eop"/>
              </w:rPr>
            </w:pPr>
          </w:p>
        </w:tc>
        <w:tc>
          <w:tcPr>
            <w:tcW w:w="578" w:type="pct"/>
            <w:tcMar>
              <w:left w:w="108" w:type="dxa"/>
              <w:right w:w="108" w:type="dxa"/>
            </w:tcMar>
          </w:tcPr>
          <w:p w14:paraId="68A554F6" w14:textId="1307CEA9" w:rsidR="004D70A8" w:rsidRPr="00596FD0" w:rsidRDefault="004D70A8" w:rsidP="004D70A8">
            <w:pPr>
              <w:pStyle w:val="paragraph"/>
              <w:spacing w:beforeLines="60" w:before="144" w:beforeAutospacing="0" w:afterLines="60" w:after="144" w:afterAutospacing="0"/>
              <w:textAlignment w:val="baseline"/>
              <w:rPr>
                <w:rFonts w:asciiTheme="minorHAnsi" w:hAnsiTheme="minorHAnsi" w:cstheme="minorHAnsi"/>
                <w:sz w:val="18"/>
                <w:szCs w:val="18"/>
              </w:rPr>
            </w:pPr>
            <w:r>
              <w:rPr>
                <w:rFonts w:asciiTheme="minorHAnsi" w:hAnsiTheme="minorHAnsi" w:cstheme="minorHAnsi"/>
                <w:sz w:val="18"/>
                <w:szCs w:val="18"/>
              </w:rPr>
              <w:t>-</w:t>
            </w:r>
          </w:p>
        </w:tc>
        <w:tc>
          <w:tcPr>
            <w:tcW w:w="640" w:type="pct"/>
          </w:tcPr>
          <w:p w14:paraId="29B9458C" w14:textId="0C4DDFD3" w:rsidR="004D70A8" w:rsidRPr="00596FD0" w:rsidRDefault="004D70A8" w:rsidP="004D70A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tc>
      </w:tr>
    </w:tbl>
    <w:p w14:paraId="59181B4D" w14:textId="77777777" w:rsidR="00101E14" w:rsidRDefault="00101E14" w:rsidP="00101E14">
      <w:pPr>
        <w:rPr>
          <w:rFonts w:ascii="Calibri" w:hAnsi="Calibri"/>
          <w:b/>
          <w:bCs/>
          <w:sz w:val="24"/>
          <w:szCs w:val="18"/>
        </w:rPr>
      </w:pPr>
      <w:bookmarkStart w:id="3" w:name="_Ref132111933"/>
      <w:bookmarkStart w:id="4" w:name="Table_3_Action_area_3_Response"/>
      <w:bookmarkStart w:id="5" w:name="_Hlk131578784"/>
      <w:r>
        <w:br w:type="page"/>
      </w:r>
    </w:p>
    <w:p w14:paraId="1A3FE1AC" w14:textId="0034BB14" w:rsidR="00101293" w:rsidRPr="00596FD0" w:rsidRDefault="0076236B" w:rsidP="00A33D45">
      <w:pPr>
        <w:pStyle w:val="Heading3"/>
      </w:pPr>
      <w:bookmarkStart w:id="6" w:name="_Ref158984846"/>
      <w:bookmarkEnd w:id="3"/>
      <w:r w:rsidRPr="00596FD0">
        <w:lastRenderedPageBreak/>
        <w:t>Area 3: Response</w:t>
      </w:r>
      <w:bookmarkEnd w:id="6"/>
    </w:p>
    <w:tbl>
      <w:tblPr>
        <w:tblW w:w="5010" w:type="pct"/>
        <w:tblBorders>
          <w:top w:val="single" w:sz="4" w:space="0" w:color="auto"/>
          <w:bottom w:val="single" w:sz="4" w:space="0" w:color="auto"/>
          <w:insideH w:val="single" w:sz="4" w:space="0" w:color="auto"/>
        </w:tblBorders>
        <w:tblLook w:val="0000" w:firstRow="0" w:lastRow="0" w:firstColumn="0" w:lastColumn="0" w:noHBand="0" w:noVBand="0"/>
      </w:tblPr>
      <w:tblGrid>
        <w:gridCol w:w="3401"/>
        <w:gridCol w:w="4254"/>
        <w:gridCol w:w="2976"/>
        <w:gridCol w:w="2535"/>
        <w:gridCol w:w="2568"/>
        <w:gridCol w:w="2551"/>
        <w:gridCol w:w="2732"/>
      </w:tblGrid>
      <w:tr w:rsidR="00383721" w:rsidRPr="00596FD0" w14:paraId="1D372F86" w14:textId="5502BBB4" w:rsidTr="003643D3">
        <w:trPr>
          <w:cantSplit/>
          <w:tblHeader/>
        </w:trPr>
        <w:tc>
          <w:tcPr>
            <w:tcW w:w="809" w:type="pct"/>
          </w:tcPr>
          <w:bookmarkEnd w:id="4"/>
          <w:p w14:paraId="3BA6740D" w14:textId="17C64F4B" w:rsidR="00DE1D36" w:rsidRPr="00596FD0" w:rsidRDefault="00DE1D36" w:rsidP="00556C7F">
            <w:pPr>
              <w:pStyle w:val="TableHeading"/>
              <w:spacing w:before="12" w:after="12"/>
            </w:pPr>
            <w:r w:rsidRPr="00596FD0">
              <w:t>Action</w:t>
            </w:r>
          </w:p>
        </w:tc>
        <w:tc>
          <w:tcPr>
            <w:tcW w:w="1012" w:type="pct"/>
            <w:tcMar>
              <w:left w:w="108" w:type="dxa"/>
              <w:right w:w="108" w:type="dxa"/>
            </w:tcMar>
          </w:tcPr>
          <w:p w14:paraId="7BBEFA99" w14:textId="07F71A0D" w:rsidR="00DE1D36" w:rsidRPr="00596FD0" w:rsidRDefault="00DE1D36" w:rsidP="00556C7F">
            <w:pPr>
              <w:pStyle w:val="TableHeading"/>
              <w:spacing w:before="12" w:after="12"/>
            </w:pPr>
            <w:r w:rsidRPr="00596FD0">
              <w:t>Project or business-as-usual activity</w:t>
            </w:r>
          </w:p>
        </w:tc>
        <w:tc>
          <w:tcPr>
            <w:tcW w:w="708" w:type="pct"/>
            <w:tcMar>
              <w:left w:w="108" w:type="dxa"/>
              <w:right w:w="108" w:type="dxa"/>
            </w:tcMar>
          </w:tcPr>
          <w:p w14:paraId="68A0C4A7" w14:textId="30B074AB" w:rsidR="00DE1D36" w:rsidRPr="00596FD0" w:rsidRDefault="00DE1D36" w:rsidP="00556C7F">
            <w:pPr>
              <w:pStyle w:val="TableHeading"/>
              <w:spacing w:before="12" w:after="12"/>
            </w:pPr>
            <w:r w:rsidRPr="00596FD0">
              <w:t xml:space="preserve">Status </w:t>
            </w:r>
          </w:p>
        </w:tc>
        <w:tc>
          <w:tcPr>
            <w:tcW w:w="603" w:type="pct"/>
            <w:tcMar>
              <w:left w:w="108" w:type="dxa"/>
              <w:right w:w="108" w:type="dxa"/>
            </w:tcMar>
          </w:tcPr>
          <w:p w14:paraId="7AA52B48" w14:textId="36A1E275" w:rsidR="00DE1D36" w:rsidRPr="00596FD0" w:rsidRDefault="00DE1D36" w:rsidP="00556C7F">
            <w:pPr>
              <w:pStyle w:val="TableHeading"/>
              <w:spacing w:before="12" w:after="12"/>
            </w:pPr>
            <w:r w:rsidRPr="00596FD0">
              <w:t>Lead organisation</w:t>
            </w:r>
          </w:p>
        </w:tc>
        <w:tc>
          <w:tcPr>
            <w:tcW w:w="611" w:type="pct"/>
            <w:tcMar>
              <w:left w:w="108" w:type="dxa"/>
              <w:right w:w="108" w:type="dxa"/>
            </w:tcMar>
          </w:tcPr>
          <w:p w14:paraId="2D7A6996" w14:textId="7FF17EA3" w:rsidR="00DE1D36" w:rsidRPr="00596FD0" w:rsidRDefault="00DE1D36" w:rsidP="00556C7F">
            <w:pPr>
              <w:pStyle w:val="TableHeading"/>
              <w:spacing w:before="12" w:after="12"/>
            </w:pPr>
            <w:r w:rsidRPr="00596FD0">
              <w:t>Suggested contributors (financial and in-kind)</w:t>
            </w:r>
          </w:p>
        </w:tc>
        <w:tc>
          <w:tcPr>
            <w:tcW w:w="607" w:type="pct"/>
            <w:tcMar>
              <w:left w:w="108" w:type="dxa"/>
              <w:right w:w="108" w:type="dxa"/>
            </w:tcMar>
          </w:tcPr>
          <w:p w14:paraId="4C315FDB" w14:textId="43D380A8" w:rsidR="00DE1D36" w:rsidRPr="00596FD0" w:rsidRDefault="00DE1D36" w:rsidP="00556C7F">
            <w:pPr>
              <w:pStyle w:val="TableHeading"/>
              <w:spacing w:before="12" w:after="12"/>
            </w:pPr>
            <w:r w:rsidRPr="00596FD0">
              <w:t>Dependencies</w:t>
            </w:r>
          </w:p>
        </w:tc>
        <w:tc>
          <w:tcPr>
            <w:tcW w:w="650" w:type="pct"/>
          </w:tcPr>
          <w:p w14:paraId="64E7CFF1" w14:textId="11A3FAC1" w:rsidR="00DE1D36" w:rsidRPr="00596FD0" w:rsidRDefault="00DE1D36" w:rsidP="00556C7F">
            <w:pPr>
              <w:pStyle w:val="TableHeading"/>
              <w:spacing w:before="12" w:after="12"/>
            </w:pPr>
            <w:r w:rsidRPr="00596FD0">
              <w:t>Linkages</w:t>
            </w:r>
            <w:r w:rsidR="001D0E80" w:rsidRPr="00596FD0">
              <w:rPr>
                <w:rStyle w:val="FootnoteReference"/>
              </w:rPr>
              <w:footnoteReference w:id="6"/>
            </w:r>
          </w:p>
        </w:tc>
      </w:tr>
      <w:bookmarkEnd w:id="5"/>
      <w:tr w:rsidR="00101E14" w:rsidRPr="00596FD0" w14:paraId="2ED4FA7B" w14:textId="77777777" w:rsidTr="003643D3">
        <w:trPr>
          <w:cantSplit/>
          <w:trHeight w:val="1693"/>
        </w:trPr>
        <w:tc>
          <w:tcPr>
            <w:tcW w:w="809" w:type="pct"/>
            <w:vMerge w:val="restart"/>
          </w:tcPr>
          <w:p w14:paraId="135C3AA0" w14:textId="15ABFE93" w:rsidR="0096770D" w:rsidRPr="00596FD0" w:rsidRDefault="0096770D" w:rsidP="00F63EF8">
            <w:pPr>
              <w:pStyle w:val="TableText"/>
              <w:spacing w:beforeLines="60" w:before="144" w:afterLines="60" w:after="144"/>
            </w:pPr>
            <w:r w:rsidRPr="00596FD0">
              <w:rPr>
                <w:rStyle w:val="Strong"/>
              </w:rPr>
              <w:t xml:space="preserve">Action 3.1: </w:t>
            </w:r>
            <w:r w:rsidRPr="00596FD0">
              <w:t>Develop a common understanding of expertise and resources required to rapidly respond to pest incursions.</w:t>
            </w:r>
          </w:p>
          <w:p w14:paraId="5441D541" w14:textId="77777777" w:rsidR="0096770D" w:rsidRPr="00596FD0" w:rsidRDefault="0096770D" w:rsidP="00F63EF8">
            <w:pPr>
              <w:pStyle w:val="TableText"/>
              <w:spacing w:beforeLines="60" w:before="144" w:afterLines="60" w:after="144"/>
            </w:pPr>
            <w:r w:rsidRPr="00596FD0">
              <w:rPr>
                <w:rStyle w:val="Strong"/>
              </w:rPr>
              <w:t>Expected benefit and outcome:</w:t>
            </w:r>
            <w:r w:rsidRPr="00596FD0">
              <w:rPr>
                <w:szCs w:val="18"/>
              </w:rPr>
              <w:t xml:space="preserve"> </w:t>
            </w:r>
            <w:r w:rsidRPr="00596FD0">
              <w:t>An information repository containing details about subject matter experts and critical response materials will help to ensure a rapid response to pest detections.</w:t>
            </w:r>
          </w:p>
          <w:p w14:paraId="7B4C3930" w14:textId="77777777" w:rsidR="0096770D" w:rsidRPr="00596FD0" w:rsidRDefault="0096770D" w:rsidP="00F63EF8">
            <w:pPr>
              <w:pStyle w:val="TableText"/>
              <w:spacing w:beforeLines="60" w:before="144" w:afterLines="60" w:after="144"/>
            </w:pPr>
            <w:r w:rsidRPr="00596FD0">
              <w:rPr>
                <w:rStyle w:val="Strong"/>
              </w:rPr>
              <w:t>Priority:</w:t>
            </w:r>
            <w:r w:rsidRPr="00596FD0">
              <w:rPr>
                <w:szCs w:val="18"/>
              </w:rPr>
              <w:t xml:space="preserve"> High</w:t>
            </w:r>
          </w:p>
          <w:p w14:paraId="46F9CB50" w14:textId="09F192E2" w:rsidR="0096770D" w:rsidRPr="00596FD0" w:rsidRDefault="0096770D" w:rsidP="00F63EF8">
            <w:pPr>
              <w:pStyle w:val="TableText"/>
              <w:spacing w:beforeLines="60" w:before="144" w:afterLines="60" w:after="144"/>
              <w:rPr>
                <w:rStyle w:val="Strong"/>
              </w:rPr>
            </w:pPr>
            <w:r w:rsidRPr="00596FD0">
              <w:rPr>
                <w:rStyle w:val="Strong"/>
              </w:rPr>
              <w:t>Time frame:</w:t>
            </w:r>
            <w:r w:rsidRPr="00596FD0">
              <w:rPr>
                <w:szCs w:val="18"/>
              </w:rPr>
              <w:t xml:space="preserve"> Short</w:t>
            </w:r>
          </w:p>
        </w:tc>
        <w:tc>
          <w:tcPr>
            <w:tcW w:w="1012" w:type="pct"/>
            <w:tcMar>
              <w:left w:w="108" w:type="dxa"/>
              <w:right w:w="108" w:type="dxa"/>
            </w:tcMar>
          </w:tcPr>
          <w:p w14:paraId="77F98E1B" w14:textId="56EE1DD0" w:rsidR="0096770D" w:rsidRPr="00596FD0" w:rsidDel="008379CA" w:rsidRDefault="0096770D" w:rsidP="00580070">
            <w:pPr>
              <w:pStyle w:val="TableText"/>
              <w:tabs>
                <w:tab w:val="left" w:pos="464"/>
              </w:tabs>
              <w:spacing w:beforeLines="60" w:before="144" w:afterLines="60" w:after="144"/>
              <w:rPr>
                <w:rStyle w:val="normaltextrun"/>
                <w:rFonts w:cs="Calibri"/>
                <w:b/>
                <w:bCs/>
                <w:szCs w:val="18"/>
              </w:rPr>
            </w:pPr>
            <w:r w:rsidRPr="00596FD0">
              <w:rPr>
                <w:rStyle w:val="normaltextrun"/>
                <w:rFonts w:cs="Calibri"/>
                <w:b/>
                <w:bCs/>
                <w:szCs w:val="18"/>
              </w:rPr>
              <w:t>3.1.1</w:t>
            </w:r>
            <w:r w:rsidRPr="008703F8">
              <w:rPr>
                <w:rStyle w:val="normaltextrun"/>
                <w:rFonts w:cs="Calibri"/>
                <w:b/>
                <w:bCs/>
                <w:szCs w:val="18"/>
              </w:rPr>
              <w:t>:</w:t>
            </w:r>
            <w:r w:rsidRPr="00596FD0">
              <w:rPr>
                <w:rStyle w:val="normaltextrun"/>
                <w:rFonts w:cs="Calibri"/>
                <w:szCs w:val="18"/>
              </w:rPr>
              <w:t xml:space="preserve"> Identify and stockpile the critical response materials that need to be available immediately to support a response</w:t>
            </w:r>
            <w:r w:rsidRPr="00596FD0">
              <w:rPr>
                <w:rStyle w:val="FootnoteReference"/>
                <w:rFonts w:cs="Calibri"/>
                <w:szCs w:val="18"/>
              </w:rPr>
              <w:footnoteReference w:id="7"/>
            </w:r>
            <w:r w:rsidRPr="00596FD0">
              <w:rPr>
                <w:rStyle w:val="normaltextrun"/>
                <w:rFonts w:cs="Calibri"/>
                <w:szCs w:val="18"/>
              </w:rPr>
              <w:t>.</w:t>
            </w:r>
            <w:r w:rsidRPr="00596FD0">
              <w:rPr>
                <w:rStyle w:val="eop"/>
                <w:rFonts w:cs="Calibri"/>
                <w:szCs w:val="18"/>
              </w:rPr>
              <w:t> </w:t>
            </w:r>
          </w:p>
        </w:tc>
        <w:tc>
          <w:tcPr>
            <w:tcW w:w="708" w:type="pct"/>
            <w:shd w:val="clear" w:color="auto" w:fill="F2DBDB"/>
            <w:tcMar>
              <w:left w:w="108" w:type="dxa"/>
              <w:right w:w="108" w:type="dxa"/>
            </w:tcMar>
          </w:tcPr>
          <w:p w14:paraId="3BCD9E0A" w14:textId="3FE4FD08" w:rsidR="0096770D" w:rsidRPr="00596FD0" w:rsidDel="008379CA" w:rsidRDefault="0096770D" w:rsidP="00D31168">
            <w:pPr>
              <w:pStyle w:val="TableText"/>
              <w:spacing w:beforeLines="60" w:before="144" w:afterLines="60" w:after="144"/>
            </w:pPr>
            <w:r w:rsidRPr="00596FD0">
              <w:t xml:space="preserve">Funding to be identified. </w:t>
            </w:r>
          </w:p>
        </w:tc>
        <w:tc>
          <w:tcPr>
            <w:tcW w:w="603" w:type="pct"/>
            <w:tcMar>
              <w:left w:w="108" w:type="dxa"/>
              <w:right w:w="108" w:type="dxa"/>
            </w:tcMar>
          </w:tcPr>
          <w:p w14:paraId="17C2EF69" w14:textId="77777777" w:rsidR="0096770D" w:rsidRDefault="004C24C1" w:rsidP="00D31168">
            <w:pPr>
              <w:pStyle w:val="TableText"/>
              <w:numPr>
                <w:ilvl w:val="0"/>
                <w:numId w:val="31"/>
              </w:numPr>
              <w:spacing w:beforeLines="60" w:before="144" w:afterLines="60" w:after="144"/>
              <w:ind w:left="181" w:hanging="181"/>
              <w:rPr>
                <w:rStyle w:val="normaltextrun"/>
                <w:rFonts w:cstheme="minorHAnsi"/>
                <w:szCs w:val="18"/>
              </w:rPr>
            </w:pPr>
            <w:r w:rsidRPr="004C24C1">
              <w:rPr>
                <w:rStyle w:val="normaltextrun"/>
                <w:rFonts w:cstheme="minorHAnsi"/>
                <w:szCs w:val="18"/>
              </w:rPr>
              <w:t>Jurisdictions</w:t>
            </w:r>
          </w:p>
          <w:p w14:paraId="63560548" w14:textId="77777777" w:rsidR="00F35324" w:rsidRDefault="00F35324" w:rsidP="00F35324">
            <w:pPr>
              <w:pStyle w:val="TableText"/>
              <w:numPr>
                <w:ilvl w:val="0"/>
                <w:numId w:val="31"/>
              </w:numPr>
              <w:spacing w:beforeLines="30" w:before="72" w:afterLines="30" w:after="72"/>
              <w:ind w:left="181" w:hanging="181"/>
              <w:rPr>
                <w:rStyle w:val="normaltextrun"/>
                <w:rFonts w:cstheme="minorHAnsi"/>
                <w:szCs w:val="18"/>
              </w:rPr>
            </w:pPr>
            <w:r>
              <w:rPr>
                <w:rStyle w:val="normaltextrun"/>
                <w:rFonts w:cstheme="minorHAnsi"/>
                <w:szCs w:val="18"/>
              </w:rPr>
              <w:t>Industry</w:t>
            </w:r>
          </w:p>
          <w:p w14:paraId="761585B4" w14:textId="77777777" w:rsidR="00F35324" w:rsidRDefault="00F35324" w:rsidP="00F35324">
            <w:pPr>
              <w:pStyle w:val="TableText"/>
              <w:numPr>
                <w:ilvl w:val="0"/>
                <w:numId w:val="31"/>
              </w:numPr>
              <w:spacing w:beforeLines="30" w:before="72" w:afterLines="30" w:after="72"/>
              <w:ind w:left="181" w:hanging="181"/>
              <w:rPr>
                <w:rStyle w:val="normaltextrun"/>
                <w:rFonts w:cstheme="minorHAnsi"/>
                <w:szCs w:val="18"/>
              </w:rPr>
            </w:pPr>
            <w:r>
              <w:rPr>
                <w:rStyle w:val="normaltextrun"/>
                <w:rFonts w:cstheme="minorHAnsi"/>
                <w:szCs w:val="18"/>
              </w:rPr>
              <w:t>Commonwealth</w:t>
            </w:r>
          </w:p>
          <w:p w14:paraId="5A34C5C4" w14:textId="32B72F78" w:rsidR="00F35324" w:rsidRPr="00596FD0" w:rsidDel="008379CA" w:rsidRDefault="00F35324" w:rsidP="00F35324">
            <w:pPr>
              <w:pStyle w:val="TableText"/>
              <w:numPr>
                <w:ilvl w:val="0"/>
                <w:numId w:val="31"/>
              </w:numPr>
              <w:spacing w:beforeLines="60" w:before="144" w:afterLines="60" w:after="144"/>
              <w:ind w:left="181" w:hanging="181"/>
              <w:rPr>
                <w:rStyle w:val="normaltextrun"/>
                <w:rFonts w:cstheme="minorHAnsi"/>
                <w:szCs w:val="18"/>
              </w:rPr>
            </w:pPr>
            <w:r>
              <w:rPr>
                <w:rStyle w:val="normaltextrun"/>
                <w:rFonts w:cstheme="minorHAnsi"/>
                <w:szCs w:val="18"/>
              </w:rPr>
              <w:t>PHA</w:t>
            </w:r>
          </w:p>
        </w:tc>
        <w:tc>
          <w:tcPr>
            <w:tcW w:w="611" w:type="pct"/>
            <w:tcMar>
              <w:left w:w="108" w:type="dxa"/>
              <w:right w:w="108" w:type="dxa"/>
            </w:tcMar>
          </w:tcPr>
          <w:p w14:paraId="3593CBC4" w14:textId="3817B621" w:rsidR="0096770D" w:rsidRPr="00596FD0" w:rsidDel="008379CA" w:rsidRDefault="00763775" w:rsidP="00101E14">
            <w:pPr>
              <w:pStyle w:val="TableText"/>
              <w:numPr>
                <w:ilvl w:val="0"/>
                <w:numId w:val="15"/>
              </w:numPr>
              <w:spacing w:beforeLines="60" w:before="144" w:afterLines="60" w:after="144"/>
              <w:ind w:left="181" w:hanging="181"/>
              <w:rPr>
                <w:rStyle w:val="normaltextrun"/>
                <w:rFonts w:cstheme="minorHAnsi"/>
                <w:szCs w:val="18"/>
              </w:rPr>
            </w:pPr>
            <w:r w:rsidRPr="004C24C1">
              <w:rPr>
                <w:rStyle w:val="normaltextrun"/>
                <w:rFonts w:cstheme="minorHAnsi"/>
                <w:szCs w:val="18"/>
              </w:rPr>
              <w:t>Jurisdictions</w:t>
            </w:r>
          </w:p>
        </w:tc>
        <w:tc>
          <w:tcPr>
            <w:tcW w:w="607" w:type="pct"/>
            <w:shd w:val="clear" w:color="auto" w:fill="auto"/>
            <w:tcMar>
              <w:left w:w="108" w:type="dxa"/>
              <w:right w:w="108" w:type="dxa"/>
            </w:tcMar>
          </w:tcPr>
          <w:p w14:paraId="4B56C5FE" w14:textId="77777777" w:rsidR="009A1BC7" w:rsidRDefault="009A1BC7" w:rsidP="00D31168">
            <w:pPr>
              <w:pStyle w:val="TableText"/>
              <w:spacing w:beforeLines="60" w:before="144" w:afterLines="60" w:after="144"/>
            </w:pPr>
            <w:r>
              <w:rPr>
                <w:rFonts w:cstheme="minorHAnsi"/>
                <w:szCs w:val="18"/>
              </w:rPr>
              <w:t>I</w:t>
            </w:r>
            <w:r>
              <w:t xml:space="preserve">nforms </w:t>
            </w:r>
            <w:r w:rsidRPr="00A33D45">
              <w:rPr>
                <w:b/>
                <w:bCs/>
              </w:rPr>
              <w:t>Activity 3.1.2</w:t>
            </w:r>
          </w:p>
          <w:p w14:paraId="01FCF6B3" w14:textId="0261F645" w:rsidR="0096770D" w:rsidRPr="00596FD0" w:rsidRDefault="001B68E9" w:rsidP="00D31168">
            <w:pPr>
              <w:pStyle w:val="TableText"/>
              <w:spacing w:beforeLines="60" w:before="144" w:afterLines="60" w:after="144"/>
              <w:rPr>
                <w:rFonts w:cstheme="minorHAnsi"/>
                <w:szCs w:val="18"/>
                <w:shd w:val="clear" w:color="auto" w:fill="EEECE1" w:themeFill="background2"/>
              </w:rPr>
            </w:pPr>
            <w:r>
              <w:t>Complements</w:t>
            </w:r>
            <w:r w:rsidRPr="001B68E9">
              <w:rPr>
                <w:b/>
                <w:bCs/>
              </w:rPr>
              <w:t xml:space="preserve"> </w:t>
            </w:r>
            <w:r w:rsidR="009A1BC7" w:rsidRPr="00A33D45">
              <w:rPr>
                <w:b/>
                <w:bCs/>
              </w:rPr>
              <w:t xml:space="preserve">Activities </w:t>
            </w:r>
            <w:r w:rsidR="009A1BC7">
              <w:rPr>
                <w:b/>
                <w:bCs/>
              </w:rPr>
              <w:t xml:space="preserve">2.4.4, </w:t>
            </w:r>
            <w:r w:rsidR="009A1BC7" w:rsidRPr="00A33D45">
              <w:rPr>
                <w:b/>
                <w:bCs/>
              </w:rPr>
              <w:t>3.3.1, 3.3.4, 3.3.5</w:t>
            </w:r>
          </w:p>
        </w:tc>
        <w:tc>
          <w:tcPr>
            <w:tcW w:w="650" w:type="pct"/>
          </w:tcPr>
          <w:p w14:paraId="3EB301A9" w14:textId="77777777" w:rsidR="0084569E" w:rsidRPr="00596FD0" w:rsidRDefault="0096770D" w:rsidP="00666E3F">
            <w:pPr>
              <w:pStyle w:val="paragraph"/>
              <w:spacing w:beforeLines="60" w:before="144" w:beforeAutospacing="0" w:afterLines="60" w:after="144" w:afterAutospacing="0"/>
              <w:textAlignment w:val="baseline"/>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3.4</w:t>
            </w:r>
            <w:r w:rsidR="0084569E" w:rsidRPr="00596FD0">
              <w:t xml:space="preserve"> </w:t>
            </w:r>
          </w:p>
          <w:p w14:paraId="6090D1FE" w14:textId="4722BD05" w:rsidR="0096770D" w:rsidRPr="00596FD0" w:rsidDel="008379CA" w:rsidRDefault="0084569E" w:rsidP="00580070">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xml:space="preserve"> 4.1, 4.3</w:t>
            </w:r>
          </w:p>
        </w:tc>
      </w:tr>
      <w:tr w:rsidR="00101E14" w:rsidRPr="00596FD0" w14:paraId="7321A76B" w14:textId="77777777" w:rsidTr="001B2471">
        <w:trPr>
          <w:cantSplit/>
          <w:trHeight w:val="1592"/>
        </w:trPr>
        <w:tc>
          <w:tcPr>
            <w:tcW w:w="809" w:type="pct"/>
            <w:vMerge/>
          </w:tcPr>
          <w:p w14:paraId="753CECF8" w14:textId="77777777" w:rsidR="0096770D" w:rsidRPr="00596FD0" w:rsidRDefault="0096770D" w:rsidP="00D31168">
            <w:pPr>
              <w:pStyle w:val="TableText"/>
              <w:spacing w:beforeLines="60" w:before="144" w:afterLines="60" w:after="144"/>
              <w:rPr>
                <w:rStyle w:val="Strong"/>
              </w:rPr>
            </w:pPr>
          </w:p>
        </w:tc>
        <w:tc>
          <w:tcPr>
            <w:tcW w:w="1012" w:type="pct"/>
            <w:tcMar>
              <w:left w:w="108" w:type="dxa"/>
              <w:right w:w="108" w:type="dxa"/>
            </w:tcMar>
          </w:tcPr>
          <w:p w14:paraId="3D5BD66A" w14:textId="4CDC11F5" w:rsidR="0096770D" w:rsidRPr="00596FD0" w:rsidDel="008379CA" w:rsidRDefault="0096770D" w:rsidP="00F63EF8">
            <w:pPr>
              <w:pStyle w:val="TableText"/>
              <w:tabs>
                <w:tab w:val="left" w:pos="464"/>
              </w:tabs>
              <w:spacing w:beforeLines="60" w:before="144" w:afterLines="60" w:after="144"/>
              <w:rPr>
                <w:rStyle w:val="normaltextrun"/>
                <w:rFonts w:cs="Calibri"/>
                <w:b/>
                <w:bCs/>
                <w:szCs w:val="18"/>
              </w:rPr>
            </w:pPr>
            <w:r w:rsidRPr="00596FD0">
              <w:rPr>
                <w:rStyle w:val="normaltextrun"/>
                <w:rFonts w:cs="Calibri"/>
                <w:b/>
                <w:bCs/>
                <w:szCs w:val="18"/>
              </w:rPr>
              <w:t>3.1.2</w:t>
            </w:r>
            <w:r w:rsidRPr="008703F8">
              <w:rPr>
                <w:rStyle w:val="normaltextrun"/>
                <w:rFonts w:cs="Calibri"/>
                <w:b/>
                <w:bCs/>
                <w:szCs w:val="18"/>
              </w:rPr>
              <w:t>:</w:t>
            </w:r>
            <w:r w:rsidRPr="00596FD0">
              <w:rPr>
                <w:rStyle w:val="normaltextrun"/>
                <w:rFonts w:cs="Calibri"/>
                <w:szCs w:val="18"/>
              </w:rPr>
              <w:t xml:space="preserve"> Develop a database of critical response materials, and national and international experts to support responses.</w:t>
            </w:r>
          </w:p>
        </w:tc>
        <w:tc>
          <w:tcPr>
            <w:tcW w:w="708" w:type="pct"/>
            <w:shd w:val="clear" w:color="auto" w:fill="F2DBDB"/>
            <w:tcMar>
              <w:left w:w="108" w:type="dxa"/>
              <w:right w:w="108" w:type="dxa"/>
            </w:tcMar>
          </w:tcPr>
          <w:p w14:paraId="073D6A51" w14:textId="246B0899" w:rsidR="0096770D" w:rsidRPr="00596FD0" w:rsidDel="008379CA" w:rsidRDefault="0096770D" w:rsidP="00D31168">
            <w:pPr>
              <w:pStyle w:val="TableText"/>
              <w:spacing w:beforeLines="60" w:before="144" w:afterLines="60" w:after="144"/>
            </w:pPr>
            <w:r w:rsidRPr="00596FD0">
              <w:t xml:space="preserve">Funding to be identified. </w:t>
            </w:r>
          </w:p>
        </w:tc>
        <w:tc>
          <w:tcPr>
            <w:tcW w:w="603" w:type="pct"/>
            <w:tcMar>
              <w:left w:w="108" w:type="dxa"/>
              <w:right w:w="108" w:type="dxa"/>
            </w:tcMar>
          </w:tcPr>
          <w:p w14:paraId="31FCEB89" w14:textId="77777777" w:rsidR="0096770D" w:rsidRDefault="00DF68C6" w:rsidP="00D31168">
            <w:pPr>
              <w:pStyle w:val="TableText"/>
              <w:numPr>
                <w:ilvl w:val="0"/>
                <w:numId w:val="31"/>
              </w:numPr>
              <w:spacing w:beforeLines="60" w:before="144" w:afterLines="60" w:after="144"/>
              <w:ind w:left="181" w:hanging="181"/>
              <w:rPr>
                <w:rStyle w:val="normaltextrun"/>
                <w:rFonts w:cstheme="minorHAnsi"/>
                <w:szCs w:val="18"/>
              </w:rPr>
            </w:pPr>
            <w:r w:rsidRPr="00596FD0">
              <w:rPr>
                <w:rStyle w:val="normaltextrun"/>
                <w:rFonts w:cstheme="minorHAnsi"/>
                <w:szCs w:val="18"/>
              </w:rPr>
              <w:t>Commonwealth</w:t>
            </w:r>
            <w:r w:rsidR="00C71BD8">
              <w:rPr>
                <w:rStyle w:val="normaltextrun"/>
                <w:rFonts w:cstheme="minorHAnsi"/>
                <w:szCs w:val="18"/>
              </w:rPr>
              <w:t xml:space="preserve"> </w:t>
            </w:r>
            <w:r w:rsidRPr="00596FD0">
              <w:rPr>
                <w:rStyle w:val="normaltextrun"/>
                <w:rFonts w:cstheme="minorHAnsi"/>
                <w:szCs w:val="18"/>
              </w:rPr>
              <w:t> </w:t>
            </w:r>
          </w:p>
          <w:p w14:paraId="02F38DF5" w14:textId="77777777" w:rsidR="00F35324" w:rsidRDefault="00F35324" w:rsidP="00F35324">
            <w:pPr>
              <w:pStyle w:val="TableText"/>
              <w:numPr>
                <w:ilvl w:val="0"/>
                <w:numId w:val="31"/>
              </w:numPr>
              <w:spacing w:beforeLines="30" w:before="72" w:afterLines="30" w:after="72"/>
              <w:ind w:left="181" w:hanging="181"/>
              <w:rPr>
                <w:rStyle w:val="normaltextrun"/>
                <w:rFonts w:cstheme="minorHAnsi"/>
                <w:szCs w:val="18"/>
              </w:rPr>
            </w:pPr>
            <w:r>
              <w:rPr>
                <w:rStyle w:val="normaltextrun"/>
                <w:rFonts w:cstheme="minorHAnsi"/>
                <w:szCs w:val="18"/>
              </w:rPr>
              <w:t>Industry</w:t>
            </w:r>
          </w:p>
          <w:p w14:paraId="54999086" w14:textId="77777777" w:rsidR="00F35324" w:rsidRDefault="00F35324" w:rsidP="00F35324">
            <w:pPr>
              <w:pStyle w:val="TableText"/>
              <w:numPr>
                <w:ilvl w:val="0"/>
                <w:numId w:val="31"/>
              </w:numPr>
              <w:spacing w:beforeLines="30" w:before="72" w:afterLines="30" w:after="72"/>
              <w:ind w:left="181" w:hanging="181"/>
              <w:rPr>
                <w:rStyle w:val="normaltextrun"/>
                <w:rFonts w:cstheme="minorHAnsi"/>
                <w:szCs w:val="18"/>
              </w:rPr>
            </w:pPr>
            <w:r>
              <w:rPr>
                <w:rStyle w:val="normaltextrun"/>
                <w:rFonts w:cstheme="minorHAnsi"/>
                <w:szCs w:val="18"/>
              </w:rPr>
              <w:t>PHA</w:t>
            </w:r>
          </w:p>
          <w:p w14:paraId="5A2455AE" w14:textId="224A3814" w:rsidR="00F35324" w:rsidRPr="00596FD0" w:rsidDel="008379CA" w:rsidRDefault="00F35324" w:rsidP="00F35324">
            <w:pPr>
              <w:pStyle w:val="TableText"/>
              <w:numPr>
                <w:ilvl w:val="0"/>
                <w:numId w:val="31"/>
              </w:numPr>
              <w:spacing w:beforeLines="60" w:before="144" w:afterLines="60" w:after="144"/>
              <w:ind w:left="181" w:hanging="181"/>
              <w:rPr>
                <w:rStyle w:val="normaltextrun"/>
                <w:rFonts w:cstheme="minorHAnsi"/>
                <w:szCs w:val="18"/>
              </w:rPr>
            </w:pPr>
            <w:r>
              <w:rPr>
                <w:rStyle w:val="normaltextrun"/>
                <w:rFonts w:cstheme="minorHAnsi"/>
                <w:szCs w:val="18"/>
              </w:rPr>
              <w:t xml:space="preserve">Research organisations </w:t>
            </w:r>
            <w:r w:rsidRPr="00596FD0">
              <w:rPr>
                <w:rStyle w:val="normaltextrun"/>
                <w:rFonts w:cstheme="minorHAnsi"/>
                <w:szCs w:val="18"/>
              </w:rPr>
              <w:t> </w:t>
            </w:r>
          </w:p>
        </w:tc>
        <w:tc>
          <w:tcPr>
            <w:tcW w:w="611" w:type="pct"/>
            <w:tcMar>
              <w:left w:w="108" w:type="dxa"/>
              <w:right w:w="108" w:type="dxa"/>
            </w:tcMar>
          </w:tcPr>
          <w:p w14:paraId="1186F4D9" w14:textId="4AF67DE5" w:rsidR="00727B49" w:rsidRDefault="00727B49" w:rsidP="00D31168">
            <w:pPr>
              <w:pStyle w:val="paragraph"/>
              <w:numPr>
                <w:ilvl w:val="0"/>
                <w:numId w:val="31"/>
              </w:numPr>
              <w:spacing w:beforeLines="60" w:before="144" w:beforeAutospacing="0" w:afterLines="60" w:after="144" w:afterAutospacing="0"/>
              <w:ind w:left="181" w:hanging="181"/>
              <w:textAlignment w:val="baseline"/>
              <w:rPr>
                <w:rStyle w:val="normaltextrun"/>
                <w:rFonts w:asciiTheme="minorHAnsi" w:eastAsiaTheme="minorHAnsi" w:hAnsiTheme="minorHAnsi" w:cstheme="minorHAnsi"/>
                <w:sz w:val="18"/>
                <w:szCs w:val="18"/>
                <w:lang w:eastAsia="en-US"/>
              </w:rPr>
            </w:pPr>
            <w:r>
              <w:rPr>
                <w:rStyle w:val="normaltextrun"/>
                <w:rFonts w:asciiTheme="minorHAnsi" w:eastAsiaTheme="minorHAnsi" w:hAnsiTheme="minorHAnsi" w:cstheme="minorHAnsi"/>
                <w:sz w:val="18"/>
                <w:szCs w:val="18"/>
              </w:rPr>
              <w:t xml:space="preserve">Commonwealth </w:t>
            </w:r>
          </w:p>
          <w:p w14:paraId="3EF7CD27" w14:textId="55918FF5" w:rsidR="0096770D" w:rsidRPr="00596FD0" w:rsidDel="008379CA" w:rsidRDefault="00727B49" w:rsidP="00101E14">
            <w:pPr>
              <w:pStyle w:val="paragraph"/>
              <w:numPr>
                <w:ilvl w:val="0"/>
                <w:numId w:val="15"/>
              </w:numPr>
              <w:spacing w:beforeLines="60" w:before="144" w:beforeAutospacing="0" w:afterLines="60" w:after="144" w:afterAutospacing="0"/>
              <w:ind w:left="181" w:hanging="181"/>
              <w:textAlignment w:val="baseline"/>
              <w:rPr>
                <w:rStyle w:val="normaltextrun"/>
                <w:rFonts w:asciiTheme="minorHAnsi" w:eastAsiaTheme="minorHAnsi" w:hAnsiTheme="minorHAnsi" w:cstheme="minorHAnsi"/>
                <w:sz w:val="18"/>
                <w:szCs w:val="18"/>
                <w:lang w:eastAsia="en-US"/>
              </w:rPr>
            </w:pPr>
            <w:r>
              <w:rPr>
                <w:rStyle w:val="normaltextrun"/>
                <w:rFonts w:asciiTheme="minorHAnsi" w:eastAsiaTheme="minorHAnsi" w:hAnsiTheme="minorHAnsi" w:cstheme="minorHAnsi"/>
                <w:sz w:val="18"/>
                <w:szCs w:val="18"/>
              </w:rPr>
              <w:t xml:space="preserve">Jurisdictions </w:t>
            </w:r>
          </w:p>
        </w:tc>
        <w:tc>
          <w:tcPr>
            <w:tcW w:w="607" w:type="pct"/>
            <w:tcMar>
              <w:left w:w="108" w:type="dxa"/>
              <w:right w:w="108" w:type="dxa"/>
            </w:tcMar>
          </w:tcPr>
          <w:p w14:paraId="1CFA0A73" w14:textId="61E477E8" w:rsidR="0096770D" w:rsidRDefault="00287A94" w:rsidP="00D31168">
            <w:pPr>
              <w:pStyle w:val="TableText"/>
              <w:spacing w:beforeLines="60" w:before="144" w:afterLines="60" w:after="144"/>
              <w:ind w:left="32"/>
              <w:rPr>
                <w:b/>
                <w:bCs/>
              </w:rPr>
            </w:pPr>
            <w:r w:rsidRPr="00596FD0">
              <w:rPr>
                <w:rFonts w:cstheme="minorHAnsi"/>
                <w:szCs w:val="18"/>
              </w:rPr>
              <w:t>Dependen</w:t>
            </w:r>
            <w:r>
              <w:rPr>
                <w:rFonts w:cstheme="minorHAnsi"/>
                <w:szCs w:val="18"/>
              </w:rPr>
              <w:t>t</w:t>
            </w:r>
            <w:r>
              <w:t xml:space="preserve"> on the completion of</w:t>
            </w:r>
            <w:r w:rsidR="0096770D" w:rsidRPr="00596FD0">
              <w:rPr>
                <w:rFonts w:cstheme="minorHAnsi"/>
                <w:szCs w:val="18"/>
              </w:rPr>
              <w:t xml:space="preserve"> </w:t>
            </w:r>
            <w:r w:rsidR="0096770D" w:rsidRPr="00596FD0">
              <w:rPr>
                <w:rFonts w:cstheme="minorHAnsi"/>
                <w:b/>
                <w:bCs/>
                <w:szCs w:val="18"/>
              </w:rPr>
              <w:t>Activity 2</w:t>
            </w:r>
            <w:r w:rsidR="0096770D" w:rsidRPr="00596FD0">
              <w:rPr>
                <w:b/>
                <w:bCs/>
              </w:rPr>
              <w:t>.1.4</w:t>
            </w:r>
            <w:r w:rsidR="0020284D" w:rsidRPr="00C76F4A">
              <w:rPr>
                <w:b/>
                <w:bCs/>
              </w:rPr>
              <w:t>,</w:t>
            </w:r>
            <w:r w:rsidR="0020284D" w:rsidRPr="00A33D45">
              <w:rPr>
                <w:b/>
                <w:bCs/>
              </w:rPr>
              <w:t xml:space="preserve"> 3.1.1</w:t>
            </w:r>
          </w:p>
          <w:p w14:paraId="43861BF2" w14:textId="1B1794F3" w:rsidR="000C6E6B" w:rsidRPr="00596FD0" w:rsidRDefault="001B68E9" w:rsidP="00666E3F">
            <w:pPr>
              <w:pStyle w:val="TableText"/>
              <w:spacing w:beforeLines="60" w:before="144" w:afterLines="60" w:after="144"/>
              <w:ind w:left="32"/>
              <w:rPr>
                <w:rFonts w:cstheme="minorHAnsi"/>
                <w:szCs w:val="18"/>
                <w:shd w:val="clear" w:color="auto" w:fill="EEECE1" w:themeFill="background2"/>
              </w:rPr>
            </w:pPr>
            <w:r>
              <w:t>Complements</w:t>
            </w:r>
            <w:r w:rsidRPr="001B68E9">
              <w:rPr>
                <w:b/>
                <w:bCs/>
              </w:rPr>
              <w:t xml:space="preserve"> </w:t>
            </w:r>
            <w:r w:rsidR="009716DA" w:rsidRPr="00A33D45">
              <w:rPr>
                <w:b/>
                <w:bCs/>
              </w:rPr>
              <w:t>Activities 1.3.1, 3.3.4, 3.3.5</w:t>
            </w:r>
          </w:p>
        </w:tc>
        <w:tc>
          <w:tcPr>
            <w:tcW w:w="650" w:type="pct"/>
          </w:tcPr>
          <w:p w14:paraId="11E81B46" w14:textId="77777777" w:rsidR="0096770D" w:rsidRPr="00596FD0" w:rsidRDefault="0096770D" w:rsidP="00666E3F">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1.2, 2.2, 4.1</w:t>
            </w:r>
            <w:r w:rsidRPr="00596FD0">
              <w:rPr>
                <w:rStyle w:val="eop"/>
                <w:rFonts w:asciiTheme="minorHAnsi" w:hAnsiTheme="minorHAnsi" w:cstheme="minorHAnsi"/>
                <w:sz w:val="18"/>
                <w:szCs w:val="18"/>
              </w:rPr>
              <w:t> </w:t>
            </w:r>
          </w:p>
          <w:p w14:paraId="0AEAF765" w14:textId="106B1710" w:rsidR="0096770D" w:rsidRPr="00596FD0" w:rsidDel="008379CA" w:rsidRDefault="0096770D" w:rsidP="00D3116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hAnsiTheme="minorHAnsi" w:cstheme="minorHAnsi"/>
                <w:b/>
                <w:bCs/>
                <w:sz w:val="18"/>
                <w:szCs w:val="18"/>
              </w:rPr>
              <w:t xml:space="preserve">Surveillance Strategy: </w:t>
            </w:r>
            <w:r w:rsidRPr="00596FD0">
              <w:rPr>
                <w:rStyle w:val="normaltextrun"/>
                <w:rFonts w:asciiTheme="minorHAnsi" w:hAnsiTheme="minorHAnsi" w:cstheme="minorHAnsi"/>
                <w:sz w:val="18"/>
                <w:szCs w:val="18"/>
              </w:rPr>
              <w:t>3.2.1, 3.2.2, 3.3.1</w:t>
            </w:r>
            <w:r w:rsidRPr="00596FD0">
              <w:rPr>
                <w:rStyle w:val="eop"/>
                <w:rFonts w:cstheme="minorHAnsi"/>
                <w:szCs w:val="18"/>
              </w:rPr>
              <w:t> </w:t>
            </w:r>
          </w:p>
        </w:tc>
      </w:tr>
      <w:tr w:rsidR="00101E14" w:rsidRPr="00596FD0" w14:paraId="7A5EBE29" w14:textId="2E839EB7" w:rsidTr="003643D3">
        <w:trPr>
          <w:cantSplit/>
          <w:trHeight w:val="2855"/>
        </w:trPr>
        <w:tc>
          <w:tcPr>
            <w:tcW w:w="809" w:type="pct"/>
          </w:tcPr>
          <w:p w14:paraId="728FCE4E" w14:textId="509D0595" w:rsidR="0087053D" w:rsidRPr="00596FD0" w:rsidRDefault="0087053D" w:rsidP="00D31168">
            <w:pPr>
              <w:pStyle w:val="TableText"/>
              <w:spacing w:beforeLines="60" w:before="144" w:afterLines="60" w:after="144"/>
            </w:pPr>
            <w:r w:rsidRPr="00596FD0">
              <w:rPr>
                <w:rStyle w:val="Strong"/>
              </w:rPr>
              <w:t xml:space="preserve">Action 3.2: </w:t>
            </w:r>
            <w:r w:rsidRPr="00596FD0">
              <w:t>Undertake simulation exercises to test and improve preparedness and response activities.</w:t>
            </w:r>
          </w:p>
          <w:p w14:paraId="0CDCC4C4" w14:textId="6AAC3F9A" w:rsidR="0087053D" w:rsidRPr="00596FD0" w:rsidRDefault="0087053D" w:rsidP="00D31168">
            <w:pPr>
              <w:pStyle w:val="TableText"/>
              <w:spacing w:beforeLines="60" w:before="144" w:afterLines="60" w:after="144"/>
            </w:pPr>
            <w:r w:rsidRPr="00596FD0">
              <w:rPr>
                <w:rStyle w:val="Strong"/>
              </w:rPr>
              <w:t>Expected benefit and outcome:</w:t>
            </w:r>
            <w:r w:rsidRPr="00596FD0">
              <w:rPr>
                <w:szCs w:val="18"/>
              </w:rPr>
              <w:t xml:space="preserve"> </w:t>
            </w:r>
            <w:r w:rsidRPr="00596FD0">
              <w:t>Undertaking and promoting simulation exercises will enhance our preparedness and response capability to biosecurity incidents.</w:t>
            </w:r>
          </w:p>
          <w:p w14:paraId="5B7D005F" w14:textId="7D521137" w:rsidR="0087053D" w:rsidRPr="00596FD0" w:rsidRDefault="0087053D" w:rsidP="00D31168">
            <w:pPr>
              <w:pStyle w:val="TableText"/>
              <w:spacing w:beforeLines="60" w:before="144" w:afterLines="60" w:after="144"/>
            </w:pPr>
            <w:r w:rsidRPr="00596FD0">
              <w:rPr>
                <w:rStyle w:val="Strong"/>
              </w:rPr>
              <w:t>Priority:</w:t>
            </w:r>
            <w:r w:rsidRPr="00596FD0">
              <w:rPr>
                <w:szCs w:val="18"/>
              </w:rPr>
              <w:t xml:space="preserve"> H</w:t>
            </w:r>
            <w:r w:rsidRPr="00596FD0">
              <w:t>igh</w:t>
            </w:r>
          </w:p>
          <w:p w14:paraId="33956065" w14:textId="2C9633D4" w:rsidR="003643D3" w:rsidRPr="00596FD0" w:rsidRDefault="0087053D" w:rsidP="00F74948">
            <w:pPr>
              <w:pStyle w:val="TableText"/>
              <w:spacing w:beforeLines="60" w:before="144" w:afterLines="60" w:after="144"/>
              <w:rPr>
                <w:rStyle w:val="Strong"/>
              </w:rPr>
            </w:pPr>
            <w:r w:rsidRPr="00596FD0">
              <w:rPr>
                <w:rStyle w:val="Strong"/>
              </w:rPr>
              <w:t>Time frame:</w:t>
            </w:r>
            <w:r w:rsidRPr="00596FD0">
              <w:rPr>
                <w:szCs w:val="18"/>
              </w:rPr>
              <w:t xml:space="preserve"> Medium</w:t>
            </w:r>
          </w:p>
        </w:tc>
        <w:tc>
          <w:tcPr>
            <w:tcW w:w="1012" w:type="pct"/>
            <w:tcMar>
              <w:left w:w="108" w:type="dxa"/>
              <w:right w:w="108" w:type="dxa"/>
            </w:tcMar>
          </w:tcPr>
          <w:p w14:paraId="049FCF6C" w14:textId="35AF4AEB" w:rsidR="0087053D" w:rsidRPr="00596FD0" w:rsidRDefault="0087053D" w:rsidP="00D31168">
            <w:pPr>
              <w:pStyle w:val="TableText"/>
              <w:tabs>
                <w:tab w:val="left" w:pos="464"/>
              </w:tabs>
              <w:spacing w:beforeLines="60" w:before="144" w:afterLines="60" w:after="144"/>
              <w:rPr>
                <w:szCs w:val="18"/>
              </w:rPr>
            </w:pPr>
            <w:r w:rsidRPr="00596FD0">
              <w:rPr>
                <w:rStyle w:val="normaltextrun"/>
                <w:rFonts w:cs="Calibri"/>
                <w:b/>
                <w:bCs/>
                <w:szCs w:val="18"/>
              </w:rPr>
              <w:t>3.2.1</w:t>
            </w:r>
            <w:r w:rsidRPr="00596FD0">
              <w:rPr>
                <w:rStyle w:val="normaltextrun"/>
                <w:rFonts w:cs="Calibri"/>
                <w:szCs w:val="18"/>
              </w:rPr>
              <w:t xml:space="preserve">: Conduct simulations to explore how priority </w:t>
            </w:r>
            <w:r w:rsidR="008A0BD2">
              <w:rPr>
                <w:rStyle w:val="normaltextrun"/>
                <w:rFonts w:cs="Calibri"/>
                <w:szCs w:val="18"/>
              </w:rPr>
              <w:t>tree and timber</w:t>
            </w:r>
            <w:r w:rsidRPr="00596FD0">
              <w:rPr>
                <w:rStyle w:val="normaltextrun"/>
                <w:rFonts w:cs="Calibri"/>
                <w:szCs w:val="18"/>
              </w:rPr>
              <w:t xml:space="preserve"> pest responses could occur in different environments (e.g., urban, commercial, and native environments).</w:t>
            </w:r>
          </w:p>
        </w:tc>
        <w:tc>
          <w:tcPr>
            <w:tcW w:w="708" w:type="pct"/>
            <w:shd w:val="clear" w:color="auto" w:fill="F2DBDB" w:themeFill="accent2" w:themeFillTint="33"/>
            <w:tcMar>
              <w:left w:w="108" w:type="dxa"/>
              <w:right w:w="108" w:type="dxa"/>
            </w:tcMar>
          </w:tcPr>
          <w:p w14:paraId="01E515B7" w14:textId="0926A8DD" w:rsidR="0087053D" w:rsidRPr="00596FD0" w:rsidRDefault="0087053D" w:rsidP="00D31168">
            <w:pPr>
              <w:pStyle w:val="TableText"/>
              <w:spacing w:beforeLines="60" w:before="144" w:afterLines="60" w:after="144"/>
              <w:rPr>
                <w:shd w:val="clear" w:color="auto" w:fill="EEECE1" w:themeFill="background2"/>
              </w:rPr>
            </w:pPr>
            <w:r w:rsidRPr="00596FD0">
              <w:t xml:space="preserve">Funding to be identified. </w:t>
            </w:r>
          </w:p>
        </w:tc>
        <w:tc>
          <w:tcPr>
            <w:tcW w:w="603" w:type="pct"/>
            <w:tcMar>
              <w:left w:w="108" w:type="dxa"/>
              <w:right w:w="108" w:type="dxa"/>
            </w:tcMar>
          </w:tcPr>
          <w:p w14:paraId="1E8DC34E" w14:textId="77777777" w:rsidR="0087053D" w:rsidRPr="00D31168" w:rsidRDefault="0087053D" w:rsidP="008C1DCF">
            <w:pPr>
              <w:pStyle w:val="TableText"/>
              <w:numPr>
                <w:ilvl w:val="0"/>
                <w:numId w:val="22"/>
              </w:numPr>
              <w:spacing w:beforeLines="60" w:before="144" w:afterLines="60" w:after="144"/>
              <w:ind w:left="181" w:hanging="181"/>
              <w:rPr>
                <w:rStyle w:val="normaltextrun"/>
                <w:rFonts w:cstheme="minorHAnsi"/>
                <w:szCs w:val="18"/>
                <w:shd w:val="clear" w:color="auto" w:fill="EEECE1" w:themeFill="background2"/>
              </w:rPr>
            </w:pPr>
            <w:r w:rsidRPr="00596FD0">
              <w:rPr>
                <w:rStyle w:val="normaltextrun"/>
                <w:rFonts w:cstheme="minorHAnsi"/>
                <w:szCs w:val="18"/>
              </w:rPr>
              <w:t>Commonwealth</w:t>
            </w:r>
          </w:p>
          <w:p w14:paraId="3567794F" w14:textId="77777777" w:rsidR="00D45DBF" w:rsidRPr="00D31168" w:rsidRDefault="0087053D" w:rsidP="008C1DCF">
            <w:pPr>
              <w:pStyle w:val="TableText"/>
              <w:numPr>
                <w:ilvl w:val="0"/>
                <w:numId w:val="16"/>
              </w:numPr>
              <w:spacing w:beforeLines="60" w:before="144" w:afterLines="60" w:after="144"/>
              <w:ind w:left="181" w:hanging="181"/>
              <w:rPr>
                <w:rStyle w:val="normaltextrun"/>
              </w:rPr>
            </w:pPr>
            <w:r>
              <w:rPr>
                <w:rStyle w:val="normaltextrun"/>
                <w:rFonts w:cstheme="minorHAnsi"/>
                <w:szCs w:val="18"/>
              </w:rPr>
              <w:t xml:space="preserve">Jurisdictions </w:t>
            </w:r>
          </w:p>
          <w:p w14:paraId="582C43BE" w14:textId="77777777" w:rsidR="0087053D" w:rsidRPr="0044012F" w:rsidRDefault="00D45DBF" w:rsidP="008C1DCF">
            <w:pPr>
              <w:pStyle w:val="TableText"/>
              <w:numPr>
                <w:ilvl w:val="0"/>
                <w:numId w:val="16"/>
              </w:numPr>
              <w:spacing w:beforeLines="60" w:before="144" w:afterLines="60" w:after="144"/>
              <w:ind w:left="181" w:hanging="181"/>
              <w:rPr>
                <w:rFonts w:cstheme="minorHAnsi"/>
                <w:szCs w:val="18"/>
                <w:shd w:val="clear" w:color="auto" w:fill="EEECE1" w:themeFill="background2"/>
              </w:rPr>
            </w:pPr>
            <w:r>
              <w:t xml:space="preserve">Research organisations </w:t>
            </w:r>
          </w:p>
          <w:p w14:paraId="4C7EB8CA" w14:textId="61904840" w:rsidR="0044012F" w:rsidRPr="00596FD0" w:rsidRDefault="0044012F" w:rsidP="008C1DCF">
            <w:pPr>
              <w:pStyle w:val="TableText"/>
              <w:numPr>
                <w:ilvl w:val="0"/>
                <w:numId w:val="16"/>
              </w:numPr>
              <w:spacing w:beforeLines="60" w:before="144" w:afterLines="60" w:after="144"/>
              <w:ind w:left="181" w:hanging="181"/>
              <w:rPr>
                <w:rFonts w:cstheme="minorHAnsi"/>
                <w:szCs w:val="18"/>
                <w:shd w:val="clear" w:color="auto" w:fill="EEECE1" w:themeFill="background2"/>
              </w:rPr>
            </w:pPr>
            <w:r w:rsidRPr="0044012F">
              <w:t>PHA (subject to funding)</w:t>
            </w:r>
          </w:p>
        </w:tc>
        <w:tc>
          <w:tcPr>
            <w:tcW w:w="611" w:type="pct"/>
            <w:tcMar>
              <w:left w:w="108" w:type="dxa"/>
              <w:right w:w="108" w:type="dxa"/>
            </w:tcMar>
          </w:tcPr>
          <w:p w14:paraId="160CB889" w14:textId="77777777" w:rsidR="00D72034" w:rsidRPr="00F464E7" w:rsidRDefault="00D72034" w:rsidP="00D31168">
            <w:pPr>
              <w:pStyle w:val="TableText"/>
              <w:numPr>
                <w:ilvl w:val="0"/>
                <w:numId w:val="22"/>
              </w:numPr>
              <w:spacing w:beforeLines="60" w:before="144" w:afterLines="60" w:after="144"/>
              <w:ind w:left="181" w:hanging="181"/>
              <w:rPr>
                <w:rStyle w:val="normaltextrun"/>
                <w:rFonts w:cstheme="minorHAnsi"/>
                <w:szCs w:val="18"/>
                <w:shd w:val="clear" w:color="auto" w:fill="EEECE1" w:themeFill="background2"/>
              </w:rPr>
            </w:pPr>
            <w:r w:rsidRPr="00596FD0">
              <w:rPr>
                <w:rStyle w:val="normaltextrun"/>
                <w:rFonts w:cstheme="minorHAnsi"/>
                <w:szCs w:val="18"/>
              </w:rPr>
              <w:t>Commonwealth</w:t>
            </w:r>
          </w:p>
          <w:p w14:paraId="5F2396BC" w14:textId="1F977AF5" w:rsidR="00D72034" w:rsidRDefault="00D72034" w:rsidP="00D31168">
            <w:pPr>
              <w:pStyle w:val="TableText"/>
              <w:numPr>
                <w:ilvl w:val="0"/>
                <w:numId w:val="22"/>
              </w:numPr>
              <w:spacing w:beforeLines="60" w:before="144" w:afterLines="60" w:after="144"/>
              <w:ind w:left="181" w:hanging="181"/>
            </w:pPr>
            <w:r>
              <w:rPr>
                <w:rStyle w:val="normaltextrun"/>
                <w:rFonts w:cstheme="minorHAnsi"/>
                <w:szCs w:val="18"/>
              </w:rPr>
              <w:t xml:space="preserve">Jurisdictions </w:t>
            </w:r>
          </w:p>
          <w:p w14:paraId="3483F6C7" w14:textId="7A849488" w:rsidR="0087053D" w:rsidRPr="00596FD0" w:rsidRDefault="00040CDD" w:rsidP="00D31168">
            <w:pPr>
              <w:pStyle w:val="TableText"/>
              <w:numPr>
                <w:ilvl w:val="0"/>
                <w:numId w:val="16"/>
              </w:numPr>
              <w:spacing w:beforeLines="60" w:before="144" w:afterLines="60" w:after="144"/>
              <w:ind w:left="181" w:hanging="181"/>
              <w:rPr>
                <w:rFonts w:cstheme="minorHAnsi"/>
                <w:szCs w:val="18"/>
                <w:shd w:val="clear" w:color="auto" w:fill="EEECE1" w:themeFill="background2"/>
              </w:rPr>
            </w:pPr>
            <w:r>
              <w:rPr>
                <w:rStyle w:val="normaltextrun"/>
                <w:rFonts w:cstheme="minorHAnsi"/>
                <w:szCs w:val="18"/>
              </w:rPr>
              <w:t xml:space="preserve">Research and development corporations </w:t>
            </w:r>
          </w:p>
        </w:tc>
        <w:tc>
          <w:tcPr>
            <w:tcW w:w="607" w:type="pct"/>
            <w:tcMar>
              <w:left w:w="108" w:type="dxa"/>
              <w:right w:w="108" w:type="dxa"/>
            </w:tcMar>
          </w:tcPr>
          <w:p w14:paraId="409DA20E" w14:textId="194F2170" w:rsidR="0087053D" w:rsidRPr="00596FD0" w:rsidRDefault="001B68E9" w:rsidP="00D31168">
            <w:pPr>
              <w:pStyle w:val="TableText"/>
              <w:spacing w:beforeLines="60" w:before="144" w:afterLines="60" w:after="144"/>
              <w:rPr>
                <w:rFonts w:cstheme="minorHAnsi"/>
                <w:szCs w:val="18"/>
                <w:shd w:val="clear" w:color="auto" w:fill="EEECE1" w:themeFill="background2"/>
              </w:rPr>
            </w:pPr>
            <w:r>
              <w:t>Complements</w:t>
            </w:r>
            <w:r w:rsidRPr="008B76F2">
              <w:rPr>
                <w:b/>
                <w:bCs/>
              </w:rPr>
              <w:t xml:space="preserve"> </w:t>
            </w:r>
            <w:r w:rsidR="009D0E34" w:rsidRPr="008B76F2">
              <w:rPr>
                <w:b/>
                <w:bCs/>
              </w:rPr>
              <w:t>Activities</w:t>
            </w:r>
            <w:r w:rsidR="003D2BC1">
              <w:rPr>
                <w:b/>
                <w:bCs/>
              </w:rPr>
              <w:t xml:space="preserve"> 3.3.4, 3.3.5</w:t>
            </w:r>
          </w:p>
        </w:tc>
        <w:tc>
          <w:tcPr>
            <w:tcW w:w="650" w:type="pct"/>
          </w:tcPr>
          <w:p w14:paraId="79F7AA49"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3.4</w:t>
            </w:r>
            <w:r w:rsidRPr="00596FD0">
              <w:rPr>
                <w:rStyle w:val="eop"/>
                <w:rFonts w:asciiTheme="minorHAnsi" w:hAnsiTheme="minorHAnsi" w:cstheme="minorHAnsi"/>
                <w:sz w:val="18"/>
                <w:szCs w:val="18"/>
              </w:rPr>
              <w:t> </w:t>
            </w:r>
          </w:p>
          <w:p w14:paraId="2D4C9E45"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2.4</w:t>
            </w:r>
            <w:r w:rsidRPr="00596FD0">
              <w:rPr>
                <w:rStyle w:val="eop"/>
                <w:rFonts w:asciiTheme="minorHAnsi" w:hAnsiTheme="minorHAnsi" w:cstheme="minorHAnsi"/>
                <w:sz w:val="18"/>
                <w:szCs w:val="18"/>
              </w:rPr>
              <w:t> </w:t>
            </w:r>
          </w:p>
          <w:p w14:paraId="0A6CA6DA" w14:textId="6F607855" w:rsidR="0087053D" w:rsidRPr="00596FD0" w:rsidRDefault="0087053D" w:rsidP="00D31168">
            <w:pPr>
              <w:pStyle w:val="paragraph"/>
              <w:spacing w:beforeLines="60" w:before="144" w:beforeAutospacing="0" w:afterLines="60" w:after="144" w:afterAutospacing="0"/>
              <w:textAlignment w:val="baseline"/>
              <w:rPr>
                <w:shd w:val="clear" w:color="auto" w:fill="EEECE1" w:themeFill="background2"/>
              </w:rPr>
            </w:pPr>
            <w:r w:rsidRPr="00596FD0">
              <w:rPr>
                <w:rStyle w:val="normaltextrun"/>
                <w:rFonts w:asciiTheme="minorHAnsi" w:eastAsiaTheme="minorHAnsi" w:hAnsiTheme="minorHAnsi" w:cstheme="minorHAnsi"/>
                <w:b/>
                <w:bCs/>
                <w:sz w:val="18"/>
                <w:szCs w:val="18"/>
              </w:rPr>
              <w:t>Biosecurity Implementation Plan</w:t>
            </w:r>
            <w:r w:rsidRPr="00596FD0">
              <w:rPr>
                <w:rStyle w:val="normaltextrun"/>
                <w:rFonts w:asciiTheme="minorHAnsi" w:eastAsiaTheme="minorHAnsi" w:hAnsiTheme="minorHAnsi" w:cstheme="minorHAnsi"/>
                <w:sz w:val="18"/>
                <w:szCs w:val="18"/>
              </w:rPr>
              <w:t>: 3.5</w:t>
            </w:r>
            <w:r w:rsidRPr="00596FD0">
              <w:rPr>
                <w:rStyle w:val="eop"/>
                <w:rFonts w:asciiTheme="minorHAnsi" w:hAnsiTheme="minorHAnsi" w:cstheme="minorHAnsi"/>
                <w:sz w:val="18"/>
                <w:szCs w:val="18"/>
              </w:rPr>
              <w:t> </w:t>
            </w:r>
          </w:p>
        </w:tc>
      </w:tr>
      <w:tr w:rsidR="00101E14" w:rsidRPr="00596FD0" w14:paraId="1BA3B0CD" w14:textId="5FBFCA66" w:rsidTr="003643D3">
        <w:trPr>
          <w:cantSplit/>
        </w:trPr>
        <w:tc>
          <w:tcPr>
            <w:tcW w:w="809" w:type="pct"/>
            <w:vMerge w:val="restart"/>
          </w:tcPr>
          <w:p w14:paraId="4DDDE817" w14:textId="20D9FAB5" w:rsidR="0087053D" w:rsidRPr="00596FD0" w:rsidRDefault="0087053D" w:rsidP="00D31168">
            <w:pPr>
              <w:pStyle w:val="TableText"/>
              <w:spacing w:beforeLines="60" w:before="144" w:afterLines="60" w:after="144"/>
            </w:pPr>
            <w:r w:rsidRPr="00596FD0">
              <w:rPr>
                <w:rStyle w:val="Strong"/>
              </w:rPr>
              <w:t>Action 3.3:</w:t>
            </w:r>
            <w:r w:rsidRPr="00596FD0">
              <w:t xml:space="preserve"> Develop and maintain </w:t>
            </w:r>
            <w:r w:rsidR="007C3AAE">
              <w:t>preparedness materials and resources</w:t>
            </w:r>
            <w:r w:rsidRPr="00596FD0">
              <w:t xml:space="preserve"> to help stakeholders respond to priority </w:t>
            </w:r>
            <w:r w:rsidR="008A0BD2">
              <w:t>tree and timber</w:t>
            </w:r>
            <w:r w:rsidRPr="00596FD0">
              <w:t xml:space="preserve"> pests.</w:t>
            </w:r>
          </w:p>
          <w:p w14:paraId="551D867B" w14:textId="1D455434" w:rsidR="0087053D" w:rsidRPr="00596FD0" w:rsidRDefault="0087053D" w:rsidP="00D31168">
            <w:pPr>
              <w:pStyle w:val="TableText"/>
              <w:spacing w:beforeLines="60" w:before="144" w:afterLines="60" w:after="144"/>
            </w:pPr>
            <w:r w:rsidRPr="00596FD0">
              <w:rPr>
                <w:rStyle w:val="Strong"/>
              </w:rPr>
              <w:t>Expected benefit and outcome:</w:t>
            </w:r>
            <w:r w:rsidRPr="00596FD0">
              <w:rPr>
                <w:szCs w:val="18"/>
              </w:rPr>
              <w:t xml:space="preserve"> </w:t>
            </w:r>
            <w:r w:rsidRPr="00596FD0">
              <w:t>Identifying control options (biological, chemical, host resistance and mechanical) and developing plans prior to pest incursions helps to ensure rapid responses to pest detections and helps minimise disruptions to impacted businesses and communities.</w:t>
            </w:r>
          </w:p>
          <w:p w14:paraId="68BD0B80" w14:textId="77777777" w:rsidR="0087053D" w:rsidRPr="00596FD0" w:rsidRDefault="0087053D" w:rsidP="00D31168">
            <w:pPr>
              <w:pStyle w:val="TableText"/>
              <w:spacing w:beforeLines="60" w:before="144" w:afterLines="60" w:after="144"/>
            </w:pPr>
            <w:r w:rsidRPr="00596FD0">
              <w:rPr>
                <w:rStyle w:val="Strong"/>
              </w:rPr>
              <w:t>Priority:</w:t>
            </w:r>
            <w:r w:rsidRPr="00596FD0">
              <w:rPr>
                <w:szCs w:val="18"/>
              </w:rPr>
              <w:t xml:space="preserve"> H</w:t>
            </w:r>
            <w:r w:rsidRPr="00596FD0">
              <w:t>igh</w:t>
            </w:r>
          </w:p>
          <w:p w14:paraId="2B97B243" w14:textId="66259D34" w:rsidR="0087053D" w:rsidRPr="00596FD0" w:rsidRDefault="0087053D" w:rsidP="00D31168">
            <w:pPr>
              <w:pStyle w:val="TableText"/>
              <w:spacing w:beforeLines="60" w:before="144" w:afterLines="60" w:after="144"/>
              <w:rPr>
                <w:rStyle w:val="Strong"/>
              </w:rPr>
            </w:pPr>
            <w:r w:rsidRPr="00596FD0">
              <w:rPr>
                <w:rStyle w:val="Strong"/>
              </w:rPr>
              <w:t>Time frame:</w:t>
            </w:r>
            <w:r w:rsidRPr="00596FD0">
              <w:rPr>
                <w:szCs w:val="18"/>
              </w:rPr>
              <w:t xml:space="preserve"> Medium</w:t>
            </w:r>
          </w:p>
        </w:tc>
        <w:tc>
          <w:tcPr>
            <w:tcW w:w="1012" w:type="pct"/>
            <w:tcMar>
              <w:left w:w="108" w:type="dxa"/>
              <w:right w:w="108" w:type="dxa"/>
            </w:tcMar>
          </w:tcPr>
          <w:p w14:paraId="759E8689" w14:textId="6573A35B" w:rsidR="003643D3" w:rsidRPr="00596FD0" w:rsidRDefault="0087053D" w:rsidP="007F1A44">
            <w:pPr>
              <w:pStyle w:val="TableText"/>
              <w:tabs>
                <w:tab w:val="left" w:pos="464"/>
              </w:tabs>
              <w:spacing w:beforeLines="60" w:before="144" w:afterLines="60" w:after="144"/>
              <w:rPr>
                <w:szCs w:val="18"/>
              </w:rPr>
            </w:pPr>
            <w:r w:rsidRPr="00596FD0">
              <w:rPr>
                <w:rStyle w:val="normaltextrun"/>
                <w:rFonts w:cs="Calibri"/>
                <w:b/>
                <w:bCs/>
                <w:szCs w:val="18"/>
              </w:rPr>
              <w:t>3.3.1</w:t>
            </w:r>
            <w:r w:rsidRPr="00407468">
              <w:rPr>
                <w:rStyle w:val="normaltextrun"/>
                <w:rFonts w:cs="Calibri"/>
                <w:b/>
                <w:bCs/>
                <w:szCs w:val="18"/>
              </w:rPr>
              <w:t>:</w:t>
            </w:r>
            <w:r w:rsidRPr="00596FD0">
              <w:rPr>
                <w:rStyle w:val="normaltextrun"/>
                <w:rFonts w:cs="Calibri"/>
                <w:szCs w:val="18"/>
              </w:rPr>
              <w:t xml:space="preserve"> Undertake a desktop analysis to identify control options (biological, chemical, host resistance and mechanical) for priority </w:t>
            </w:r>
            <w:r w:rsidR="008A0BD2">
              <w:rPr>
                <w:rStyle w:val="normaltextrun"/>
                <w:rFonts w:cs="Calibri"/>
                <w:szCs w:val="18"/>
              </w:rPr>
              <w:t>tree and timber</w:t>
            </w:r>
            <w:r w:rsidRPr="00596FD0">
              <w:rPr>
                <w:rStyle w:val="normaltextrun"/>
                <w:rFonts w:cs="Calibri"/>
                <w:szCs w:val="18"/>
              </w:rPr>
              <w:t xml:space="preserve"> pests.</w:t>
            </w:r>
            <w:r w:rsidRPr="00596FD0">
              <w:rPr>
                <w:rStyle w:val="eop"/>
                <w:rFonts w:ascii="Calibri" w:hAnsi="Calibri" w:cs="Calibri"/>
                <w:szCs w:val="18"/>
              </w:rPr>
              <w:t> </w:t>
            </w:r>
          </w:p>
        </w:tc>
        <w:tc>
          <w:tcPr>
            <w:tcW w:w="708" w:type="pct"/>
            <w:shd w:val="clear" w:color="auto" w:fill="F2DBDB" w:themeFill="accent2" w:themeFillTint="33"/>
            <w:tcMar>
              <w:left w:w="108" w:type="dxa"/>
              <w:right w:w="108" w:type="dxa"/>
            </w:tcMar>
          </w:tcPr>
          <w:p w14:paraId="5D9C1993" w14:textId="76BC3BA4" w:rsidR="0087053D" w:rsidRPr="00596FD0" w:rsidRDefault="0087053D" w:rsidP="00D31168">
            <w:pPr>
              <w:pStyle w:val="TableText"/>
              <w:spacing w:beforeLines="60" w:before="144" w:afterLines="60" w:after="144"/>
            </w:pPr>
            <w:r w:rsidRPr="00596FD0">
              <w:t xml:space="preserve">Some of this information may be captured in existing contingency plans but a comprehensive review is recommended to ensure up to date information. </w:t>
            </w:r>
          </w:p>
        </w:tc>
        <w:tc>
          <w:tcPr>
            <w:tcW w:w="603" w:type="pct"/>
            <w:tcMar>
              <w:left w:w="108" w:type="dxa"/>
              <w:right w:w="108" w:type="dxa"/>
            </w:tcMar>
          </w:tcPr>
          <w:p w14:paraId="49DF1ED7" w14:textId="3DDCD774" w:rsidR="0087053D" w:rsidRDefault="0087053D" w:rsidP="00D31168">
            <w:pPr>
              <w:pStyle w:val="paragraph"/>
              <w:numPr>
                <w:ilvl w:val="0"/>
                <w:numId w:val="22"/>
              </w:numPr>
              <w:spacing w:beforeLines="60" w:before="144" w:beforeAutospacing="0" w:afterLines="60" w:after="144" w:afterAutospacing="0"/>
              <w:ind w:left="181" w:hanging="181"/>
              <w:textAlignment w:val="baseline"/>
              <w:rPr>
                <w:rStyle w:val="eop"/>
                <w:rFonts w:asciiTheme="minorHAnsi" w:hAnsiTheme="minorHAnsi" w:cstheme="minorHAnsi"/>
                <w:sz w:val="18"/>
                <w:szCs w:val="18"/>
              </w:rPr>
            </w:pPr>
            <w:r w:rsidRPr="00596FD0">
              <w:rPr>
                <w:rStyle w:val="normaltextrun"/>
                <w:rFonts w:asciiTheme="minorHAnsi" w:eastAsiaTheme="minorHAnsi" w:hAnsiTheme="minorHAnsi" w:cstheme="minorHAnsi"/>
                <w:sz w:val="18"/>
                <w:szCs w:val="18"/>
              </w:rPr>
              <w:t>Commonwealth (for EEPs and timber affecting NPPPs)</w:t>
            </w:r>
            <w:r w:rsidRPr="00596FD0">
              <w:rPr>
                <w:rStyle w:val="eop"/>
                <w:rFonts w:asciiTheme="minorHAnsi" w:hAnsiTheme="minorHAnsi" w:cstheme="minorHAnsi"/>
                <w:sz w:val="18"/>
                <w:szCs w:val="18"/>
              </w:rPr>
              <w:t> </w:t>
            </w:r>
          </w:p>
          <w:p w14:paraId="51ECECC0" w14:textId="77777777" w:rsidR="0087053D" w:rsidRDefault="0087053D" w:rsidP="002358DF">
            <w:pPr>
              <w:pStyle w:val="paragraph"/>
              <w:numPr>
                <w:ilvl w:val="0"/>
                <w:numId w:val="22"/>
              </w:numPr>
              <w:spacing w:beforeLines="60" w:before="144" w:beforeAutospacing="0" w:afterLines="60" w:after="144" w:afterAutospacing="0"/>
              <w:ind w:left="181" w:hanging="181"/>
              <w:textAlignment w:val="baseline"/>
              <w:rPr>
                <w:rStyle w:val="eop"/>
                <w:rFonts w:asciiTheme="minorHAnsi" w:hAnsiTheme="minorHAnsi" w:cstheme="minorHAnsi"/>
                <w:sz w:val="18"/>
                <w:szCs w:val="18"/>
              </w:rPr>
            </w:pPr>
            <w:r>
              <w:rPr>
                <w:rStyle w:val="normaltextrun"/>
                <w:rFonts w:asciiTheme="minorHAnsi" w:eastAsiaTheme="minorHAnsi" w:hAnsiTheme="minorHAnsi" w:cstheme="minorHAnsi"/>
                <w:sz w:val="18"/>
                <w:szCs w:val="18"/>
              </w:rPr>
              <w:t>Industry</w:t>
            </w:r>
            <w:r w:rsidRPr="00596FD0">
              <w:rPr>
                <w:rStyle w:val="normaltextrun"/>
                <w:rFonts w:asciiTheme="minorHAnsi" w:eastAsiaTheme="minorHAnsi" w:hAnsiTheme="minorHAnsi" w:cstheme="minorHAnsi"/>
                <w:sz w:val="18"/>
                <w:szCs w:val="18"/>
              </w:rPr>
              <w:t xml:space="preserve"> (for HPPs)</w:t>
            </w:r>
            <w:r w:rsidRPr="00596FD0">
              <w:rPr>
                <w:rStyle w:val="eop"/>
                <w:rFonts w:asciiTheme="minorHAnsi" w:hAnsiTheme="minorHAnsi" w:cstheme="minorHAnsi"/>
                <w:sz w:val="18"/>
                <w:szCs w:val="18"/>
              </w:rPr>
              <w:t> </w:t>
            </w:r>
          </w:p>
          <w:p w14:paraId="7AA5149D" w14:textId="6C4F7124" w:rsidR="00F35324" w:rsidRPr="00596FD0" w:rsidRDefault="00F35324" w:rsidP="002358DF">
            <w:pPr>
              <w:pStyle w:val="paragraph"/>
              <w:numPr>
                <w:ilvl w:val="0"/>
                <w:numId w:val="22"/>
              </w:numPr>
              <w:spacing w:beforeLines="60" w:before="144" w:beforeAutospacing="0" w:afterLines="60" w:after="144" w:afterAutospacing="0"/>
              <w:ind w:left="181" w:hanging="181"/>
              <w:textAlignment w:val="baseline"/>
              <w:rPr>
                <w:rFonts w:asciiTheme="minorHAnsi" w:hAnsiTheme="minorHAnsi" w:cstheme="minorHAnsi"/>
                <w:sz w:val="18"/>
                <w:szCs w:val="18"/>
              </w:rPr>
            </w:pPr>
            <w:r w:rsidRPr="00E63634">
              <w:rPr>
                <w:rStyle w:val="eop"/>
                <w:rFonts w:asciiTheme="minorHAnsi" w:hAnsiTheme="minorHAnsi" w:cstheme="minorHAnsi"/>
                <w:sz w:val="18"/>
              </w:rPr>
              <w:t>Research organisations</w:t>
            </w:r>
          </w:p>
        </w:tc>
        <w:tc>
          <w:tcPr>
            <w:tcW w:w="611" w:type="pct"/>
            <w:tcMar>
              <w:left w:w="108" w:type="dxa"/>
              <w:right w:w="108" w:type="dxa"/>
            </w:tcMar>
          </w:tcPr>
          <w:p w14:paraId="6FD6892C" w14:textId="5C6D00B8" w:rsidR="0063725E" w:rsidRPr="00D31168" w:rsidRDefault="00394BC4" w:rsidP="00D31168">
            <w:pPr>
              <w:pStyle w:val="TableText"/>
              <w:numPr>
                <w:ilvl w:val="0"/>
                <w:numId w:val="16"/>
              </w:numPr>
              <w:spacing w:beforeLines="60" w:before="144" w:afterLines="60" w:after="144"/>
              <w:ind w:left="181" w:hanging="181"/>
              <w:rPr>
                <w:rStyle w:val="eop"/>
                <w:rFonts w:cstheme="minorHAnsi"/>
                <w:szCs w:val="18"/>
                <w:shd w:val="clear" w:color="auto" w:fill="EEECE1" w:themeFill="background2"/>
              </w:rPr>
            </w:pPr>
            <w:r>
              <w:rPr>
                <w:rStyle w:val="eop"/>
              </w:rPr>
              <w:t>Co</w:t>
            </w:r>
            <w:r>
              <w:rPr>
                <w:rStyle w:val="eop"/>
                <w:rFonts w:cstheme="minorHAnsi"/>
                <w:szCs w:val="18"/>
              </w:rPr>
              <w:t xml:space="preserve">mmonwealth </w:t>
            </w:r>
          </w:p>
          <w:p w14:paraId="571DEADB" w14:textId="5CC171C7" w:rsidR="0087053D" w:rsidRPr="00D31168" w:rsidRDefault="0063725E" w:rsidP="00D31168">
            <w:pPr>
              <w:pStyle w:val="TableText"/>
              <w:numPr>
                <w:ilvl w:val="0"/>
                <w:numId w:val="16"/>
              </w:numPr>
              <w:spacing w:beforeLines="60" w:before="144" w:afterLines="60" w:after="144"/>
              <w:ind w:left="181" w:hanging="181"/>
              <w:rPr>
                <w:rStyle w:val="eop"/>
                <w:rFonts w:cstheme="minorHAnsi"/>
                <w:szCs w:val="18"/>
                <w:shd w:val="clear" w:color="auto" w:fill="EEECE1" w:themeFill="background2"/>
              </w:rPr>
            </w:pPr>
            <w:r w:rsidRPr="0063725E">
              <w:rPr>
                <w:rStyle w:val="eop"/>
                <w:rFonts w:cstheme="minorHAnsi"/>
                <w:szCs w:val="18"/>
              </w:rPr>
              <w:t>Research and development corporations</w:t>
            </w:r>
          </w:p>
          <w:p w14:paraId="2A14B523" w14:textId="11314438" w:rsidR="00394BC4" w:rsidRPr="00596FD0" w:rsidRDefault="00394BC4" w:rsidP="00D31168">
            <w:pPr>
              <w:pStyle w:val="TableText"/>
              <w:spacing w:beforeLines="60" w:before="144" w:afterLines="60" w:after="144"/>
              <w:ind w:left="181"/>
              <w:rPr>
                <w:rFonts w:cstheme="minorHAnsi"/>
                <w:szCs w:val="18"/>
                <w:shd w:val="clear" w:color="auto" w:fill="EEECE1" w:themeFill="background2"/>
              </w:rPr>
            </w:pPr>
          </w:p>
        </w:tc>
        <w:tc>
          <w:tcPr>
            <w:tcW w:w="607" w:type="pct"/>
            <w:tcMar>
              <w:left w:w="108" w:type="dxa"/>
              <w:right w:w="108" w:type="dxa"/>
            </w:tcMar>
          </w:tcPr>
          <w:p w14:paraId="34E4E01D" w14:textId="77777777" w:rsidR="00B416DC" w:rsidRDefault="00830D46" w:rsidP="00D31168">
            <w:pPr>
              <w:pStyle w:val="paragraph"/>
              <w:spacing w:beforeLines="60" w:before="144" w:beforeAutospacing="0" w:afterLines="60" w:after="144" w:afterAutospacing="0"/>
              <w:ind w:firstLine="32"/>
              <w:textAlignment w:val="baseline"/>
              <w:rPr>
                <w:rFonts w:asciiTheme="minorHAnsi" w:hAnsiTheme="minorHAnsi" w:cstheme="minorHAnsi"/>
                <w:sz w:val="18"/>
                <w:szCs w:val="18"/>
              </w:rPr>
            </w:pPr>
            <w:r>
              <w:rPr>
                <w:rFonts w:asciiTheme="minorHAnsi" w:hAnsiTheme="minorHAnsi" w:cstheme="minorHAnsi"/>
                <w:sz w:val="18"/>
                <w:szCs w:val="18"/>
              </w:rPr>
              <w:t xml:space="preserve">Informs </w:t>
            </w:r>
            <w:r w:rsidR="00B416DC" w:rsidRPr="00A33D45">
              <w:rPr>
                <w:rFonts w:asciiTheme="minorHAnsi" w:hAnsiTheme="minorHAnsi" w:cstheme="minorHAnsi"/>
                <w:b/>
                <w:bCs/>
                <w:sz w:val="18"/>
                <w:szCs w:val="18"/>
              </w:rPr>
              <w:t>Activity 3.3.2</w:t>
            </w:r>
          </w:p>
          <w:p w14:paraId="7FA5EDE0" w14:textId="2F5D8485" w:rsidR="0087053D" w:rsidRPr="00596FD0" w:rsidRDefault="001B68E9" w:rsidP="00D31168">
            <w:pPr>
              <w:pStyle w:val="paragraph"/>
              <w:spacing w:beforeLines="60" w:before="144" w:beforeAutospacing="0" w:afterLines="60" w:after="144" w:afterAutospacing="0"/>
              <w:ind w:firstLine="32"/>
              <w:textAlignment w:val="baseline"/>
              <w:rPr>
                <w:rFonts w:asciiTheme="minorHAnsi" w:hAnsiTheme="minorHAnsi" w:cstheme="minorHAnsi"/>
                <w:sz w:val="18"/>
                <w:szCs w:val="18"/>
              </w:rPr>
            </w:pPr>
            <w:r w:rsidRPr="00A33D45">
              <w:rPr>
                <w:rFonts w:asciiTheme="minorHAnsi" w:hAnsiTheme="minorHAnsi" w:cstheme="minorHAnsi"/>
                <w:sz w:val="18"/>
                <w:szCs w:val="18"/>
              </w:rPr>
              <w:t>Complements</w:t>
            </w:r>
            <w:r w:rsidRPr="001B68E9">
              <w:rPr>
                <w:rFonts w:asciiTheme="minorHAnsi" w:hAnsiTheme="minorHAnsi" w:cstheme="minorHAnsi"/>
                <w:b/>
                <w:bCs/>
                <w:sz w:val="18"/>
                <w:szCs w:val="18"/>
              </w:rPr>
              <w:t xml:space="preserve"> </w:t>
            </w:r>
            <w:r w:rsidR="00B416DC" w:rsidRPr="00A33D45">
              <w:rPr>
                <w:rFonts w:asciiTheme="minorHAnsi" w:hAnsiTheme="minorHAnsi" w:cstheme="minorHAnsi"/>
                <w:b/>
                <w:bCs/>
                <w:sz w:val="18"/>
                <w:szCs w:val="18"/>
              </w:rPr>
              <w:t>Activities 3.1.1, 3.3.4</w:t>
            </w:r>
            <w:r w:rsidR="000549CF">
              <w:rPr>
                <w:rFonts w:asciiTheme="minorHAnsi" w:hAnsiTheme="minorHAnsi" w:cstheme="minorHAnsi"/>
                <w:b/>
                <w:bCs/>
                <w:sz w:val="18"/>
                <w:szCs w:val="18"/>
              </w:rPr>
              <w:t>, 3.3.5</w:t>
            </w:r>
          </w:p>
        </w:tc>
        <w:tc>
          <w:tcPr>
            <w:tcW w:w="650" w:type="pct"/>
          </w:tcPr>
          <w:p w14:paraId="0D94AE28"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4.3</w:t>
            </w:r>
            <w:r w:rsidRPr="00596FD0">
              <w:rPr>
                <w:rStyle w:val="eop"/>
                <w:rFonts w:asciiTheme="minorHAnsi" w:hAnsiTheme="minorHAnsi" w:cstheme="minorHAnsi"/>
                <w:sz w:val="18"/>
                <w:szCs w:val="18"/>
              </w:rPr>
              <w:t> </w:t>
            </w:r>
          </w:p>
          <w:p w14:paraId="1BE9FAD1"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Surveillance Strategy: </w:t>
            </w:r>
            <w:r w:rsidRPr="00596FD0">
              <w:rPr>
                <w:rStyle w:val="normaltextrun"/>
                <w:rFonts w:asciiTheme="minorHAnsi" w:eastAsiaTheme="minorHAnsi" w:hAnsiTheme="minorHAnsi" w:cstheme="minorHAnsi"/>
                <w:sz w:val="18"/>
                <w:szCs w:val="18"/>
              </w:rPr>
              <w:t>4.3.2</w:t>
            </w:r>
            <w:r w:rsidRPr="00596FD0">
              <w:rPr>
                <w:rStyle w:val="eop"/>
                <w:rFonts w:asciiTheme="minorHAnsi" w:hAnsiTheme="minorHAnsi" w:cstheme="minorHAnsi"/>
                <w:sz w:val="18"/>
                <w:szCs w:val="18"/>
              </w:rPr>
              <w:t> </w:t>
            </w:r>
          </w:p>
          <w:p w14:paraId="5BC491C8" w14:textId="19433A70" w:rsidR="0087053D" w:rsidRPr="00596FD0" w:rsidRDefault="0087053D" w:rsidP="003C581F">
            <w:pPr>
              <w:pStyle w:val="TableBullet1"/>
              <w:numPr>
                <w:ilvl w:val="0"/>
                <w:numId w:val="0"/>
              </w:numPr>
              <w:spacing w:beforeLines="60" w:before="144" w:afterLines="60" w:after="144"/>
            </w:pPr>
            <w:r w:rsidRPr="00596FD0">
              <w:rPr>
                <w:rStyle w:val="normaltextrun"/>
                <w:rFonts w:cstheme="minorHAnsi"/>
                <w:b/>
                <w:bCs/>
                <w:szCs w:val="18"/>
              </w:rPr>
              <w:t>Biosecurity Implementation Plan</w:t>
            </w:r>
            <w:r w:rsidRPr="00596FD0">
              <w:rPr>
                <w:rStyle w:val="normaltextrun"/>
                <w:rFonts w:cstheme="minorHAnsi"/>
                <w:szCs w:val="18"/>
              </w:rPr>
              <w:t>: 3.3</w:t>
            </w:r>
            <w:r w:rsidRPr="00596FD0">
              <w:rPr>
                <w:rStyle w:val="eop"/>
                <w:rFonts w:cstheme="minorHAnsi"/>
                <w:szCs w:val="18"/>
              </w:rPr>
              <w:t> </w:t>
            </w:r>
          </w:p>
        </w:tc>
      </w:tr>
      <w:tr w:rsidR="00101E14" w:rsidRPr="00596FD0" w14:paraId="61494F57" w14:textId="77777777" w:rsidTr="003643D3">
        <w:trPr>
          <w:cantSplit/>
        </w:trPr>
        <w:tc>
          <w:tcPr>
            <w:tcW w:w="809" w:type="pct"/>
            <w:vMerge/>
          </w:tcPr>
          <w:p w14:paraId="6841861A" w14:textId="77777777" w:rsidR="0087053D" w:rsidRPr="00596FD0" w:rsidRDefault="0087053D" w:rsidP="00D31168">
            <w:pPr>
              <w:pStyle w:val="TableText"/>
              <w:spacing w:beforeLines="60" w:before="144" w:afterLines="60" w:after="144"/>
              <w:rPr>
                <w:rStyle w:val="Strong"/>
              </w:rPr>
            </w:pPr>
          </w:p>
        </w:tc>
        <w:tc>
          <w:tcPr>
            <w:tcW w:w="1012" w:type="pct"/>
            <w:tcMar>
              <w:left w:w="108" w:type="dxa"/>
              <w:right w:w="108" w:type="dxa"/>
            </w:tcMar>
          </w:tcPr>
          <w:p w14:paraId="34C2729B" w14:textId="68FDDB49" w:rsidR="0087053D" w:rsidRPr="00596FD0" w:rsidRDefault="0087053D" w:rsidP="00D31168">
            <w:pPr>
              <w:pStyle w:val="TableText"/>
              <w:tabs>
                <w:tab w:val="left" w:pos="464"/>
              </w:tabs>
              <w:spacing w:beforeLines="60" w:before="144" w:afterLines="60" w:after="144"/>
              <w:rPr>
                <w:szCs w:val="18"/>
              </w:rPr>
            </w:pPr>
            <w:r w:rsidRPr="00596FD0">
              <w:rPr>
                <w:rStyle w:val="normaltextrun"/>
                <w:rFonts w:cs="Calibri"/>
                <w:b/>
                <w:bCs/>
                <w:szCs w:val="18"/>
              </w:rPr>
              <w:t>3.3.2</w:t>
            </w:r>
            <w:r w:rsidRPr="00407468">
              <w:rPr>
                <w:rStyle w:val="normaltextrun"/>
                <w:rFonts w:cs="Calibri"/>
                <w:b/>
                <w:bCs/>
                <w:szCs w:val="18"/>
              </w:rPr>
              <w:t xml:space="preserve">: </w:t>
            </w:r>
            <w:r w:rsidRPr="00596FD0">
              <w:rPr>
                <w:rStyle w:val="normaltextrun"/>
                <w:rFonts w:cs="Calibri"/>
                <w:szCs w:val="18"/>
              </w:rPr>
              <w:t>Develop data packages to support emergency chemical use permits that can be used in the event of an exotic pest detection.</w:t>
            </w:r>
            <w:r w:rsidRPr="00596FD0">
              <w:rPr>
                <w:rStyle w:val="eop"/>
                <w:rFonts w:ascii="Calibri" w:hAnsi="Calibri" w:cs="Calibri"/>
                <w:szCs w:val="18"/>
              </w:rPr>
              <w:t> </w:t>
            </w:r>
          </w:p>
        </w:tc>
        <w:tc>
          <w:tcPr>
            <w:tcW w:w="708" w:type="pct"/>
            <w:shd w:val="clear" w:color="auto" w:fill="F2DBDB" w:themeFill="accent2" w:themeFillTint="33"/>
            <w:tcMar>
              <w:left w:w="108" w:type="dxa"/>
              <w:right w:w="108" w:type="dxa"/>
            </w:tcMar>
          </w:tcPr>
          <w:p w14:paraId="22B37203" w14:textId="6DD265B8" w:rsidR="0087053D" w:rsidRPr="00596FD0" w:rsidRDefault="0087053D" w:rsidP="00D31168">
            <w:pPr>
              <w:pStyle w:val="TableText"/>
              <w:spacing w:beforeLines="60" w:before="144" w:afterLines="60" w:after="144"/>
            </w:pPr>
            <w:r w:rsidRPr="00596FD0">
              <w:rPr>
                <w:rStyle w:val="normaltextrun"/>
              </w:rPr>
              <w:t>Funding to be identified.</w:t>
            </w:r>
            <w:r w:rsidRPr="00596FD0">
              <w:rPr>
                <w:rFonts w:eastAsia="Times New Roman" w:cstheme="minorHAnsi"/>
                <w:szCs w:val="18"/>
                <w:lang w:eastAsia="en-AU"/>
              </w:rPr>
              <w:t xml:space="preserve"> </w:t>
            </w:r>
          </w:p>
        </w:tc>
        <w:tc>
          <w:tcPr>
            <w:tcW w:w="603" w:type="pct"/>
            <w:tcMar>
              <w:left w:w="108" w:type="dxa"/>
              <w:right w:w="108" w:type="dxa"/>
            </w:tcMar>
          </w:tcPr>
          <w:p w14:paraId="1C20DEED" w14:textId="75E94957" w:rsidR="0087053D" w:rsidRPr="00596FD0" w:rsidRDefault="0087053D" w:rsidP="00D31168">
            <w:pPr>
              <w:pStyle w:val="paragraph"/>
              <w:numPr>
                <w:ilvl w:val="0"/>
                <w:numId w:val="16"/>
              </w:numPr>
              <w:spacing w:beforeLines="60" w:before="144" w:beforeAutospacing="0" w:afterLines="60" w:after="144" w:afterAutospacing="0"/>
              <w:ind w:left="181" w:hanging="181"/>
              <w:textAlignment w:val="baseline"/>
              <w:rPr>
                <w:rStyle w:val="eop"/>
                <w:rFonts w:asciiTheme="minorHAnsi" w:eastAsiaTheme="minorHAnsi" w:hAnsiTheme="minorHAnsi" w:cstheme="minorHAnsi"/>
                <w:sz w:val="18"/>
                <w:szCs w:val="18"/>
                <w:lang w:eastAsia="en-US"/>
              </w:rPr>
            </w:pPr>
            <w:r w:rsidRPr="00596FD0">
              <w:rPr>
                <w:rStyle w:val="normaltextrun"/>
                <w:rFonts w:asciiTheme="minorHAnsi" w:eastAsiaTheme="minorHAnsi" w:hAnsiTheme="minorHAnsi" w:cstheme="minorHAnsi"/>
                <w:sz w:val="18"/>
                <w:szCs w:val="18"/>
              </w:rPr>
              <w:t>Commonwealth (for EEPs and timber affecting NPPPs)</w:t>
            </w:r>
            <w:r w:rsidRPr="00596FD0">
              <w:rPr>
                <w:rStyle w:val="eop"/>
                <w:rFonts w:asciiTheme="minorHAnsi" w:hAnsiTheme="minorHAnsi" w:cstheme="minorHAnsi"/>
                <w:sz w:val="18"/>
                <w:szCs w:val="18"/>
              </w:rPr>
              <w:t> </w:t>
            </w:r>
          </w:p>
          <w:p w14:paraId="3414EC7C" w14:textId="3DAD96AF" w:rsidR="0087053D" w:rsidRPr="00596FD0" w:rsidRDefault="0087053D" w:rsidP="00D31168">
            <w:pPr>
              <w:pStyle w:val="paragraph"/>
              <w:numPr>
                <w:ilvl w:val="0"/>
                <w:numId w:val="16"/>
              </w:numPr>
              <w:spacing w:beforeLines="60" w:before="144" w:beforeAutospacing="0" w:afterLines="60" w:after="144" w:afterAutospacing="0"/>
              <w:ind w:left="181" w:hanging="181"/>
              <w:textAlignment w:val="baseline"/>
              <w:rPr>
                <w:rFonts w:asciiTheme="minorHAnsi" w:hAnsiTheme="minorHAnsi" w:cstheme="minorHAnsi"/>
                <w:sz w:val="18"/>
                <w:szCs w:val="18"/>
              </w:rPr>
            </w:pPr>
            <w:r w:rsidRPr="00C7378A">
              <w:rPr>
                <w:rStyle w:val="normaltextrun"/>
                <w:rFonts w:asciiTheme="minorHAnsi" w:eastAsiaTheme="minorHAnsi" w:hAnsiTheme="minorHAnsi" w:cstheme="minorHAnsi"/>
                <w:sz w:val="18"/>
                <w:szCs w:val="18"/>
              </w:rPr>
              <w:t>Industry</w:t>
            </w:r>
            <w:r>
              <w:rPr>
                <w:rStyle w:val="normaltextrun"/>
                <w:rFonts w:eastAsiaTheme="minorHAnsi"/>
              </w:rPr>
              <w:t xml:space="preserve"> </w:t>
            </w:r>
            <w:r w:rsidRPr="00596FD0">
              <w:rPr>
                <w:rStyle w:val="normaltextrun"/>
                <w:rFonts w:asciiTheme="minorHAnsi" w:eastAsiaTheme="minorHAnsi" w:hAnsiTheme="minorHAnsi" w:cstheme="minorHAnsi"/>
                <w:sz w:val="18"/>
                <w:szCs w:val="18"/>
              </w:rPr>
              <w:t>(for HPPs)</w:t>
            </w:r>
            <w:r w:rsidRPr="00596FD0">
              <w:rPr>
                <w:rStyle w:val="eop"/>
                <w:rFonts w:asciiTheme="minorHAnsi" w:hAnsiTheme="minorHAnsi" w:cstheme="minorHAnsi"/>
                <w:sz w:val="18"/>
                <w:szCs w:val="18"/>
              </w:rPr>
              <w:t> </w:t>
            </w:r>
          </w:p>
          <w:p w14:paraId="59299E6D" w14:textId="477A941C" w:rsidR="0087053D" w:rsidRPr="00596FD0" w:rsidRDefault="0087053D" w:rsidP="00D31168">
            <w:pPr>
              <w:pStyle w:val="TableText"/>
              <w:spacing w:beforeLines="60" w:before="144" w:afterLines="60" w:after="144"/>
              <w:ind w:left="181" w:hanging="181"/>
              <w:rPr>
                <w:rFonts w:cstheme="minorHAnsi"/>
                <w:szCs w:val="18"/>
              </w:rPr>
            </w:pPr>
          </w:p>
        </w:tc>
        <w:tc>
          <w:tcPr>
            <w:tcW w:w="611" w:type="pct"/>
            <w:shd w:val="clear" w:color="auto" w:fill="auto"/>
            <w:tcMar>
              <w:left w:w="108" w:type="dxa"/>
              <w:right w:w="108" w:type="dxa"/>
            </w:tcMar>
          </w:tcPr>
          <w:p w14:paraId="128E5745" w14:textId="77777777" w:rsidR="0077679F" w:rsidRPr="0063725E" w:rsidRDefault="0077679F" w:rsidP="00D31168">
            <w:pPr>
              <w:pStyle w:val="TableText"/>
              <w:numPr>
                <w:ilvl w:val="0"/>
                <w:numId w:val="16"/>
              </w:numPr>
              <w:spacing w:beforeLines="60" w:before="144" w:afterLines="60" w:after="144"/>
              <w:ind w:left="181" w:hanging="181"/>
              <w:rPr>
                <w:rStyle w:val="eop"/>
                <w:rFonts w:cstheme="minorHAnsi"/>
                <w:szCs w:val="18"/>
                <w:shd w:val="clear" w:color="auto" w:fill="EEECE1" w:themeFill="background2"/>
              </w:rPr>
            </w:pPr>
            <w:r w:rsidRPr="0063725E">
              <w:rPr>
                <w:rStyle w:val="eop"/>
              </w:rPr>
              <w:t>Co</w:t>
            </w:r>
            <w:r w:rsidRPr="0063725E">
              <w:rPr>
                <w:rStyle w:val="eop"/>
                <w:rFonts w:cstheme="minorHAnsi"/>
                <w:szCs w:val="18"/>
              </w:rPr>
              <w:t xml:space="preserve">mmonwealth </w:t>
            </w:r>
          </w:p>
          <w:p w14:paraId="2CAFA46D" w14:textId="1B6D9D33" w:rsidR="0087053D" w:rsidRPr="0063725E" w:rsidRDefault="0063725E" w:rsidP="00D31168">
            <w:pPr>
              <w:pStyle w:val="TableText"/>
              <w:numPr>
                <w:ilvl w:val="0"/>
                <w:numId w:val="16"/>
              </w:numPr>
              <w:spacing w:beforeLines="60" w:before="144" w:afterLines="60" w:after="144"/>
              <w:ind w:left="181" w:hanging="181"/>
              <w:rPr>
                <w:rFonts w:cstheme="minorHAnsi"/>
                <w:szCs w:val="18"/>
                <w:shd w:val="clear" w:color="auto" w:fill="EEECE1" w:themeFill="background2"/>
              </w:rPr>
            </w:pPr>
            <w:r w:rsidRPr="0063725E">
              <w:rPr>
                <w:rStyle w:val="normaltextrun"/>
                <w:rFonts w:cstheme="minorHAnsi"/>
                <w:szCs w:val="18"/>
              </w:rPr>
              <w:t>Research and development corporations</w:t>
            </w:r>
          </w:p>
        </w:tc>
        <w:tc>
          <w:tcPr>
            <w:tcW w:w="607" w:type="pct"/>
            <w:shd w:val="clear" w:color="auto" w:fill="auto"/>
            <w:tcMar>
              <w:left w:w="108" w:type="dxa"/>
              <w:right w:w="108" w:type="dxa"/>
            </w:tcMar>
          </w:tcPr>
          <w:p w14:paraId="72090D4E" w14:textId="1C10FE5B" w:rsidR="0087053D" w:rsidRDefault="0087053D" w:rsidP="00D3116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b/>
                <w:bCs/>
                <w:sz w:val="18"/>
                <w:szCs w:val="18"/>
              </w:rPr>
            </w:pPr>
            <w:r w:rsidRPr="00596FD0">
              <w:rPr>
                <w:rStyle w:val="normaltextrun"/>
                <w:rFonts w:asciiTheme="minorHAnsi" w:eastAsiaTheme="minorHAnsi" w:hAnsiTheme="minorHAnsi" w:cstheme="minorHAnsi"/>
                <w:sz w:val="18"/>
                <w:szCs w:val="18"/>
              </w:rPr>
              <w:t>Dependen</w:t>
            </w:r>
            <w:r w:rsidR="00B416DC">
              <w:rPr>
                <w:rStyle w:val="normaltextrun"/>
                <w:rFonts w:asciiTheme="minorHAnsi" w:eastAsiaTheme="minorHAnsi" w:hAnsiTheme="minorHAnsi" w:cstheme="minorHAnsi"/>
                <w:sz w:val="18"/>
                <w:szCs w:val="18"/>
              </w:rPr>
              <w:t xml:space="preserve">t on the completion of </w:t>
            </w:r>
            <w:r w:rsidRPr="00596FD0">
              <w:rPr>
                <w:rStyle w:val="normaltextrun"/>
                <w:rFonts w:asciiTheme="minorHAnsi" w:eastAsiaTheme="minorHAnsi" w:hAnsiTheme="minorHAnsi" w:cstheme="minorHAnsi"/>
                <w:b/>
                <w:bCs/>
                <w:sz w:val="18"/>
                <w:szCs w:val="18"/>
              </w:rPr>
              <w:t>Activity 3.3.1</w:t>
            </w:r>
          </w:p>
          <w:p w14:paraId="6943A17E" w14:textId="7FEFDE5B" w:rsidR="00B416DC" w:rsidRPr="00596FD0" w:rsidRDefault="001B68E9"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A33D45">
              <w:rPr>
                <w:rFonts w:asciiTheme="minorHAnsi" w:hAnsiTheme="minorHAnsi" w:cstheme="minorHAnsi"/>
                <w:sz w:val="18"/>
                <w:szCs w:val="18"/>
              </w:rPr>
              <w:t>Complements</w:t>
            </w:r>
            <w:r w:rsidRPr="008B76F2">
              <w:rPr>
                <w:rFonts w:asciiTheme="minorHAnsi" w:hAnsiTheme="minorHAnsi" w:cstheme="minorHAnsi"/>
                <w:b/>
                <w:bCs/>
                <w:sz w:val="18"/>
                <w:szCs w:val="18"/>
              </w:rPr>
              <w:t xml:space="preserve"> </w:t>
            </w:r>
            <w:r w:rsidR="00F4482E" w:rsidRPr="008B76F2">
              <w:rPr>
                <w:rFonts w:asciiTheme="minorHAnsi" w:hAnsiTheme="minorHAnsi" w:cstheme="minorHAnsi"/>
                <w:b/>
                <w:bCs/>
                <w:sz w:val="18"/>
                <w:szCs w:val="18"/>
              </w:rPr>
              <w:t>Activit</w:t>
            </w:r>
            <w:r w:rsidR="00F4482E">
              <w:rPr>
                <w:rFonts w:asciiTheme="minorHAnsi" w:hAnsiTheme="minorHAnsi" w:cstheme="minorHAnsi"/>
                <w:b/>
                <w:bCs/>
                <w:sz w:val="18"/>
                <w:szCs w:val="18"/>
              </w:rPr>
              <w:t>y 3.3.4</w:t>
            </w:r>
            <w:r w:rsidR="00456DBD">
              <w:rPr>
                <w:rFonts w:asciiTheme="minorHAnsi" w:hAnsiTheme="minorHAnsi" w:cstheme="minorHAnsi"/>
                <w:b/>
                <w:bCs/>
                <w:sz w:val="18"/>
                <w:szCs w:val="18"/>
              </w:rPr>
              <w:t>, 3.3.5</w:t>
            </w:r>
          </w:p>
        </w:tc>
        <w:tc>
          <w:tcPr>
            <w:tcW w:w="650" w:type="pct"/>
            <w:shd w:val="clear" w:color="auto" w:fill="auto"/>
          </w:tcPr>
          <w:p w14:paraId="2AE8D060"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4.3</w:t>
            </w:r>
            <w:r w:rsidRPr="00596FD0">
              <w:rPr>
                <w:rStyle w:val="eop"/>
                <w:rFonts w:asciiTheme="minorHAnsi" w:hAnsiTheme="minorHAnsi" w:cstheme="minorHAnsi"/>
                <w:sz w:val="18"/>
                <w:szCs w:val="18"/>
              </w:rPr>
              <w:t> </w:t>
            </w:r>
          </w:p>
          <w:p w14:paraId="408EB736"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Surveillance Strategy: </w:t>
            </w:r>
            <w:r w:rsidRPr="00596FD0">
              <w:rPr>
                <w:rStyle w:val="normaltextrun"/>
                <w:rFonts w:asciiTheme="minorHAnsi" w:eastAsiaTheme="minorHAnsi" w:hAnsiTheme="minorHAnsi" w:cstheme="minorHAnsi"/>
                <w:sz w:val="18"/>
                <w:szCs w:val="18"/>
              </w:rPr>
              <w:t>4.3.2</w:t>
            </w:r>
            <w:r w:rsidRPr="00596FD0">
              <w:rPr>
                <w:rStyle w:val="eop"/>
                <w:rFonts w:asciiTheme="minorHAnsi" w:hAnsiTheme="minorHAnsi" w:cstheme="minorHAnsi"/>
                <w:sz w:val="18"/>
                <w:szCs w:val="18"/>
              </w:rPr>
              <w:t> </w:t>
            </w:r>
          </w:p>
          <w:p w14:paraId="62974BF1" w14:textId="3E175F45" w:rsidR="0087053D" w:rsidRPr="00596FD0" w:rsidRDefault="0087053D" w:rsidP="00D31168">
            <w:pPr>
              <w:pStyle w:val="TableBullet1"/>
              <w:numPr>
                <w:ilvl w:val="0"/>
                <w:numId w:val="0"/>
              </w:numPr>
              <w:spacing w:beforeLines="60" w:before="144" w:afterLines="60" w:after="144"/>
            </w:pPr>
            <w:r w:rsidRPr="00596FD0">
              <w:rPr>
                <w:rStyle w:val="normaltextrun"/>
                <w:rFonts w:cstheme="minorHAnsi"/>
                <w:b/>
                <w:bCs/>
                <w:szCs w:val="18"/>
              </w:rPr>
              <w:t>Biosecurity Implementation Plan</w:t>
            </w:r>
            <w:r w:rsidRPr="00596FD0">
              <w:rPr>
                <w:rStyle w:val="normaltextrun"/>
                <w:rFonts w:cstheme="minorHAnsi"/>
                <w:szCs w:val="18"/>
              </w:rPr>
              <w:t>: 3.3</w:t>
            </w:r>
            <w:r w:rsidRPr="00596FD0">
              <w:rPr>
                <w:rStyle w:val="eop"/>
                <w:rFonts w:cstheme="minorHAnsi"/>
                <w:szCs w:val="18"/>
              </w:rPr>
              <w:t> </w:t>
            </w:r>
          </w:p>
        </w:tc>
      </w:tr>
      <w:tr w:rsidR="00101E14" w:rsidRPr="00596FD0" w14:paraId="6F1A4A92" w14:textId="77777777" w:rsidTr="003643D3">
        <w:trPr>
          <w:cantSplit/>
        </w:trPr>
        <w:tc>
          <w:tcPr>
            <w:tcW w:w="809" w:type="pct"/>
            <w:vMerge/>
          </w:tcPr>
          <w:p w14:paraId="3FAC4334" w14:textId="77777777" w:rsidR="0087053D" w:rsidRPr="00596FD0" w:rsidRDefault="0087053D" w:rsidP="00D31168">
            <w:pPr>
              <w:pStyle w:val="TableText"/>
              <w:spacing w:beforeLines="60" w:before="144" w:afterLines="60" w:after="144"/>
              <w:rPr>
                <w:rStyle w:val="Strong"/>
              </w:rPr>
            </w:pPr>
          </w:p>
        </w:tc>
        <w:tc>
          <w:tcPr>
            <w:tcW w:w="1012" w:type="pct"/>
            <w:tcMar>
              <w:left w:w="108" w:type="dxa"/>
              <w:right w:w="108" w:type="dxa"/>
            </w:tcMar>
          </w:tcPr>
          <w:p w14:paraId="4E9AFA4E" w14:textId="6B8ABCE0" w:rsidR="0087053D" w:rsidRPr="00596FD0" w:rsidRDefault="0087053D" w:rsidP="00D31168">
            <w:pPr>
              <w:pStyle w:val="TableText"/>
              <w:tabs>
                <w:tab w:val="left" w:pos="464"/>
              </w:tabs>
              <w:spacing w:beforeLines="60" w:before="144" w:afterLines="60" w:after="144"/>
              <w:rPr>
                <w:szCs w:val="18"/>
              </w:rPr>
            </w:pPr>
            <w:r w:rsidRPr="00596FD0">
              <w:rPr>
                <w:rStyle w:val="normaltextrun"/>
                <w:rFonts w:cs="Calibri"/>
                <w:b/>
                <w:bCs/>
                <w:szCs w:val="18"/>
              </w:rPr>
              <w:t>3.3.3</w:t>
            </w:r>
            <w:r w:rsidRPr="00407468">
              <w:rPr>
                <w:rStyle w:val="normaltextrun"/>
                <w:rFonts w:cs="Calibri"/>
                <w:b/>
                <w:bCs/>
                <w:szCs w:val="18"/>
              </w:rPr>
              <w:t>:</w:t>
            </w:r>
            <w:r w:rsidRPr="00596FD0">
              <w:rPr>
                <w:rStyle w:val="normaltextrun"/>
                <w:rFonts w:cs="Calibri"/>
                <w:szCs w:val="18"/>
              </w:rPr>
              <w:t xml:space="preserve"> Develop detailed cost-benefit analyses to support improved decision making. </w:t>
            </w:r>
          </w:p>
        </w:tc>
        <w:tc>
          <w:tcPr>
            <w:tcW w:w="708" w:type="pct"/>
            <w:shd w:val="clear" w:color="auto" w:fill="F2DBDB" w:themeFill="accent2" w:themeFillTint="33"/>
            <w:tcMar>
              <w:left w:w="108" w:type="dxa"/>
              <w:right w:w="108" w:type="dxa"/>
            </w:tcMar>
          </w:tcPr>
          <w:p w14:paraId="2A816910" w14:textId="6FFD3926" w:rsidR="0087053D" w:rsidRPr="00596FD0" w:rsidRDefault="0087053D" w:rsidP="00D31168">
            <w:pPr>
              <w:pStyle w:val="TableText"/>
              <w:spacing w:beforeLines="60" w:before="144" w:afterLines="60" w:after="144"/>
            </w:pPr>
            <w:r w:rsidRPr="00596FD0">
              <w:rPr>
                <w:rStyle w:val="normaltextrun"/>
              </w:rPr>
              <w:t>Funding to be identified.</w:t>
            </w:r>
            <w:r w:rsidRPr="00596FD0">
              <w:rPr>
                <w:rFonts w:eastAsia="Times New Roman" w:cstheme="minorHAnsi"/>
                <w:szCs w:val="18"/>
                <w:lang w:eastAsia="en-AU"/>
              </w:rPr>
              <w:t xml:space="preserve"> </w:t>
            </w:r>
          </w:p>
        </w:tc>
        <w:tc>
          <w:tcPr>
            <w:tcW w:w="603" w:type="pct"/>
            <w:tcMar>
              <w:left w:w="108" w:type="dxa"/>
              <w:right w:w="108" w:type="dxa"/>
            </w:tcMar>
          </w:tcPr>
          <w:p w14:paraId="1B85DD72" w14:textId="101B2DCC" w:rsidR="0087053D" w:rsidRDefault="0087053D" w:rsidP="00D31168">
            <w:pPr>
              <w:pStyle w:val="TableText"/>
              <w:numPr>
                <w:ilvl w:val="0"/>
                <w:numId w:val="16"/>
              </w:numPr>
              <w:spacing w:beforeLines="60" w:before="144" w:afterLines="60" w:after="144"/>
              <w:ind w:left="181" w:hanging="181"/>
              <w:rPr>
                <w:rStyle w:val="normaltextrun"/>
                <w:rFonts w:cstheme="minorHAnsi"/>
                <w:szCs w:val="18"/>
              </w:rPr>
            </w:pPr>
            <w:r w:rsidRPr="00596FD0">
              <w:rPr>
                <w:rStyle w:val="normaltextrun"/>
                <w:rFonts w:cstheme="minorHAnsi"/>
                <w:szCs w:val="18"/>
              </w:rPr>
              <w:t>Commonwealth</w:t>
            </w:r>
            <w:r w:rsidRPr="00596FD0" w:rsidDel="004E0007">
              <w:rPr>
                <w:rStyle w:val="normaltextrun"/>
                <w:rFonts w:cstheme="minorHAnsi"/>
                <w:szCs w:val="18"/>
              </w:rPr>
              <w:t xml:space="preserve"> </w:t>
            </w:r>
          </w:p>
          <w:p w14:paraId="3B24E47D" w14:textId="77777777" w:rsidR="00F35324" w:rsidRDefault="00F35324" w:rsidP="00F35324">
            <w:pPr>
              <w:pStyle w:val="TableText"/>
              <w:numPr>
                <w:ilvl w:val="0"/>
                <w:numId w:val="16"/>
              </w:numPr>
              <w:spacing w:beforeLines="30" w:before="72" w:afterLines="30" w:after="72"/>
              <w:ind w:left="181" w:hanging="181"/>
              <w:rPr>
                <w:rStyle w:val="normaltextrun"/>
                <w:rFonts w:cstheme="minorHAnsi"/>
                <w:szCs w:val="18"/>
              </w:rPr>
            </w:pPr>
            <w:r>
              <w:rPr>
                <w:rStyle w:val="normaltextrun"/>
                <w:rFonts w:cstheme="minorHAnsi"/>
                <w:szCs w:val="18"/>
              </w:rPr>
              <w:t>Jurisdictions</w:t>
            </w:r>
          </w:p>
          <w:p w14:paraId="3B023644" w14:textId="115E5D1D" w:rsidR="00F35324" w:rsidRPr="00596FD0" w:rsidRDefault="00F35324" w:rsidP="00F35324">
            <w:pPr>
              <w:pStyle w:val="TableText"/>
              <w:numPr>
                <w:ilvl w:val="0"/>
                <w:numId w:val="16"/>
              </w:numPr>
              <w:spacing w:beforeLines="60" w:before="144" w:afterLines="60" w:after="144"/>
              <w:ind w:left="181" w:hanging="181"/>
              <w:rPr>
                <w:rStyle w:val="normaltextrun"/>
                <w:rFonts w:cstheme="minorHAnsi"/>
                <w:szCs w:val="18"/>
              </w:rPr>
            </w:pPr>
            <w:r>
              <w:rPr>
                <w:rStyle w:val="normaltextrun"/>
                <w:rFonts w:cstheme="minorHAnsi"/>
                <w:szCs w:val="18"/>
              </w:rPr>
              <w:t>Research organisations</w:t>
            </w:r>
          </w:p>
          <w:p w14:paraId="41A865C7" w14:textId="27FDB773" w:rsidR="0087053D" w:rsidRPr="00596FD0" w:rsidRDefault="0087053D" w:rsidP="00D31168">
            <w:pPr>
              <w:pStyle w:val="TableText"/>
              <w:spacing w:beforeLines="60" w:before="144" w:afterLines="60" w:after="144"/>
              <w:ind w:left="181" w:hanging="181"/>
              <w:rPr>
                <w:rFonts w:cstheme="minorHAnsi"/>
                <w:szCs w:val="18"/>
              </w:rPr>
            </w:pPr>
          </w:p>
        </w:tc>
        <w:tc>
          <w:tcPr>
            <w:tcW w:w="611" w:type="pct"/>
            <w:shd w:val="clear" w:color="auto" w:fill="auto"/>
            <w:tcMar>
              <w:left w:w="108" w:type="dxa"/>
              <w:right w:w="108" w:type="dxa"/>
            </w:tcMar>
          </w:tcPr>
          <w:p w14:paraId="74554A66" w14:textId="708E8548" w:rsidR="0087053D" w:rsidRPr="0063725E" w:rsidRDefault="00D54F86" w:rsidP="00D31168">
            <w:pPr>
              <w:pStyle w:val="TableText"/>
              <w:numPr>
                <w:ilvl w:val="0"/>
                <w:numId w:val="16"/>
              </w:numPr>
              <w:spacing w:beforeLines="60" w:before="144" w:afterLines="60" w:after="144"/>
              <w:ind w:left="181" w:hanging="181"/>
              <w:rPr>
                <w:rFonts w:cstheme="minorHAnsi"/>
                <w:szCs w:val="18"/>
                <w:shd w:val="clear" w:color="auto" w:fill="EEECE1" w:themeFill="background2"/>
              </w:rPr>
            </w:pPr>
            <w:r w:rsidRPr="0063725E">
              <w:rPr>
                <w:rStyle w:val="eop"/>
                <w:rFonts w:cstheme="minorHAnsi"/>
                <w:szCs w:val="18"/>
              </w:rPr>
              <w:t>C</w:t>
            </w:r>
            <w:r w:rsidRPr="0063725E">
              <w:rPr>
                <w:rStyle w:val="eop"/>
              </w:rPr>
              <w:t xml:space="preserve">ommonwealth </w:t>
            </w:r>
          </w:p>
        </w:tc>
        <w:tc>
          <w:tcPr>
            <w:tcW w:w="607" w:type="pct"/>
            <w:tcMar>
              <w:left w:w="108" w:type="dxa"/>
              <w:right w:w="108" w:type="dxa"/>
            </w:tcMar>
          </w:tcPr>
          <w:p w14:paraId="0714135C" w14:textId="7BD1D312" w:rsidR="0087053D" w:rsidRPr="00596FD0" w:rsidRDefault="001B68E9" w:rsidP="00A33D45">
            <w:pPr>
              <w:pStyle w:val="TableBullet1"/>
              <w:numPr>
                <w:ilvl w:val="0"/>
                <w:numId w:val="0"/>
              </w:numPr>
              <w:spacing w:beforeLines="60" w:before="144" w:afterLines="60" w:after="144"/>
              <w:rPr>
                <w:rFonts w:cstheme="minorHAnsi"/>
                <w:szCs w:val="18"/>
              </w:rPr>
            </w:pPr>
            <w:r>
              <w:t>Complements</w:t>
            </w:r>
            <w:r w:rsidRPr="008B76F2">
              <w:rPr>
                <w:rFonts w:cstheme="minorHAnsi"/>
                <w:b/>
                <w:bCs/>
                <w:szCs w:val="18"/>
              </w:rPr>
              <w:t xml:space="preserve"> </w:t>
            </w:r>
            <w:r w:rsidR="00F4482E" w:rsidRPr="008B76F2">
              <w:rPr>
                <w:rFonts w:cstheme="minorHAnsi"/>
                <w:b/>
                <w:bCs/>
                <w:szCs w:val="18"/>
              </w:rPr>
              <w:t xml:space="preserve">Activities </w:t>
            </w:r>
            <w:r w:rsidR="00F4482E">
              <w:rPr>
                <w:rFonts w:cstheme="minorHAnsi"/>
                <w:b/>
                <w:bCs/>
                <w:szCs w:val="18"/>
              </w:rPr>
              <w:t>3.3.4, 3.3.5</w:t>
            </w:r>
          </w:p>
        </w:tc>
        <w:tc>
          <w:tcPr>
            <w:tcW w:w="650" w:type="pct"/>
          </w:tcPr>
          <w:p w14:paraId="28375DE8" w14:textId="70A2DC45" w:rsidR="0087053D" w:rsidRPr="00596FD0" w:rsidRDefault="0087053D" w:rsidP="00D31168">
            <w:pPr>
              <w:pStyle w:val="TableBullet1"/>
              <w:numPr>
                <w:ilvl w:val="0"/>
                <w:numId w:val="0"/>
              </w:numPr>
              <w:spacing w:beforeLines="60" w:before="144" w:afterLines="60" w:after="144"/>
              <w:ind w:left="284" w:hanging="284"/>
            </w:pPr>
            <w:r w:rsidRPr="00596FD0">
              <w:rPr>
                <w:rStyle w:val="normaltextrun"/>
                <w:rFonts w:cstheme="minorHAnsi"/>
                <w:b/>
                <w:bCs/>
                <w:szCs w:val="18"/>
              </w:rPr>
              <w:t>Framework:</w:t>
            </w:r>
            <w:r w:rsidRPr="00596FD0">
              <w:rPr>
                <w:rStyle w:val="normaltextrun"/>
                <w:rFonts w:cstheme="minorHAnsi"/>
                <w:szCs w:val="18"/>
              </w:rPr>
              <w:t xml:space="preserve"> Rec 1.2</w:t>
            </w:r>
            <w:r w:rsidRPr="00596FD0">
              <w:rPr>
                <w:rStyle w:val="eop"/>
                <w:rFonts w:cstheme="minorHAnsi"/>
                <w:szCs w:val="18"/>
              </w:rPr>
              <w:t> </w:t>
            </w:r>
          </w:p>
        </w:tc>
      </w:tr>
      <w:tr w:rsidR="00101E14" w:rsidRPr="00596FD0" w14:paraId="024AD402" w14:textId="77777777" w:rsidTr="003643D3">
        <w:trPr>
          <w:cantSplit/>
        </w:trPr>
        <w:tc>
          <w:tcPr>
            <w:tcW w:w="809" w:type="pct"/>
            <w:vMerge/>
          </w:tcPr>
          <w:p w14:paraId="06BD7EED" w14:textId="77777777" w:rsidR="0087053D" w:rsidRPr="00596FD0" w:rsidRDefault="0087053D" w:rsidP="00D31168">
            <w:pPr>
              <w:pStyle w:val="TableText"/>
              <w:spacing w:beforeLines="60" w:before="144" w:afterLines="60" w:after="144"/>
              <w:rPr>
                <w:rStyle w:val="Strong"/>
              </w:rPr>
            </w:pPr>
          </w:p>
        </w:tc>
        <w:tc>
          <w:tcPr>
            <w:tcW w:w="1012" w:type="pct"/>
            <w:tcMar>
              <w:left w:w="108" w:type="dxa"/>
              <w:right w:w="108" w:type="dxa"/>
            </w:tcMar>
          </w:tcPr>
          <w:p w14:paraId="2EBB096A" w14:textId="204EBD57" w:rsidR="0087053D" w:rsidRPr="00596FD0" w:rsidRDefault="0087053D" w:rsidP="00D31168">
            <w:pPr>
              <w:pStyle w:val="TableText"/>
              <w:tabs>
                <w:tab w:val="left" w:pos="464"/>
              </w:tabs>
              <w:spacing w:beforeLines="60" w:before="144" w:afterLines="60" w:after="144"/>
              <w:rPr>
                <w:rStyle w:val="normaltextrun"/>
                <w:rFonts w:cs="Calibri"/>
                <w:b/>
                <w:bCs/>
                <w:szCs w:val="18"/>
              </w:rPr>
            </w:pPr>
            <w:r w:rsidRPr="00596FD0">
              <w:rPr>
                <w:rStyle w:val="normaltextrun"/>
                <w:rFonts w:cs="Calibri"/>
                <w:b/>
                <w:bCs/>
                <w:szCs w:val="18"/>
              </w:rPr>
              <w:t>3.3.4</w:t>
            </w:r>
            <w:r w:rsidRPr="00407468">
              <w:rPr>
                <w:rStyle w:val="normaltextrun"/>
                <w:rFonts w:cs="Calibri"/>
                <w:b/>
                <w:bCs/>
                <w:szCs w:val="18"/>
              </w:rPr>
              <w:t xml:space="preserve">: </w:t>
            </w:r>
            <w:r w:rsidRPr="00596FD0">
              <w:rPr>
                <w:rStyle w:val="normaltextrun"/>
                <w:rFonts w:cs="Calibri"/>
                <w:szCs w:val="18"/>
              </w:rPr>
              <w:t xml:space="preserve">Develop pest specific or pest group focused Contingency plans (or similar documents) for priority </w:t>
            </w:r>
            <w:r w:rsidR="008A0BD2">
              <w:rPr>
                <w:rStyle w:val="normaltextrun"/>
                <w:rFonts w:cs="Calibri"/>
                <w:szCs w:val="18"/>
              </w:rPr>
              <w:t>tree and timber</w:t>
            </w:r>
            <w:r w:rsidRPr="00596FD0">
              <w:rPr>
                <w:rStyle w:val="normaltextrun"/>
                <w:rFonts w:cs="Calibri"/>
                <w:szCs w:val="18"/>
              </w:rPr>
              <w:t xml:space="preserve"> pests.</w:t>
            </w:r>
            <w:r w:rsidRPr="00596FD0">
              <w:rPr>
                <w:rStyle w:val="eop"/>
                <w:rFonts w:ascii="Calibri" w:hAnsi="Calibri" w:cs="Calibri"/>
                <w:szCs w:val="18"/>
              </w:rPr>
              <w:t> </w:t>
            </w:r>
          </w:p>
        </w:tc>
        <w:tc>
          <w:tcPr>
            <w:tcW w:w="708" w:type="pct"/>
            <w:shd w:val="clear" w:color="auto" w:fill="FDF4C7"/>
            <w:tcMar>
              <w:left w:w="108" w:type="dxa"/>
              <w:right w:w="108" w:type="dxa"/>
            </w:tcMar>
          </w:tcPr>
          <w:p w14:paraId="2A252896" w14:textId="07C27FEF" w:rsidR="003B64D6" w:rsidRDefault="003B64D6" w:rsidP="00D31168">
            <w:pPr>
              <w:pStyle w:val="TableText"/>
              <w:spacing w:beforeLines="60" w:before="144" w:afterLines="60" w:after="144"/>
            </w:pPr>
            <w:r w:rsidRPr="00596FD0">
              <w:t>Currently contingency plans exist for only a limited number of</w:t>
            </w:r>
            <w:r>
              <w:t xml:space="preserve"> </w:t>
            </w:r>
            <w:r w:rsidRPr="00596FD0">
              <w:t xml:space="preserve">priority </w:t>
            </w:r>
            <w:r w:rsidR="008A0BD2">
              <w:t>tree and timber</w:t>
            </w:r>
            <w:r w:rsidRPr="00596FD0">
              <w:t xml:space="preserve"> pests</w:t>
            </w:r>
            <w:r w:rsidRPr="00596FD0">
              <w:rPr>
                <w:rStyle w:val="FootnoteReference"/>
                <w:vertAlign w:val="baseline"/>
              </w:rPr>
              <w:t xml:space="preserve"> </w:t>
            </w:r>
            <w:r w:rsidRPr="00596FD0">
              <w:rPr>
                <w:rStyle w:val="FootnoteReference"/>
              </w:rPr>
              <w:footnoteReference w:id="8"/>
            </w:r>
            <w:r w:rsidRPr="00596FD0">
              <w:t>.</w:t>
            </w:r>
          </w:p>
          <w:p w14:paraId="5864EDA4" w14:textId="38E7CCE0" w:rsidR="0087053D" w:rsidRPr="00596FD0" w:rsidRDefault="0087053D" w:rsidP="00D31168">
            <w:pPr>
              <w:pStyle w:val="TableText"/>
              <w:spacing w:beforeLines="60" w:before="144" w:afterLines="60" w:after="144"/>
              <w:rPr>
                <w:rStyle w:val="normaltextrun"/>
              </w:rPr>
            </w:pPr>
            <w:r w:rsidRPr="00596FD0">
              <w:t xml:space="preserve">The Victorian government have developed a </w:t>
            </w:r>
            <w:r w:rsidR="007C4556">
              <w:t xml:space="preserve">preparedness document portal </w:t>
            </w:r>
            <w:r w:rsidR="006E1D8B">
              <w:t xml:space="preserve">that should be used to hold </w:t>
            </w:r>
            <w:r w:rsidR="003B64D6">
              <w:t xml:space="preserve">contingency plans </w:t>
            </w:r>
            <w:r w:rsidR="007C4556">
              <w:t xml:space="preserve">and other preparedness documents </w:t>
            </w:r>
            <w:r w:rsidR="003B64D6">
              <w:t>as they are developed</w:t>
            </w:r>
            <w:r w:rsidRPr="00596FD0">
              <w:t xml:space="preserve">. </w:t>
            </w:r>
          </w:p>
        </w:tc>
        <w:tc>
          <w:tcPr>
            <w:tcW w:w="603" w:type="pct"/>
            <w:tcMar>
              <w:left w:w="108" w:type="dxa"/>
              <w:right w:w="108" w:type="dxa"/>
            </w:tcMar>
          </w:tcPr>
          <w:p w14:paraId="660D797F" w14:textId="77777777" w:rsidR="0087053D" w:rsidRPr="00596FD0" w:rsidRDefault="0087053D" w:rsidP="00D31168">
            <w:pPr>
              <w:pStyle w:val="paragraph"/>
              <w:numPr>
                <w:ilvl w:val="0"/>
                <w:numId w:val="18"/>
              </w:numPr>
              <w:spacing w:beforeLines="60" w:before="144" w:beforeAutospacing="0" w:afterLines="60" w:after="144" w:afterAutospacing="0"/>
              <w:ind w:left="181" w:hanging="181"/>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sz w:val="18"/>
                <w:szCs w:val="18"/>
              </w:rPr>
              <w:t>Commonwealth (for EEPs and timber affecting NPPPs)</w:t>
            </w:r>
            <w:r w:rsidRPr="00596FD0">
              <w:rPr>
                <w:rStyle w:val="eop"/>
                <w:rFonts w:asciiTheme="minorHAnsi" w:hAnsiTheme="minorHAnsi" w:cstheme="minorHAnsi"/>
                <w:sz w:val="18"/>
                <w:szCs w:val="18"/>
              </w:rPr>
              <w:t> </w:t>
            </w:r>
          </w:p>
          <w:p w14:paraId="32FD8705" w14:textId="0CB3F3DF" w:rsidR="0087053D" w:rsidRPr="00596FD0" w:rsidRDefault="0087053D" w:rsidP="00D31168">
            <w:pPr>
              <w:pStyle w:val="paragraph"/>
              <w:numPr>
                <w:ilvl w:val="0"/>
                <w:numId w:val="19"/>
              </w:numPr>
              <w:spacing w:beforeLines="60" w:before="144" w:beforeAutospacing="0" w:afterLines="60" w:after="144" w:afterAutospacing="0"/>
              <w:ind w:left="181" w:hanging="181"/>
              <w:textAlignment w:val="baseline"/>
              <w:rPr>
                <w:rStyle w:val="normaltextrun"/>
                <w:rFonts w:asciiTheme="minorHAnsi" w:eastAsiaTheme="minorHAnsi" w:hAnsiTheme="minorHAnsi" w:cstheme="minorHAnsi"/>
                <w:sz w:val="18"/>
                <w:szCs w:val="18"/>
              </w:rPr>
            </w:pPr>
            <w:r w:rsidRPr="00D31168">
              <w:rPr>
                <w:rStyle w:val="normaltextrun"/>
                <w:rFonts w:asciiTheme="minorHAnsi" w:hAnsiTheme="minorHAnsi" w:cstheme="minorHAnsi"/>
                <w:sz w:val="18"/>
                <w:szCs w:val="10"/>
              </w:rPr>
              <w:t>I</w:t>
            </w:r>
            <w:r w:rsidRPr="00D31168">
              <w:rPr>
                <w:rStyle w:val="normaltextrun"/>
                <w:rFonts w:asciiTheme="minorHAnsi" w:hAnsiTheme="minorHAnsi" w:cstheme="minorHAnsi"/>
                <w:sz w:val="18"/>
                <w:szCs w:val="18"/>
              </w:rPr>
              <w:t>ndustry</w:t>
            </w:r>
            <w:r w:rsidRPr="00D31168">
              <w:rPr>
                <w:rStyle w:val="normaltextrun"/>
                <w:rFonts w:asciiTheme="minorHAnsi" w:hAnsiTheme="minorHAnsi" w:cstheme="minorHAnsi"/>
                <w:sz w:val="18"/>
                <w:szCs w:val="10"/>
              </w:rPr>
              <w:t xml:space="preserve"> (for HPPs)</w:t>
            </w:r>
            <w:r w:rsidRPr="00D31168">
              <w:rPr>
                <w:rStyle w:val="eop"/>
                <w:rFonts w:cstheme="minorHAnsi"/>
                <w:sz w:val="18"/>
                <w:szCs w:val="10"/>
              </w:rPr>
              <w:t> </w:t>
            </w:r>
          </w:p>
        </w:tc>
        <w:tc>
          <w:tcPr>
            <w:tcW w:w="611" w:type="pct"/>
            <w:shd w:val="clear" w:color="auto" w:fill="auto"/>
            <w:tcMar>
              <w:left w:w="108" w:type="dxa"/>
              <w:right w:w="108" w:type="dxa"/>
            </w:tcMar>
          </w:tcPr>
          <w:p w14:paraId="0D2D4F81" w14:textId="77777777" w:rsidR="00D54F86" w:rsidRPr="0063725E" w:rsidRDefault="00D54F86" w:rsidP="00D31168">
            <w:pPr>
              <w:pStyle w:val="TableText"/>
              <w:numPr>
                <w:ilvl w:val="0"/>
                <w:numId w:val="19"/>
              </w:numPr>
              <w:spacing w:beforeLines="60" w:before="144" w:afterLines="60" w:after="144"/>
              <w:ind w:left="181" w:hanging="181"/>
              <w:rPr>
                <w:rStyle w:val="eop"/>
                <w:rFonts w:cstheme="minorHAnsi"/>
                <w:szCs w:val="18"/>
                <w:shd w:val="clear" w:color="auto" w:fill="EEECE1" w:themeFill="background2"/>
              </w:rPr>
            </w:pPr>
            <w:r w:rsidRPr="0063725E">
              <w:rPr>
                <w:rStyle w:val="eop"/>
              </w:rPr>
              <w:t>Co</w:t>
            </w:r>
            <w:r w:rsidRPr="0063725E">
              <w:rPr>
                <w:rStyle w:val="eop"/>
                <w:rFonts w:cstheme="minorHAnsi"/>
                <w:szCs w:val="18"/>
              </w:rPr>
              <w:t xml:space="preserve">mmonwealth </w:t>
            </w:r>
          </w:p>
          <w:p w14:paraId="43318782" w14:textId="7B300040" w:rsidR="0087053D" w:rsidRPr="0063725E" w:rsidDel="00634719" w:rsidRDefault="0063725E" w:rsidP="00D31168">
            <w:pPr>
              <w:pStyle w:val="TableText"/>
              <w:numPr>
                <w:ilvl w:val="0"/>
                <w:numId w:val="19"/>
              </w:numPr>
              <w:spacing w:beforeLines="60" w:before="144" w:afterLines="60" w:after="144"/>
              <w:ind w:left="181" w:hanging="181"/>
              <w:rPr>
                <w:rStyle w:val="eop"/>
                <w:rFonts w:cstheme="minorHAnsi"/>
                <w:szCs w:val="18"/>
              </w:rPr>
            </w:pPr>
            <w:r w:rsidRPr="0063725E">
              <w:rPr>
                <w:rStyle w:val="normaltextrun"/>
                <w:rFonts w:cstheme="minorHAnsi"/>
                <w:szCs w:val="18"/>
              </w:rPr>
              <w:t>Research and development corporations</w:t>
            </w:r>
          </w:p>
        </w:tc>
        <w:tc>
          <w:tcPr>
            <w:tcW w:w="607" w:type="pct"/>
            <w:tcMar>
              <w:left w:w="108" w:type="dxa"/>
              <w:right w:w="108" w:type="dxa"/>
            </w:tcMar>
          </w:tcPr>
          <w:p w14:paraId="5E286502" w14:textId="197A9557" w:rsidR="0087053D" w:rsidRPr="001B68E9" w:rsidRDefault="001B68E9"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A33D45">
              <w:rPr>
                <w:rFonts w:asciiTheme="minorHAnsi" w:hAnsiTheme="minorHAnsi" w:cstheme="minorHAnsi"/>
                <w:sz w:val="18"/>
                <w:szCs w:val="18"/>
              </w:rPr>
              <w:t>Complements</w:t>
            </w:r>
            <w:r w:rsidRPr="001B68E9">
              <w:rPr>
                <w:rFonts w:asciiTheme="minorHAnsi" w:hAnsiTheme="minorHAnsi" w:cstheme="minorHAnsi"/>
                <w:b/>
                <w:bCs/>
                <w:sz w:val="18"/>
                <w:szCs w:val="18"/>
              </w:rPr>
              <w:t xml:space="preserve"> </w:t>
            </w:r>
            <w:r w:rsidR="00F4482E" w:rsidRPr="001B68E9">
              <w:rPr>
                <w:rFonts w:asciiTheme="minorHAnsi" w:hAnsiTheme="minorHAnsi" w:cstheme="minorHAnsi"/>
                <w:b/>
                <w:bCs/>
                <w:sz w:val="18"/>
                <w:szCs w:val="18"/>
              </w:rPr>
              <w:t xml:space="preserve">Activities 3.1.1, 3.1.2, </w:t>
            </w:r>
            <w:r w:rsidR="001275BF" w:rsidRPr="001B68E9">
              <w:rPr>
                <w:rFonts w:asciiTheme="minorHAnsi" w:hAnsiTheme="minorHAnsi" w:cstheme="minorHAnsi"/>
                <w:b/>
                <w:bCs/>
                <w:sz w:val="18"/>
                <w:szCs w:val="18"/>
              </w:rPr>
              <w:t xml:space="preserve">3.2.1, </w:t>
            </w:r>
            <w:r w:rsidR="00F4482E" w:rsidRPr="001B68E9">
              <w:rPr>
                <w:rFonts w:asciiTheme="minorHAnsi" w:hAnsiTheme="minorHAnsi" w:cstheme="minorHAnsi"/>
                <w:b/>
                <w:bCs/>
                <w:sz w:val="18"/>
                <w:szCs w:val="18"/>
              </w:rPr>
              <w:t>3.3.1, 3.3.2, 3.3.3, 3.3.5</w:t>
            </w:r>
          </w:p>
        </w:tc>
        <w:tc>
          <w:tcPr>
            <w:tcW w:w="650" w:type="pct"/>
          </w:tcPr>
          <w:p w14:paraId="35F2A4E2" w14:textId="77777777" w:rsidR="0087053D" w:rsidRPr="00C610A1"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C610A1">
              <w:rPr>
                <w:rStyle w:val="normaltextrun"/>
                <w:rFonts w:asciiTheme="minorHAnsi" w:eastAsiaTheme="minorHAnsi" w:hAnsiTheme="minorHAnsi" w:cstheme="minorHAnsi"/>
                <w:b/>
                <w:bCs/>
                <w:sz w:val="18"/>
                <w:szCs w:val="18"/>
              </w:rPr>
              <w:t>NPBS:</w:t>
            </w:r>
            <w:r w:rsidRPr="00C610A1">
              <w:rPr>
                <w:rStyle w:val="normaltextrun"/>
                <w:rFonts w:asciiTheme="minorHAnsi" w:eastAsiaTheme="minorHAnsi" w:hAnsiTheme="minorHAnsi" w:cstheme="minorHAnsi"/>
                <w:sz w:val="18"/>
                <w:szCs w:val="18"/>
              </w:rPr>
              <w:t xml:space="preserve"> 3.4</w:t>
            </w:r>
            <w:r w:rsidRPr="00C610A1">
              <w:rPr>
                <w:rStyle w:val="eop"/>
                <w:rFonts w:asciiTheme="minorHAnsi" w:hAnsiTheme="minorHAnsi" w:cstheme="minorHAnsi"/>
                <w:sz w:val="18"/>
                <w:szCs w:val="18"/>
              </w:rPr>
              <w:t> </w:t>
            </w:r>
          </w:p>
          <w:p w14:paraId="38AC3A7C" w14:textId="77777777" w:rsidR="0087053D" w:rsidRPr="00C610A1"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C610A1">
              <w:rPr>
                <w:rStyle w:val="normaltextrun"/>
                <w:rFonts w:asciiTheme="minorHAnsi" w:eastAsiaTheme="minorHAnsi" w:hAnsiTheme="minorHAnsi" w:cstheme="minorHAnsi"/>
                <w:b/>
                <w:bCs/>
                <w:sz w:val="18"/>
                <w:szCs w:val="18"/>
              </w:rPr>
              <w:t>NPBPS</w:t>
            </w:r>
            <w:r w:rsidRPr="00C610A1">
              <w:rPr>
                <w:rStyle w:val="normaltextrun"/>
                <w:rFonts w:asciiTheme="minorHAnsi" w:eastAsiaTheme="minorHAnsi" w:hAnsiTheme="minorHAnsi" w:cstheme="minorHAnsi"/>
                <w:sz w:val="18"/>
                <w:szCs w:val="18"/>
              </w:rPr>
              <w:t>: 4.1</w:t>
            </w:r>
            <w:r w:rsidRPr="00C610A1">
              <w:rPr>
                <w:rStyle w:val="eop"/>
                <w:rFonts w:asciiTheme="minorHAnsi" w:hAnsiTheme="minorHAnsi" w:cstheme="minorHAnsi"/>
                <w:sz w:val="18"/>
                <w:szCs w:val="18"/>
              </w:rPr>
              <w:t> </w:t>
            </w:r>
          </w:p>
          <w:p w14:paraId="424C6C5B" w14:textId="77777777" w:rsidR="0087053D" w:rsidRPr="00C610A1"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C610A1">
              <w:rPr>
                <w:rStyle w:val="normaltextrun"/>
                <w:rFonts w:asciiTheme="minorHAnsi" w:eastAsiaTheme="minorHAnsi" w:hAnsiTheme="minorHAnsi" w:cstheme="minorHAnsi"/>
                <w:b/>
                <w:bCs/>
                <w:sz w:val="18"/>
                <w:szCs w:val="18"/>
              </w:rPr>
              <w:t>Framework:</w:t>
            </w:r>
            <w:r w:rsidRPr="00C610A1">
              <w:rPr>
                <w:rStyle w:val="normaltextrun"/>
                <w:rFonts w:asciiTheme="minorHAnsi" w:eastAsiaTheme="minorHAnsi" w:hAnsiTheme="minorHAnsi" w:cstheme="minorHAnsi"/>
                <w:sz w:val="18"/>
                <w:szCs w:val="18"/>
              </w:rPr>
              <w:t xml:space="preserve"> Rec 5.3</w:t>
            </w:r>
            <w:r w:rsidRPr="00C610A1">
              <w:rPr>
                <w:rStyle w:val="eop"/>
                <w:rFonts w:asciiTheme="minorHAnsi" w:hAnsiTheme="minorHAnsi" w:cstheme="minorHAnsi"/>
                <w:sz w:val="18"/>
                <w:szCs w:val="18"/>
              </w:rPr>
              <w:t> </w:t>
            </w:r>
          </w:p>
          <w:p w14:paraId="08E5B993" w14:textId="77777777" w:rsidR="0087053D" w:rsidRPr="00C610A1"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C610A1">
              <w:rPr>
                <w:rStyle w:val="normaltextrun"/>
                <w:rFonts w:asciiTheme="minorHAnsi" w:eastAsiaTheme="minorHAnsi" w:hAnsiTheme="minorHAnsi" w:cstheme="minorHAnsi"/>
                <w:b/>
                <w:bCs/>
                <w:sz w:val="18"/>
                <w:szCs w:val="18"/>
              </w:rPr>
              <w:t>Surveillance Strategy:</w:t>
            </w:r>
            <w:r w:rsidRPr="00C610A1">
              <w:rPr>
                <w:rStyle w:val="normaltextrun"/>
                <w:rFonts w:asciiTheme="minorHAnsi" w:eastAsiaTheme="minorHAnsi" w:hAnsiTheme="minorHAnsi" w:cstheme="minorHAnsi"/>
                <w:sz w:val="18"/>
                <w:szCs w:val="18"/>
              </w:rPr>
              <w:t xml:space="preserve"> 4.3.2</w:t>
            </w:r>
            <w:r w:rsidRPr="00C610A1">
              <w:rPr>
                <w:rStyle w:val="eop"/>
                <w:rFonts w:asciiTheme="minorHAnsi" w:hAnsiTheme="minorHAnsi" w:cstheme="minorHAnsi"/>
                <w:sz w:val="18"/>
                <w:szCs w:val="18"/>
              </w:rPr>
              <w:t> </w:t>
            </w:r>
          </w:p>
          <w:p w14:paraId="700D000F" w14:textId="77777777" w:rsidR="0087053D" w:rsidRPr="00C610A1"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C610A1">
              <w:rPr>
                <w:rStyle w:val="normaltextrun"/>
                <w:rFonts w:asciiTheme="minorHAnsi" w:eastAsiaTheme="minorHAnsi" w:hAnsiTheme="minorHAnsi" w:cstheme="minorHAnsi"/>
                <w:b/>
                <w:bCs/>
                <w:sz w:val="18"/>
                <w:szCs w:val="18"/>
              </w:rPr>
              <w:t>Biosecurity Implementation Plan</w:t>
            </w:r>
            <w:r w:rsidRPr="00C610A1">
              <w:rPr>
                <w:rStyle w:val="normaltextrun"/>
                <w:rFonts w:asciiTheme="minorHAnsi" w:eastAsiaTheme="minorHAnsi" w:hAnsiTheme="minorHAnsi" w:cstheme="minorHAnsi"/>
                <w:sz w:val="18"/>
                <w:szCs w:val="18"/>
              </w:rPr>
              <w:t>: 3.1, 3.2</w:t>
            </w:r>
            <w:r w:rsidRPr="00C610A1">
              <w:rPr>
                <w:rStyle w:val="eop"/>
                <w:rFonts w:asciiTheme="minorHAnsi" w:hAnsiTheme="minorHAnsi" w:cstheme="minorHAnsi"/>
                <w:sz w:val="18"/>
                <w:szCs w:val="18"/>
              </w:rPr>
              <w:t> </w:t>
            </w:r>
          </w:p>
          <w:p w14:paraId="4EB7F550" w14:textId="3DC8407A" w:rsidR="0087053D" w:rsidRPr="00596FD0" w:rsidRDefault="0087053D" w:rsidP="00D3116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D31168">
              <w:rPr>
                <w:rStyle w:val="normaltextrun"/>
                <w:rFonts w:asciiTheme="minorHAnsi" w:hAnsiTheme="minorHAnsi" w:cstheme="minorHAnsi"/>
                <w:b/>
                <w:bCs/>
                <w:sz w:val="18"/>
                <w:szCs w:val="18"/>
              </w:rPr>
              <w:t xml:space="preserve">FWPA Damaging Agents: </w:t>
            </w:r>
            <w:r w:rsidRPr="00D31168">
              <w:rPr>
                <w:rStyle w:val="normaltextrun"/>
                <w:rFonts w:asciiTheme="minorHAnsi" w:hAnsiTheme="minorHAnsi" w:cstheme="minorHAnsi"/>
                <w:sz w:val="18"/>
                <w:szCs w:val="18"/>
              </w:rPr>
              <w:t>Table 3, incursion preparedness plans</w:t>
            </w:r>
            <w:r w:rsidRPr="00596FD0">
              <w:rPr>
                <w:rStyle w:val="eop"/>
                <w:rFonts w:cstheme="minorHAnsi"/>
                <w:szCs w:val="18"/>
              </w:rPr>
              <w:t> </w:t>
            </w:r>
          </w:p>
        </w:tc>
      </w:tr>
      <w:tr w:rsidR="00101E14" w:rsidRPr="00596FD0" w14:paraId="2A30EAAA" w14:textId="77777777" w:rsidTr="003643D3">
        <w:trPr>
          <w:cantSplit/>
        </w:trPr>
        <w:tc>
          <w:tcPr>
            <w:tcW w:w="809" w:type="pct"/>
            <w:vMerge/>
          </w:tcPr>
          <w:p w14:paraId="34BB3145" w14:textId="77777777" w:rsidR="0087053D" w:rsidRPr="00596FD0" w:rsidRDefault="0087053D" w:rsidP="00D31168">
            <w:pPr>
              <w:pStyle w:val="TableText"/>
              <w:spacing w:beforeLines="60" w:before="144" w:afterLines="60" w:after="144"/>
              <w:rPr>
                <w:rStyle w:val="Strong"/>
              </w:rPr>
            </w:pPr>
          </w:p>
        </w:tc>
        <w:tc>
          <w:tcPr>
            <w:tcW w:w="1012" w:type="pct"/>
            <w:tcMar>
              <w:left w:w="108" w:type="dxa"/>
              <w:right w:w="108" w:type="dxa"/>
            </w:tcMar>
          </w:tcPr>
          <w:p w14:paraId="0C5DE9E7" w14:textId="0AF741AF" w:rsidR="0087053D" w:rsidRPr="00596FD0" w:rsidRDefault="0087053D" w:rsidP="00D31168">
            <w:pPr>
              <w:pStyle w:val="TableText"/>
              <w:tabs>
                <w:tab w:val="left" w:pos="464"/>
              </w:tabs>
              <w:spacing w:beforeLines="60" w:before="144" w:afterLines="60" w:after="144"/>
              <w:rPr>
                <w:szCs w:val="18"/>
              </w:rPr>
            </w:pPr>
            <w:r w:rsidRPr="00596FD0">
              <w:rPr>
                <w:rStyle w:val="normaltextrun"/>
                <w:rFonts w:cs="Calibri"/>
                <w:b/>
                <w:bCs/>
                <w:szCs w:val="18"/>
              </w:rPr>
              <w:t>3.3.5</w:t>
            </w:r>
            <w:r w:rsidRPr="00407468">
              <w:rPr>
                <w:rStyle w:val="normaltextrun"/>
                <w:rFonts w:cs="Calibri"/>
                <w:b/>
                <w:bCs/>
                <w:szCs w:val="18"/>
              </w:rPr>
              <w:t xml:space="preserve">: </w:t>
            </w:r>
            <w:r w:rsidRPr="00596FD0">
              <w:rPr>
                <w:rStyle w:val="normaltextrun"/>
                <w:rFonts w:cs="Calibri"/>
                <w:szCs w:val="18"/>
              </w:rPr>
              <w:t>Develop Business Continuity Plans to help businesses to continue to operate in the face of pest detections.</w:t>
            </w:r>
            <w:r w:rsidRPr="00596FD0">
              <w:rPr>
                <w:rStyle w:val="eop"/>
                <w:rFonts w:ascii="Calibri" w:hAnsi="Calibri" w:cs="Calibri"/>
                <w:szCs w:val="18"/>
              </w:rPr>
              <w:t> </w:t>
            </w:r>
          </w:p>
        </w:tc>
        <w:tc>
          <w:tcPr>
            <w:tcW w:w="708" w:type="pct"/>
            <w:shd w:val="clear" w:color="auto" w:fill="F2DBDB" w:themeFill="accent2" w:themeFillTint="33"/>
            <w:tcMar>
              <w:left w:w="108" w:type="dxa"/>
              <w:right w:w="108" w:type="dxa"/>
            </w:tcMar>
          </w:tcPr>
          <w:p w14:paraId="09E3017D" w14:textId="2FF8D30B" w:rsidR="0087053D" w:rsidRPr="00596FD0" w:rsidRDefault="0087053D" w:rsidP="00D31168">
            <w:pPr>
              <w:pStyle w:val="TableText"/>
              <w:spacing w:beforeLines="60" w:before="144" w:afterLines="60" w:after="144"/>
            </w:pPr>
            <w:r w:rsidRPr="00596FD0">
              <w:rPr>
                <w:rStyle w:val="normaltextrun"/>
              </w:rPr>
              <w:t>Funding to be identified.</w:t>
            </w:r>
            <w:r w:rsidRPr="00596FD0">
              <w:rPr>
                <w:rFonts w:eastAsia="Times New Roman" w:cstheme="minorHAnsi"/>
                <w:szCs w:val="18"/>
                <w:lang w:eastAsia="en-AU"/>
              </w:rPr>
              <w:t xml:space="preserve"> </w:t>
            </w:r>
          </w:p>
        </w:tc>
        <w:tc>
          <w:tcPr>
            <w:tcW w:w="603" w:type="pct"/>
            <w:tcMar>
              <w:left w:w="108" w:type="dxa"/>
              <w:right w:w="108" w:type="dxa"/>
            </w:tcMar>
          </w:tcPr>
          <w:p w14:paraId="0FA494FF" w14:textId="77777777" w:rsidR="0087053D" w:rsidRDefault="0087053D" w:rsidP="00D31168">
            <w:pPr>
              <w:pStyle w:val="paragraph"/>
              <w:numPr>
                <w:ilvl w:val="0"/>
                <w:numId w:val="19"/>
              </w:numPr>
              <w:spacing w:beforeLines="60" w:before="144" w:beforeAutospacing="0" w:afterLines="60" w:after="144" w:afterAutospacing="0"/>
              <w:ind w:left="181" w:hanging="181"/>
              <w:textAlignment w:val="baseline"/>
              <w:divId w:val="539440463"/>
              <w:rPr>
                <w:rStyle w:val="eop"/>
                <w:rFonts w:asciiTheme="minorHAnsi" w:hAnsiTheme="minorHAnsi" w:cstheme="minorHAnsi"/>
                <w:sz w:val="18"/>
                <w:szCs w:val="18"/>
              </w:rPr>
            </w:pPr>
            <w:r w:rsidRPr="00596FD0">
              <w:rPr>
                <w:rStyle w:val="normaltextrun"/>
                <w:rFonts w:asciiTheme="minorHAnsi" w:eastAsiaTheme="minorHAnsi" w:hAnsiTheme="minorHAnsi" w:cstheme="minorHAnsi"/>
                <w:sz w:val="18"/>
                <w:szCs w:val="18"/>
              </w:rPr>
              <w:t>Commonwealth (for EEPs and timber affecting NPPPs)</w:t>
            </w:r>
            <w:r w:rsidRPr="00596FD0">
              <w:rPr>
                <w:rStyle w:val="eop"/>
                <w:rFonts w:asciiTheme="minorHAnsi" w:hAnsiTheme="minorHAnsi" w:cstheme="minorHAnsi"/>
                <w:sz w:val="18"/>
                <w:szCs w:val="18"/>
              </w:rPr>
              <w:t> </w:t>
            </w:r>
          </w:p>
          <w:p w14:paraId="6A7D33A2" w14:textId="77777777" w:rsidR="0087053D" w:rsidRPr="00C87A7E" w:rsidRDefault="0087053D" w:rsidP="00F521E3">
            <w:pPr>
              <w:pStyle w:val="paragraph"/>
              <w:numPr>
                <w:ilvl w:val="0"/>
                <w:numId w:val="19"/>
              </w:numPr>
              <w:spacing w:beforeLines="60" w:before="144" w:beforeAutospacing="0" w:afterLines="60" w:after="144" w:afterAutospacing="0"/>
              <w:ind w:left="181" w:hanging="181"/>
              <w:textAlignment w:val="baseline"/>
              <w:divId w:val="539440463"/>
              <w:rPr>
                <w:rStyle w:val="eop"/>
                <w:rFonts w:asciiTheme="minorHAnsi" w:hAnsiTheme="minorHAnsi" w:cstheme="minorHAnsi"/>
                <w:sz w:val="18"/>
                <w:szCs w:val="18"/>
              </w:rPr>
            </w:pPr>
            <w:r w:rsidRPr="00F521E3">
              <w:rPr>
                <w:rStyle w:val="normaltextrun"/>
                <w:rFonts w:asciiTheme="minorHAnsi" w:eastAsiaTheme="minorHAnsi" w:hAnsiTheme="minorHAnsi" w:cstheme="minorHAnsi"/>
                <w:sz w:val="18"/>
                <w:szCs w:val="18"/>
              </w:rPr>
              <w:t>Industry (for HPPs)</w:t>
            </w:r>
            <w:r w:rsidRPr="00596FD0">
              <w:rPr>
                <w:rStyle w:val="eop"/>
                <w:rFonts w:cstheme="minorHAnsi"/>
                <w:szCs w:val="18"/>
              </w:rPr>
              <w:t> </w:t>
            </w:r>
          </w:p>
          <w:p w14:paraId="64BCBF39" w14:textId="52C66DB6" w:rsidR="00F35324" w:rsidRPr="00F521E3" w:rsidRDefault="00F35324" w:rsidP="00F521E3">
            <w:pPr>
              <w:pStyle w:val="paragraph"/>
              <w:numPr>
                <w:ilvl w:val="0"/>
                <w:numId w:val="19"/>
              </w:numPr>
              <w:spacing w:beforeLines="60" w:before="144" w:beforeAutospacing="0" w:afterLines="60" w:after="144" w:afterAutospacing="0"/>
              <w:ind w:left="181" w:hanging="181"/>
              <w:textAlignment w:val="baseline"/>
              <w:divId w:val="539440463"/>
              <w:rPr>
                <w:rFonts w:asciiTheme="minorHAnsi" w:hAnsiTheme="minorHAnsi" w:cstheme="minorHAnsi"/>
                <w:sz w:val="18"/>
                <w:szCs w:val="18"/>
              </w:rPr>
            </w:pPr>
            <w:r w:rsidRPr="00E63634">
              <w:rPr>
                <w:rStyle w:val="eop"/>
                <w:rFonts w:asciiTheme="minorHAnsi" w:hAnsiTheme="minorHAnsi" w:cstheme="minorHAnsi"/>
                <w:sz w:val="18"/>
                <w:szCs w:val="18"/>
              </w:rPr>
              <w:t>PHA</w:t>
            </w:r>
          </w:p>
        </w:tc>
        <w:tc>
          <w:tcPr>
            <w:tcW w:w="611" w:type="pct"/>
            <w:shd w:val="clear" w:color="auto" w:fill="auto"/>
            <w:tcMar>
              <w:left w:w="108" w:type="dxa"/>
              <w:right w:w="108" w:type="dxa"/>
            </w:tcMar>
          </w:tcPr>
          <w:p w14:paraId="0599F2C5" w14:textId="77777777" w:rsidR="00296E9E" w:rsidRPr="0063725E" w:rsidRDefault="00296E9E" w:rsidP="00D31168">
            <w:pPr>
              <w:pStyle w:val="TableText"/>
              <w:numPr>
                <w:ilvl w:val="0"/>
                <w:numId w:val="19"/>
              </w:numPr>
              <w:spacing w:beforeLines="60" w:before="144" w:afterLines="60" w:after="144"/>
              <w:ind w:left="181" w:hanging="181"/>
              <w:rPr>
                <w:rStyle w:val="eop"/>
                <w:rFonts w:cstheme="minorHAnsi"/>
                <w:szCs w:val="18"/>
                <w:shd w:val="clear" w:color="auto" w:fill="EEECE1" w:themeFill="background2"/>
              </w:rPr>
            </w:pPr>
            <w:r w:rsidRPr="0063725E">
              <w:rPr>
                <w:rStyle w:val="eop"/>
              </w:rPr>
              <w:t>Co</w:t>
            </w:r>
            <w:r w:rsidRPr="0063725E">
              <w:rPr>
                <w:rStyle w:val="eop"/>
                <w:rFonts w:cstheme="minorHAnsi"/>
                <w:szCs w:val="18"/>
              </w:rPr>
              <w:t xml:space="preserve">mmonwealth </w:t>
            </w:r>
          </w:p>
          <w:p w14:paraId="3800CAFE" w14:textId="26550FCD" w:rsidR="0087053D" w:rsidRPr="0063725E" w:rsidRDefault="0063725E" w:rsidP="00D31168">
            <w:pPr>
              <w:pStyle w:val="TableText"/>
              <w:numPr>
                <w:ilvl w:val="0"/>
                <w:numId w:val="19"/>
              </w:numPr>
              <w:spacing w:beforeLines="60" w:before="144" w:afterLines="60" w:after="144"/>
              <w:ind w:left="181" w:hanging="181"/>
              <w:rPr>
                <w:rFonts w:cstheme="minorHAnsi"/>
                <w:szCs w:val="18"/>
                <w:shd w:val="clear" w:color="auto" w:fill="EEECE1" w:themeFill="background2"/>
              </w:rPr>
            </w:pPr>
            <w:r w:rsidRPr="0063725E">
              <w:rPr>
                <w:rStyle w:val="eop"/>
                <w:rFonts w:cstheme="minorHAnsi"/>
                <w:szCs w:val="18"/>
              </w:rPr>
              <w:t>Research and development corporations</w:t>
            </w:r>
          </w:p>
        </w:tc>
        <w:tc>
          <w:tcPr>
            <w:tcW w:w="607" w:type="pct"/>
            <w:tcMar>
              <w:left w:w="108" w:type="dxa"/>
              <w:right w:w="108" w:type="dxa"/>
            </w:tcMar>
          </w:tcPr>
          <w:p w14:paraId="11785196" w14:textId="7D5E4A2A" w:rsidR="0087053D" w:rsidRPr="001B68E9" w:rsidRDefault="001B68E9" w:rsidP="00D31168">
            <w:pPr>
              <w:pStyle w:val="paragraph"/>
              <w:spacing w:beforeLines="60" w:before="144" w:beforeAutospacing="0" w:afterLines="60" w:after="144" w:afterAutospacing="0"/>
              <w:textAlignment w:val="baseline"/>
              <w:divId w:val="1655329252"/>
              <w:rPr>
                <w:rFonts w:asciiTheme="minorHAnsi" w:hAnsiTheme="minorHAnsi" w:cstheme="minorHAnsi"/>
                <w:sz w:val="18"/>
                <w:szCs w:val="18"/>
              </w:rPr>
            </w:pPr>
            <w:r w:rsidRPr="00A33D45">
              <w:rPr>
                <w:rFonts w:asciiTheme="minorHAnsi" w:hAnsiTheme="minorHAnsi" w:cstheme="minorHAnsi"/>
                <w:sz w:val="18"/>
                <w:szCs w:val="18"/>
              </w:rPr>
              <w:t>Complements</w:t>
            </w:r>
            <w:r w:rsidRPr="001B68E9">
              <w:rPr>
                <w:rFonts w:asciiTheme="minorHAnsi" w:hAnsiTheme="minorHAnsi" w:cstheme="minorHAnsi"/>
                <w:b/>
                <w:bCs/>
                <w:sz w:val="18"/>
                <w:szCs w:val="18"/>
              </w:rPr>
              <w:t xml:space="preserve"> </w:t>
            </w:r>
            <w:r w:rsidR="00F4482E" w:rsidRPr="001B68E9">
              <w:rPr>
                <w:rFonts w:asciiTheme="minorHAnsi" w:hAnsiTheme="minorHAnsi" w:cstheme="minorHAnsi"/>
                <w:b/>
                <w:bCs/>
                <w:sz w:val="18"/>
                <w:szCs w:val="18"/>
              </w:rPr>
              <w:t xml:space="preserve">Activities 3.1.1, 3.1.2, </w:t>
            </w:r>
            <w:r w:rsidR="001275BF" w:rsidRPr="001B68E9">
              <w:rPr>
                <w:rFonts w:asciiTheme="minorHAnsi" w:hAnsiTheme="minorHAnsi" w:cstheme="minorHAnsi"/>
                <w:b/>
                <w:bCs/>
                <w:sz w:val="18"/>
                <w:szCs w:val="18"/>
              </w:rPr>
              <w:t xml:space="preserve">3.2.1, </w:t>
            </w:r>
            <w:r w:rsidR="00F4482E" w:rsidRPr="001B68E9">
              <w:rPr>
                <w:rFonts w:asciiTheme="minorHAnsi" w:hAnsiTheme="minorHAnsi" w:cstheme="minorHAnsi"/>
                <w:b/>
                <w:bCs/>
                <w:sz w:val="18"/>
                <w:szCs w:val="18"/>
              </w:rPr>
              <w:t>3.3.1, 3.3.2, 3.3.3, 3.3.</w:t>
            </w:r>
            <w:r w:rsidR="00CF734D" w:rsidRPr="001B68E9">
              <w:rPr>
                <w:rFonts w:asciiTheme="minorHAnsi" w:hAnsiTheme="minorHAnsi" w:cstheme="minorHAnsi"/>
                <w:b/>
                <w:bCs/>
                <w:sz w:val="18"/>
                <w:szCs w:val="18"/>
              </w:rPr>
              <w:t>4</w:t>
            </w:r>
          </w:p>
        </w:tc>
        <w:tc>
          <w:tcPr>
            <w:tcW w:w="650" w:type="pct"/>
          </w:tcPr>
          <w:p w14:paraId="3B776F27"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3.4</w:t>
            </w:r>
            <w:r w:rsidRPr="00596FD0">
              <w:rPr>
                <w:rStyle w:val="eop"/>
                <w:rFonts w:asciiTheme="minorHAnsi" w:hAnsiTheme="minorHAnsi" w:cstheme="minorHAnsi"/>
                <w:sz w:val="18"/>
                <w:szCs w:val="18"/>
              </w:rPr>
              <w:t> </w:t>
            </w:r>
          </w:p>
          <w:p w14:paraId="6FF00EBF" w14:textId="38FB6143"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4.1, 4.2, 4.3</w:t>
            </w:r>
            <w:r w:rsidRPr="00596FD0">
              <w:rPr>
                <w:rStyle w:val="eop"/>
                <w:rFonts w:asciiTheme="minorHAnsi" w:hAnsiTheme="minorHAnsi" w:cstheme="minorHAnsi"/>
                <w:sz w:val="18"/>
                <w:szCs w:val="18"/>
              </w:rPr>
              <w:t> </w:t>
            </w:r>
          </w:p>
          <w:p w14:paraId="67729E95"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Framework:</w:t>
            </w:r>
            <w:r w:rsidRPr="00596FD0">
              <w:rPr>
                <w:rStyle w:val="normaltextrun"/>
                <w:rFonts w:asciiTheme="minorHAnsi" w:eastAsiaTheme="minorHAnsi" w:hAnsiTheme="minorHAnsi" w:cstheme="minorHAnsi"/>
                <w:sz w:val="18"/>
                <w:szCs w:val="18"/>
              </w:rPr>
              <w:t xml:space="preserve"> Rec 5.3</w:t>
            </w:r>
            <w:r w:rsidRPr="00596FD0">
              <w:rPr>
                <w:rStyle w:val="eop"/>
                <w:rFonts w:asciiTheme="minorHAnsi" w:hAnsiTheme="minorHAnsi" w:cstheme="minorHAnsi"/>
                <w:sz w:val="18"/>
                <w:szCs w:val="18"/>
              </w:rPr>
              <w:t> </w:t>
            </w:r>
          </w:p>
          <w:p w14:paraId="333ABB3B"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 xml:space="preserve">Surveillance Strategy: </w:t>
            </w:r>
            <w:r w:rsidRPr="00596FD0">
              <w:rPr>
                <w:rStyle w:val="normaltextrun"/>
                <w:rFonts w:asciiTheme="minorHAnsi" w:eastAsiaTheme="minorHAnsi" w:hAnsiTheme="minorHAnsi" w:cstheme="minorHAnsi"/>
                <w:sz w:val="18"/>
                <w:szCs w:val="18"/>
              </w:rPr>
              <w:t>4.3.2</w:t>
            </w:r>
            <w:r w:rsidRPr="00596FD0">
              <w:rPr>
                <w:rStyle w:val="eop"/>
                <w:rFonts w:asciiTheme="minorHAnsi" w:hAnsiTheme="minorHAnsi" w:cstheme="minorHAnsi"/>
                <w:sz w:val="18"/>
                <w:szCs w:val="18"/>
              </w:rPr>
              <w:t> </w:t>
            </w:r>
          </w:p>
          <w:p w14:paraId="4FDE9CC4" w14:textId="7CF819AB" w:rsidR="0087053D" w:rsidRPr="00596FD0" w:rsidRDefault="0087053D" w:rsidP="00D31168">
            <w:pPr>
              <w:pStyle w:val="TableBullet1"/>
              <w:numPr>
                <w:ilvl w:val="0"/>
                <w:numId w:val="0"/>
              </w:numPr>
              <w:spacing w:beforeLines="60" w:before="144" w:afterLines="60" w:after="144"/>
            </w:pPr>
            <w:r w:rsidRPr="00596FD0">
              <w:rPr>
                <w:rStyle w:val="normaltextrun"/>
                <w:rFonts w:cstheme="minorHAnsi"/>
                <w:b/>
                <w:bCs/>
                <w:szCs w:val="18"/>
              </w:rPr>
              <w:t xml:space="preserve">FWPA Damaging Agents: </w:t>
            </w:r>
            <w:r w:rsidRPr="00596FD0">
              <w:rPr>
                <w:rStyle w:val="normaltextrun"/>
                <w:rFonts w:cstheme="minorHAnsi"/>
                <w:szCs w:val="18"/>
              </w:rPr>
              <w:t>Table 3, incursion preparedness plans</w:t>
            </w:r>
            <w:r w:rsidRPr="00596FD0">
              <w:rPr>
                <w:rStyle w:val="eop"/>
                <w:rFonts w:cstheme="minorHAnsi"/>
                <w:szCs w:val="18"/>
              </w:rPr>
              <w:t> </w:t>
            </w:r>
          </w:p>
        </w:tc>
      </w:tr>
      <w:tr w:rsidR="00315632" w:rsidRPr="00596FD0" w14:paraId="7AB39CA7" w14:textId="77777777" w:rsidTr="003643D3">
        <w:trPr>
          <w:cantSplit/>
        </w:trPr>
        <w:tc>
          <w:tcPr>
            <w:tcW w:w="809" w:type="pct"/>
            <w:vMerge w:val="restart"/>
          </w:tcPr>
          <w:p w14:paraId="48ADC01B" w14:textId="108C50DC" w:rsidR="00315632" w:rsidRPr="00596FD0" w:rsidRDefault="00315632" w:rsidP="00315632">
            <w:pPr>
              <w:pStyle w:val="TableText"/>
              <w:spacing w:beforeLines="60" w:before="144" w:afterLines="60" w:after="144"/>
            </w:pPr>
            <w:r w:rsidRPr="00596FD0">
              <w:rPr>
                <w:rStyle w:val="Strong"/>
              </w:rPr>
              <w:t xml:space="preserve">Action 3.4: </w:t>
            </w:r>
            <w:r w:rsidRPr="008A3CD0">
              <w:t>Develop and maintain trained personnel to support emergency responses</w:t>
            </w:r>
            <w:r>
              <w:t>.</w:t>
            </w:r>
          </w:p>
          <w:p w14:paraId="0B752BD5" w14:textId="77777777" w:rsidR="00315632" w:rsidRPr="00596FD0" w:rsidRDefault="00315632" w:rsidP="00315632">
            <w:pPr>
              <w:pStyle w:val="TableText"/>
              <w:spacing w:beforeLines="60" w:before="144" w:afterLines="60" w:after="144"/>
            </w:pPr>
            <w:r w:rsidRPr="00596FD0">
              <w:rPr>
                <w:rStyle w:val="Strong"/>
              </w:rPr>
              <w:t>Expected benefit and outcome:</w:t>
            </w:r>
            <w:r w:rsidRPr="00596FD0">
              <w:rPr>
                <w:szCs w:val="18"/>
              </w:rPr>
              <w:t xml:space="preserve"> </w:t>
            </w:r>
            <w:r w:rsidRPr="00596FD0">
              <w:t xml:space="preserve">There is a constant need to develop and maintain trained personnel to support emergency responses into the future. </w:t>
            </w:r>
          </w:p>
          <w:p w14:paraId="2D333C24" w14:textId="77777777" w:rsidR="00315632" w:rsidRPr="00596FD0" w:rsidRDefault="00315632" w:rsidP="00315632">
            <w:pPr>
              <w:pStyle w:val="TableText"/>
              <w:spacing w:beforeLines="60" w:before="144" w:afterLines="60" w:after="144"/>
            </w:pPr>
            <w:r w:rsidRPr="00596FD0">
              <w:rPr>
                <w:rStyle w:val="Strong"/>
              </w:rPr>
              <w:t>Priority:</w:t>
            </w:r>
            <w:r w:rsidRPr="00596FD0">
              <w:rPr>
                <w:szCs w:val="18"/>
              </w:rPr>
              <w:t xml:space="preserve"> M</w:t>
            </w:r>
            <w:r w:rsidRPr="00596FD0">
              <w:t>edium</w:t>
            </w:r>
          </w:p>
          <w:p w14:paraId="38849F0D" w14:textId="2067F740" w:rsidR="00315632" w:rsidRPr="00596FD0" w:rsidRDefault="00315632" w:rsidP="00315632">
            <w:pPr>
              <w:pStyle w:val="TableText"/>
              <w:spacing w:beforeLines="60" w:before="144" w:afterLines="60" w:after="144"/>
              <w:rPr>
                <w:rStyle w:val="Strong"/>
              </w:rPr>
            </w:pPr>
            <w:r w:rsidRPr="00596FD0">
              <w:rPr>
                <w:rStyle w:val="Strong"/>
              </w:rPr>
              <w:t>Time frame:</w:t>
            </w:r>
            <w:r w:rsidRPr="00596FD0">
              <w:rPr>
                <w:szCs w:val="18"/>
              </w:rPr>
              <w:t xml:space="preserve"> Short</w:t>
            </w:r>
          </w:p>
        </w:tc>
        <w:tc>
          <w:tcPr>
            <w:tcW w:w="1012" w:type="pct"/>
            <w:tcMar>
              <w:left w:w="108" w:type="dxa"/>
              <w:right w:w="108" w:type="dxa"/>
            </w:tcMar>
          </w:tcPr>
          <w:p w14:paraId="52D677F5" w14:textId="4BB2B8AF" w:rsidR="00315632" w:rsidRPr="00596FD0" w:rsidRDefault="00315632" w:rsidP="00315632">
            <w:pPr>
              <w:pStyle w:val="TableText"/>
              <w:tabs>
                <w:tab w:val="left" w:pos="464"/>
              </w:tabs>
              <w:spacing w:beforeLines="60" w:before="144" w:afterLines="60" w:after="144"/>
              <w:rPr>
                <w:rStyle w:val="normaltextrun"/>
                <w:rFonts w:ascii="Calibri" w:hAnsi="Calibri" w:cs="Calibri"/>
                <w:b/>
                <w:bCs/>
                <w:color w:val="000000"/>
                <w:szCs w:val="18"/>
                <w:shd w:val="clear" w:color="auto" w:fill="FFFFFF"/>
              </w:rPr>
            </w:pPr>
            <w:r w:rsidRPr="00596FD0">
              <w:rPr>
                <w:rStyle w:val="normaltextrun"/>
                <w:rFonts w:cstheme="minorHAnsi"/>
                <w:b/>
                <w:bCs/>
                <w:szCs w:val="18"/>
              </w:rPr>
              <w:t>3.4.1</w:t>
            </w:r>
            <w:r w:rsidRPr="008703F8">
              <w:rPr>
                <w:rStyle w:val="normaltextrun"/>
                <w:rFonts w:cs="Calibri"/>
                <w:b/>
                <w:bCs/>
                <w:szCs w:val="18"/>
              </w:rPr>
              <w:t>:</w:t>
            </w:r>
            <w:r w:rsidRPr="00596FD0">
              <w:rPr>
                <w:rStyle w:val="normaltextrun"/>
                <w:rFonts w:cstheme="minorHAnsi"/>
                <w:szCs w:val="18"/>
              </w:rPr>
              <w:t xml:space="preserve"> Promote and provide Industry Liaison Officer training opportunities to support priority </w:t>
            </w:r>
            <w:r w:rsidR="008A0BD2">
              <w:rPr>
                <w:rStyle w:val="normaltextrun"/>
                <w:rFonts w:cstheme="minorHAnsi"/>
                <w:szCs w:val="18"/>
              </w:rPr>
              <w:t>tree and timber</w:t>
            </w:r>
            <w:r w:rsidRPr="00596FD0">
              <w:rPr>
                <w:rStyle w:val="normaltextrun"/>
                <w:rFonts w:cstheme="minorHAnsi"/>
                <w:szCs w:val="18"/>
              </w:rPr>
              <w:t xml:space="preserve"> pest responses.</w:t>
            </w:r>
          </w:p>
        </w:tc>
        <w:tc>
          <w:tcPr>
            <w:tcW w:w="708" w:type="pct"/>
            <w:shd w:val="clear" w:color="auto" w:fill="FDF4C7"/>
            <w:tcMar>
              <w:left w:w="108" w:type="dxa"/>
              <w:right w:w="108" w:type="dxa"/>
            </w:tcMar>
          </w:tcPr>
          <w:p w14:paraId="3D6CE742" w14:textId="77777777" w:rsidR="00315632" w:rsidRPr="00596FD0" w:rsidRDefault="00315632" w:rsidP="00315632">
            <w:pPr>
              <w:pStyle w:val="TableText"/>
              <w:spacing w:beforeLines="60" w:before="144" w:afterLines="60" w:after="144"/>
              <w:rPr>
                <w:rStyle w:val="normaltextrun"/>
                <w:rFonts w:cstheme="minorHAnsi"/>
                <w:szCs w:val="18"/>
              </w:rPr>
            </w:pPr>
            <w:r w:rsidRPr="00596FD0">
              <w:t xml:space="preserve">PHA promotes </w:t>
            </w:r>
            <w:r w:rsidRPr="00596FD0">
              <w:rPr>
                <w:rStyle w:val="normaltextrun"/>
                <w:rFonts w:cstheme="minorHAnsi"/>
                <w:szCs w:val="18"/>
              </w:rPr>
              <w:t>Industry Liaison Officer training opportunities amongst members on a regular basis.</w:t>
            </w:r>
          </w:p>
          <w:p w14:paraId="08C4E1BA" w14:textId="15F0AFA3" w:rsidR="00315632" w:rsidRPr="00596FD0" w:rsidRDefault="00315632" w:rsidP="00315632">
            <w:pPr>
              <w:pStyle w:val="TableText"/>
              <w:spacing w:beforeLines="60" w:before="144" w:afterLines="60" w:after="144"/>
            </w:pPr>
            <w:r w:rsidRPr="00596FD0">
              <w:rPr>
                <w:rStyle w:val="normaltextrun"/>
                <w:rFonts w:cstheme="minorHAnsi"/>
                <w:szCs w:val="18"/>
              </w:rPr>
              <w:t>Opportunities may also exist to promote training through other networks such as Landcare groups.</w:t>
            </w:r>
          </w:p>
        </w:tc>
        <w:tc>
          <w:tcPr>
            <w:tcW w:w="603" w:type="pct"/>
            <w:tcMar>
              <w:left w:w="108" w:type="dxa"/>
              <w:right w:w="108" w:type="dxa"/>
            </w:tcMar>
          </w:tcPr>
          <w:p w14:paraId="04144962" w14:textId="4D8EBFD4" w:rsidR="00315632" w:rsidRPr="00596FD0" w:rsidRDefault="00315632" w:rsidP="00315632">
            <w:pPr>
              <w:pStyle w:val="TableText"/>
              <w:numPr>
                <w:ilvl w:val="0"/>
                <w:numId w:val="29"/>
              </w:numPr>
              <w:spacing w:beforeLines="60" w:before="144" w:afterLines="60" w:after="144"/>
              <w:ind w:left="181" w:hanging="181"/>
              <w:rPr>
                <w:rStyle w:val="normaltextrun"/>
                <w:rFonts w:cstheme="minorHAnsi"/>
                <w:szCs w:val="18"/>
              </w:rPr>
            </w:pPr>
            <w:r w:rsidRPr="00596FD0">
              <w:rPr>
                <w:rStyle w:val="normaltextrun"/>
                <w:rFonts w:cstheme="minorHAnsi"/>
                <w:szCs w:val="18"/>
              </w:rPr>
              <w:t>PHA</w:t>
            </w:r>
            <w:r w:rsidRPr="00596FD0">
              <w:rPr>
                <w:rStyle w:val="eop"/>
                <w:rFonts w:cstheme="minorHAnsi"/>
                <w:szCs w:val="18"/>
              </w:rPr>
              <w:t> </w:t>
            </w:r>
          </w:p>
        </w:tc>
        <w:tc>
          <w:tcPr>
            <w:tcW w:w="611" w:type="pct"/>
            <w:shd w:val="clear" w:color="auto" w:fill="auto"/>
            <w:tcMar>
              <w:left w:w="108" w:type="dxa"/>
              <w:right w:w="108" w:type="dxa"/>
            </w:tcMar>
          </w:tcPr>
          <w:p w14:paraId="6AC851B8" w14:textId="1FFEC0F2" w:rsidR="00315632" w:rsidRPr="00D31168" w:rsidRDefault="00315632" w:rsidP="00315632">
            <w:pPr>
              <w:pStyle w:val="paragraph"/>
              <w:numPr>
                <w:ilvl w:val="0"/>
                <w:numId w:val="36"/>
              </w:numPr>
              <w:spacing w:beforeLines="60" w:before="144" w:beforeAutospacing="0" w:afterLines="60" w:after="144" w:afterAutospacing="0"/>
              <w:ind w:left="181" w:hanging="181"/>
              <w:textAlignment w:val="baseline"/>
              <w:rPr>
                <w:rStyle w:val="eop"/>
                <w:rFonts w:asciiTheme="minorHAnsi" w:hAnsiTheme="minorHAnsi" w:cstheme="minorHAnsi"/>
                <w:sz w:val="18"/>
                <w:szCs w:val="18"/>
              </w:rPr>
            </w:pPr>
            <w:r w:rsidRPr="00D31168">
              <w:rPr>
                <w:rStyle w:val="eop"/>
                <w:rFonts w:asciiTheme="minorHAnsi" w:hAnsiTheme="minorHAnsi" w:cstheme="minorHAnsi"/>
                <w:sz w:val="18"/>
                <w:szCs w:val="18"/>
              </w:rPr>
              <w:t>Commonwealth</w:t>
            </w:r>
          </w:p>
          <w:p w14:paraId="3CD5FF91" w14:textId="43D9B5C5" w:rsidR="00315632" w:rsidRPr="00D31168" w:rsidRDefault="00315632" w:rsidP="00315632">
            <w:pPr>
              <w:pStyle w:val="paragraph"/>
              <w:numPr>
                <w:ilvl w:val="0"/>
                <w:numId w:val="36"/>
              </w:numPr>
              <w:spacing w:beforeLines="60" w:before="144" w:beforeAutospacing="0" w:afterLines="60" w:after="144" w:afterAutospacing="0"/>
              <w:ind w:left="181" w:hanging="181"/>
              <w:textAlignment w:val="baseline"/>
              <w:rPr>
                <w:rStyle w:val="eop"/>
                <w:rFonts w:asciiTheme="minorHAnsi" w:hAnsiTheme="minorHAnsi" w:cstheme="minorHAnsi"/>
                <w:sz w:val="18"/>
                <w:szCs w:val="18"/>
              </w:rPr>
            </w:pPr>
            <w:r w:rsidRPr="00D31168">
              <w:rPr>
                <w:rStyle w:val="eop"/>
                <w:rFonts w:asciiTheme="minorHAnsi" w:hAnsiTheme="minorHAnsi" w:cstheme="minorHAnsi"/>
                <w:sz w:val="18"/>
                <w:szCs w:val="18"/>
              </w:rPr>
              <w:t>Jurisdictions</w:t>
            </w:r>
          </w:p>
          <w:p w14:paraId="194FD98B" w14:textId="371609FB" w:rsidR="00315632" w:rsidRPr="0063725E" w:rsidRDefault="00315632" w:rsidP="00315632">
            <w:pPr>
              <w:pStyle w:val="paragraph"/>
              <w:numPr>
                <w:ilvl w:val="0"/>
                <w:numId w:val="36"/>
              </w:numPr>
              <w:spacing w:beforeLines="60" w:before="144" w:beforeAutospacing="0" w:afterLines="60" w:after="144" w:afterAutospacing="0"/>
              <w:ind w:left="181" w:hanging="181"/>
              <w:textAlignment w:val="baseline"/>
              <w:rPr>
                <w:rStyle w:val="normaltextrun"/>
                <w:rFonts w:asciiTheme="minorHAnsi" w:eastAsiaTheme="minorHAnsi" w:hAnsiTheme="minorHAnsi" w:cstheme="minorHAnsi"/>
                <w:sz w:val="18"/>
                <w:szCs w:val="18"/>
              </w:rPr>
            </w:pPr>
            <w:r w:rsidRPr="00D31168">
              <w:rPr>
                <w:rStyle w:val="eop"/>
                <w:rFonts w:asciiTheme="minorHAnsi" w:hAnsiTheme="minorHAnsi" w:cstheme="minorHAnsi"/>
                <w:sz w:val="18"/>
                <w:szCs w:val="18"/>
              </w:rPr>
              <w:t>Industry</w:t>
            </w:r>
            <w:r w:rsidRPr="00D31168">
              <w:rPr>
                <w:rStyle w:val="eop"/>
              </w:rPr>
              <w:t xml:space="preserve"> </w:t>
            </w:r>
          </w:p>
        </w:tc>
        <w:tc>
          <w:tcPr>
            <w:tcW w:w="607" w:type="pct"/>
            <w:tcMar>
              <w:left w:w="108" w:type="dxa"/>
              <w:right w:w="108" w:type="dxa"/>
            </w:tcMar>
          </w:tcPr>
          <w:p w14:paraId="27597207" w14:textId="28539827" w:rsidR="00315632" w:rsidRPr="00596FD0" w:rsidRDefault="001B68E9" w:rsidP="00315632">
            <w:pPr>
              <w:pStyle w:val="TableText"/>
              <w:spacing w:beforeLines="60" w:before="144" w:afterLines="60" w:after="144"/>
              <w:rPr>
                <w:rFonts w:cstheme="minorHAnsi"/>
                <w:szCs w:val="18"/>
                <w:shd w:val="clear" w:color="auto" w:fill="EEECE1" w:themeFill="background2"/>
              </w:rPr>
            </w:pPr>
            <w:r w:rsidRPr="001B68E9">
              <w:t>Complements</w:t>
            </w:r>
            <w:r>
              <w:t xml:space="preserve"> </w:t>
            </w:r>
            <w:r w:rsidR="00144D44" w:rsidRPr="00596FD0">
              <w:rPr>
                <w:rStyle w:val="normaltextrun"/>
                <w:rFonts w:cstheme="minorHAnsi"/>
                <w:b/>
                <w:bCs/>
                <w:szCs w:val="18"/>
              </w:rPr>
              <w:t>Activity 4.1.1</w:t>
            </w:r>
            <w:r w:rsidR="00144D44" w:rsidRPr="00596FD0">
              <w:rPr>
                <w:rStyle w:val="eop"/>
                <w:rFonts w:cstheme="minorHAnsi"/>
                <w:szCs w:val="18"/>
              </w:rPr>
              <w:t> </w:t>
            </w:r>
          </w:p>
        </w:tc>
        <w:tc>
          <w:tcPr>
            <w:tcW w:w="650" w:type="pct"/>
          </w:tcPr>
          <w:p w14:paraId="7E254DD4" w14:textId="77777777" w:rsidR="00315632" w:rsidRPr="00596FD0" w:rsidRDefault="00315632" w:rsidP="00315632">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p w14:paraId="2D7849CA" w14:textId="7827AEB4" w:rsidR="00315632" w:rsidRPr="00596FD0" w:rsidRDefault="00315632" w:rsidP="00315632">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hAnsiTheme="minorHAnsi" w:cstheme="minorHAnsi"/>
                <w:b/>
                <w:bCs/>
                <w:sz w:val="18"/>
                <w:szCs w:val="18"/>
              </w:rPr>
              <w:t>NPBPS</w:t>
            </w:r>
            <w:r w:rsidRPr="00596FD0">
              <w:rPr>
                <w:rStyle w:val="normaltextrun"/>
                <w:rFonts w:asciiTheme="minorHAnsi" w:hAnsiTheme="minorHAnsi" w:cstheme="minorHAnsi"/>
                <w:sz w:val="18"/>
                <w:szCs w:val="18"/>
              </w:rPr>
              <w:t>: 2.1, 3.2</w:t>
            </w:r>
          </w:p>
        </w:tc>
      </w:tr>
      <w:tr w:rsidR="00315632" w:rsidRPr="00596FD0" w14:paraId="1AE2D4EB" w14:textId="77777777" w:rsidTr="003643D3">
        <w:trPr>
          <w:cantSplit/>
        </w:trPr>
        <w:tc>
          <w:tcPr>
            <w:tcW w:w="809" w:type="pct"/>
            <w:vMerge/>
          </w:tcPr>
          <w:p w14:paraId="4DD60421" w14:textId="77777777" w:rsidR="00315632" w:rsidRPr="00596FD0" w:rsidRDefault="00315632" w:rsidP="00315632">
            <w:pPr>
              <w:pStyle w:val="TableText"/>
              <w:spacing w:beforeLines="60" w:before="144" w:afterLines="60" w:after="144"/>
              <w:rPr>
                <w:rStyle w:val="Strong"/>
              </w:rPr>
            </w:pPr>
          </w:p>
        </w:tc>
        <w:tc>
          <w:tcPr>
            <w:tcW w:w="1012" w:type="pct"/>
            <w:tcMar>
              <w:left w:w="108" w:type="dxa"/>
              <w:right w:w="108" w:type="dxa"/>
            </w:tcMar>
          </w:tcPr>
          <w:p w14:paraId="266952C9" w14:textId="2BD502E8" w:rsidR="00315632" w:rsidRPr="00596FD0" w:rsidRDefault="00315632" w:rsidP="00315632">
            <w:pPr>
              <w:pStyle w:val="TableText"/>
              <w:tabs>
                <w:tab w:val="left" w:pos="464"/>
              </w:tabs>
              <w:spacing w:beforeLines="60" w:before="144" w:afterLines="60" w:after="144"/>
              <w:rPr>
                <w:rStyle w:val="normaltextrun"/>
                <w:rFonts w:ascii="Calibri" w:hAnsi="Calibri" w:cs="Calibri"/>
                <w:b/>
                <w:bCs/>
                <w:color w:val="000000"/>
                <w:szCs w:val="18"/>
                <w:shd w:val="clear" w:color="auto" w:fill="FFFFFF"/>
              </w:rPr>
            </w:pPr>
            <w:r w:rsidRPr="00596FD0">
              <w:rPr>
                <w:rStyle w:val="normaltextrun"/>
                <w:rFonts w:cstheme="minorHAnsi"/>
                <w:b/>
                <w:bCs/>
                <w:szCs w:val="18"/>
              </w:rPr>
              <w:t>3.4.2</w:t>
            </w:r>
            <w:r w:rsidRPr="008703F8">
              <w:rPr>
                <w:rStyle w:val="normaltextrun"/>
                <w:rFonts w:cs="Calibri"/>
                <w:b/>
                <w:bCs/>
                <w:szCs w:val="18"/>
              </w:rPr>
              <w:t>:</w:t>
            </w:r>
            <w:r w:rsidRPr="00596FD0">
              <w:rPr>
                <w:rStyle w:val="normaltextrun"/>
                <w:rFonts w:cstheme="minorHAnsi"/>
                <w:b/>
                <w:bCs/>
                <w:szCs w:val="18"/>
              </w:rPr>
              <w:t xml:space="preserve"> </w:t>
            </w:r>
            <w:r w:rsidRPr="00596FD0">
              <w:rPr>
                <w:rStyle w:val="normaltextrun"/>
                <w:rFonts w:cstheme="minorHAnsi"/>
                <w:szCs w:val="18"/>
              </w:rPr>
              <w:t>Promote the inclusion of biosecurity in Indigenous Liaison Officer training to support biosecurity in plantations, amenity, natural and culturally significant environments.</w:t>
            </w:r>
          </w:p>
        </w:tc>
        <w:tc>
          <w:tcPr>
            <w:tcW w:w="708" w:type="pct"/>
            <w:shd w:val="clear" w:color="auto" w:fill="FDF4C7"/>
            <w:tcMar>
              <w:left w:w="108" w:type="dxa"/>
              <w:right w:w="108" w:type="dxa"/>
            </w:tcMar>
          </w:tcPr>
          <w:p w14:paraId="117071B5" w14:textId="77777777" w:rsidR="00315632" w:rsidRDefault="00315632" w:rsidP="00315632">
            <w:pPr>
              <w:pStyle w:val="TableText"/>
              <w:spacing w:beforeLines="60" w:before="144" w:afterLines="60" w:after="144"/>
            </w:pPr>
            <w:r w:rsidRPr="00596FD0">
              <w:t xml:space="preserve">Biosecurity is being included as part of indigenous ranger training programs. </w:t>
            </w:r>
          </w:p>
          <w:p w14:paraId="3199B8F8" w14:textId="54190586" w:rsidR="00315632" w:rsidRPr="00596FD0" w:rsidRDefault="00315632" w:rsidP="00315632">
            <w:pPr>
              <w:pStyle w:val="TableText"/>
              <w:spacing w:beforeLines="60" w:before="144" w:afterLines="60" w:after="144"/>
            </w:pPr>
            <w:r w:rsidRPr="00596FD0">
              <w:t xml:space="preserve">Biosecurity training has also been developed for indigenous led forestry businesses in the NT through the </w:t>
            </w:r>
            <w:r w:rsidR="00413278">
              <w:t>department</w:t>
            </w:r>
            <w:r w:rsidRPr="00596FD0">
              <w:t xml:space="preserve"> funded ‘safeguarding indigenous led forestry in northern Australia’ </w:t>
            </w:r>
            <w:r w:rsidR="00CC713C">
              <w:t xml:space="preserve">PHA led </w:t>
            </w:r>
            <w:r w:rsidRPr="00596FD0">
              <w:t xml:space="preserve">project. </w:t>
            </w:r>
          </w:p>
        </w:tc>
        <w:tc>
          <w:tcPr>
            <w:tcW w:w="603" w:type="pct"/>
            <w:tcMar>
              <w:left w:w="108" w:type="dxa"/>
              <w:right w:w="108" w:type="dxa"/>
            </w:tcMar>
          </w:tcPr>
          <w:p w14:paraId="2F0C59ED" w14:textId="77777777" w:rsidR="00315632" w:rsidRDefault="00315632" w:rsidP="00315632">
            <w:pPr>
              <w:pStyle w:val="TableText"/>
              <w:numPr>
                <w:ilvl w:val="0"/>
                <w:numId w:val="29"/>
              </w:numPr>
              <w:spacing w:beforeLines="60" w:before="144" w:afterLines="60" w:after="144"/>
              <w:ind w:left="181" w:hanging="181"/>
              <w:rPr>
                <w:rStyle w:val="normaltextrun"/>
                <w:rFonts w:cstheme="minorHAnsi"/>
                <w:szCs w:val="18"/>
              </w:rPr>
            </w:pPr>
            <w:r w:rsidRPr="00596FD0">
              <w:rPr>
                <w:rStyle w:val="normaltextrun"/>
                <w:rFonts w:cstheme="minorHAnsi"/>
                <w:szCs w:val="18"/>
              </w:rPr>
              <w:t>Commonwealth</w:t>
            </w:r>
            <w:r w:rsidRPr="00596FD0" w:rsidDel="004E0007">
              <w:rPr>
                <w:rStyle w:val="normaltextrun"/>
                <w:rFonts w:cstheme="minorHAnsi"/>
                <w:szCs w:val="18"/>
              </w:rPr>
              <w:t xml:space="preserve"> </w:t>
            </w:r>
          </w:p>
          <w:p w14:paraId="7159D4A9" w14:textId="2619ECF0" w:rsidR="004C5F1E" w:rsidRPr="004C5F1E" w:rsidRDefault="00F35324" w:rsidP="004C5F1E">
            <w:pPr>
              <w:pStyle w:val="TableText"/>
              <w:numPr>
                <w:ilvl w:val="0"/>
                <w:numId w:val="29"/>
              </w:numPr>
              <w:spacing w:beforeLines="60" w:before="144" w:afterLines="60" w:after="144"/>
              <w:ind w:left="181" w:hanging="181"/>
              <w:rPr>
                <w:rStyle w:val="normaltextrun"/>
                <w:rFonts w:cstheme="minorHAnsi"/>
                <w:szCs w:val="18"/>
              </w:rPr>
            </w:pPr>
            <w:r>
              <w:rPr>
                <w:rStyle w:val="normaltextrun"/>
                <w:rFonts w:cstheme="minorHAnsi"/>
                <w:szCs w:val="18"/>
              </w:rPr>
              <w:t>PHA</w:t>
            </w:r>
          </w:p>
        </w:tc>
        <w:tc>
          <w:tcPr>
            <w:tcW w:w="611" w:type="pct"/>
            <w:tcMar>
              <w:left w:w="108" w:type="dxa"/>
              <w:right w:w="108" w:type="dxa"/>
            </w:tcMar>
          </w:tcPr>
          <w:p w14:paraId="1E405E0B" w14:textId="571E647F" w:rsidR="00315632" w:rsidRPr="00596FD0" w:rsidRDefault="00315632" w:rsidP="00315632">
            <w:pPr>
              <w:pStyle w:val="Normalsmall"/>
              <w:numPr>
                <w:ilvl w:val="0"/>
                <w:numId w:val="20"/>
              </w:numPr>
              <w:spacing w:beforeLines="60" w:before="144" w:afterLines="60" w:after="144"/>
              <w:ind w:left="181" w:hanging="181"/>
              <w:rPr>
                <w:rStyle w:val="normaltextrun"/>
                <w:rFonts w:cstheme="minorBidi"/>
                <w:sz w:val="22"/>
                <w:szCs w:val="22"/>
                <w:lang w:eastAsia="en-US"/>
              </w:rPr>
            </w:pPr>
            <w:r>
              <w:rPr>
                <w:rStyle w:val="normaltextrun"/>
              </w:rPr>
              <w:t xml:space="preserve">Commonwealth </w:t>
            </w:r>
          </w:p>
        </w:tc>
        <w:tc>
          <w:tcPr>
            <w:tcW w:w="607" w:type="pct"/>
            <w:tcMar>
              <w:left w:w="108" w:type="dxa"/>
              <w:right w:w="108" w:type="dxa"/>
            </w:tcMar>
          </w:tcPr>
          <w:p w14:paraId="26648F35" w14:textId="6E79D13F" w:rsidR="00315632" w:rsidRPr="00596FD0" w:rsidRDefault="001B68E9" w:rsidP="00315632">
            <w:pPr>
              <w:pStyle w:val="TableText"/>
              <w:spacing w:beforeLines="60" w:before="144" w:afterLines="60" w:after="144"/>
              <w:rPr>
                <w:rFonts w:cstheme="minorHAnsi"/>
                <w:szCs w:val="18"/>
                <w:shd w:val="clear" w:color="auto" w:fill="EEECE1" w:themeFill="background2"/>
              </w:rPr>
            </w:pPr>
            <w:r>
              <w:t>Complements</w:t>
            </w:r>
            <w:r w:rsidR="00144D44">
              <w:t xml:space="preserve"> </w:t>
            </w:r>
            <w:r w:rsidR="00144D44" w:rsidRPr="00596FD0">
              <w:rPr>
                <w:rStyle w:val="normaltextrun"/>
                <w:rFonts w:cstheme="minorHAnsi"/>
                <w:b/>
                <w:bCs/>
                <w:szCs w:val="18"/>
              </w:rPr>
              <w:t>Activity 4.1.1</w:t>
            </w:r>
            <w:r w:rsidR="00144D44" w:rsidRPr="00596FD0">
              <w:rPr>
                <w:rStyle w:val="eop"/>
                <w:rFonts w:cstheme="minorHAnsi"/>
                <w:szCs w:val="18"/>
              </w:rPr>
              <w:t> </w:t>
            </w:r>
          </w:p>
        </w:tc>
        <w:tc>
          <w:tcPr>
            <w:tcW w:w="650" w:type="pct"/>
          </w:tcPr>
          <w:p w14:paraId="72AFA0AB" w14:textId="77777777" w:rsidR="00315632" w:rsidRPr="00596FD0" w:rsidRDefault="00315632" w:rsidP="00315632">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1.3</w:t>
            </w:r>
            <w:r w:rsidRPr="00596FD0">
              <w:rPr>
                <w:rStyle w:val="eop"/>
                <w:rFonts w:asciiTheme="minorHAnsi" w:hAnsiTheme="minorHAnsi" w:cstheme="minorHAnsi"/>
                <w:sz w:val="18"/>
                <w:szCs w:val="18"/>
              </w:rPr>
              <w:t> </w:t>
            </w:r>
          </w:p>
          <w:p w14:paraId="7AD6BB78" w14:textId="56B3BDC7" w:rsidR="00315632" w:rsidRPr="00596FD0" w:rsidRDefault="00315632" w:rsidP="00315632">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eop"/>
                <w:rFonts w:asciiTheme="minorHAnsi" w:hAnsiTheme="minorHAnsi" w:cstheme="minorHAnsi"/>
                <w:b/>
                <w:bCs/>
                <w:sz w:val="18"/>
                <w:szCs w:val="18"/>
              </w:rPr>
              <w:t>NPBPS:</w:t>
            </w:r>
            <w:r w:rsidRPr="00596FD0">
              <w:rPr>
                <w:rStyle w:val="eop"/>
                <w:rFonts w:asciiTheme="minorHAnsi" w:hAnsiTheme="minorHAnsi" w:cstheme="minorHAnsi"/>
                <w:sz w:val="18"/>
                <w:szCs w:val="18"/>
              </w:rPr>
              <w:t xml:space="preserve"> 3.2 </w:t>
            </w:r>
          </w:p>
        </w:tc>
      </w:tr>
      <w:tr w:rsidR="00315632" w:rsidRPr="00596FD0" w14:paraId="5B2B263D" w14:textId="77777777" w:rsidTr="003643D3">
        <w:trPr>
          <w:cantSplit/>
        </w:trPr>
        <w:tc>
          <w:tcPr>
            <w:tcW w:w="809" w:type="pct"/>
          </w:tcPr>
          <w:p w14:paraId="5D7770C2" w14:textId="0F146FAB" w:rsidR="00315632" w:rsidRPr="00596FD0" w:rsidRDefault="00315632" w:rsidP="00315632">
            <w:pPr>
              <w:pStyle w:val="TableText"/>
              <w:spacing w:beforeLines="60" w:before="144" w:afterLines="60" w:after="144"/>
            </w:pPr>
            <w:r w:rsidRPr="00596FD0">
              <w:rPr>
                <w:rStyle w:val="Strong"/>
              </w:rPr>
              <w:t xml:space="preserve">Action 3.5: </w:t>
            </w:r>
            <w:r w:rsidRPr="00596FD0">
              <w:t>Develop and adopt log traceability systems to allow tracing of logs during a response.</w:t>
            </w:r>
          </w:p>
          <w:p w14:paraId="4A2DBCFC" w14:textId="5202E3BE" w:rsidR="00315632" w:rsidRPr="00596FD0" w:rsidRDefault="00315632" w:rsidP="00315632">
            <w:pPr>
              <w:pStyle w:val="TableText"/>
              <w:spacing w:beforeLines="60" w:before="144" w:afterLines="60" w:after="144"/>
            </w:pPr>
            <w:r w:rsidRPr="00596FD0">
              <w:rPr>
                <w:rStyle w:val="Strong"/>
              </w:rPr>
              <w:t>Expected benefit and outcome:</w:t>
            </w:r>
            <w:r w:rsidRPr="00596FD0">
              <w:rPr>
                <w:szCs w:val="18"/>
              </w:rPr>
              <w:t xml:space="preserve"> </w:t>
            </w:r>
            <w:r w:rsidRPr="00596FD0">
              <w:t>Log traceability systems can be used to support biosecurity tracing in the event of timber or tree pest detections.</w:t>
            </w:r>
          </w:p>
          <w:p w14:paraId="57B7E8B6" w14:textId="587DACFD" w:rsidR="00315632" w:rsidRPr="00596FD0" w:rsidRDefault="00315632" w:rsidP="00315632">
            <w:pPr>
              <w:pStyle w:val="TableText"/>
              <w:spacing w:beforeLines="60" w:before="144" w:afterLines="60" w:after="144"/>
            </w:pPr>
            <w:r w:rsidRPr="00596FD0">
              <w:rPr>
                <w:rStyle w:val="Strong"/>
              </w:rPr>
              <w:t>Priority:</w:t>
            </w:r>
            <w:r w:rsidRPr="00596FD0">
              <w:rPr>
                <w:szCs w:val="18"/>
              </w:rPr>
              <w:t xml:space="preserve"> M</w:t>
            </w:r>
            <w:r w:rsidRPr="00596FD0">
              <w:t>edium</w:t>
            </w:r>
          </w:p>
          <w:p w14:paraId="5204BD3B" w14:textId="44ED675A" w:rsidR="00315632" w:rsidRPr="00596FD0" w:rsidRDefault="00315632" w:rsidP="00315632">
            <w:pPr>
              <w:pStyle w:val="TableText"/>
              <w:spacing w:beforeLines="60" w:before="144" w:afterLines="60" w:after="144"/>
              <w:rPr>
                <w:rStyle w:val="Strong"/>
              </w:rPr>
            </w:pPr>
            <w:r w:rsidRPr="00596FD0">
              <w:rPr>
                <w:rStyle w:val="Strong"/>
              </w:rPr>
              <w:t>Time frame:</w:t>
            </w:r>
            <w:r w:rsidRPr="00596FD0">
              <w:rPr>
                <w:szCs w:val="18"/>
              </w:rPr>
              <w:t xml:space="preserve"> M</w:t>
            </w:r>
            <w:r w:rsidRPr="00596FD0">
              <w:t>edium</w:t>
            </w:r>
          </w:p>
        </w:tc>
        <w:tc>
          <w:tcPr>
            <w:tcW w:w="1012" w:type="pct"/>
            <w:tcMar>
              <w:left w:w="108" w:type="dxa"/>
              <w:right w:w="108" w:type="dxa"/>
            </w:tcMar>
          </w:tcPr>
          <w:p w14:paraId="1ADC5122" w14:textId="4A9F9B35" w:rsidR="00315632" w:rsidRPr="00596FD0" w:rsidRDefault="00315632" w:rsidP="00315632">
            <w:pPr>
              <w:pStyle w:val="TableText"/>
              <w:tabs>
                <w:tab w:val="left" w:pos="464"/>
              </w:tabs>
              <w:spacing w:beforeLines="60" w:before="144" w:afterLines="60" w:after="144"/>
            </w:pPr>
            <w:r w:rsidRPr="00596FD0">
              <w:rPr>
                <w:rStyle w:val="normaltextrun"/>
                <w:rFonts w:ascii="Calibri" w:hAnsi="Calibri" w:cs="Calibri"/>
                <w:b/>
                <w:bCs/>
                <w:color w:val="000000"/>
                <w:szCs w:val="18"/>
                <w:shd w:val="clear" w:color="auto" w:fill="FFFFFF"/>
              </w:rPr>
              <w:t>3.5.1</w:t>
            </w:r>
            <w:r w:rsidRPr="00407468">
              <w:rPr>
                <w:rStyle w:val="normaltextrun"/>
                <w:rFonts w:ascii="Calibri" w:hAnsi="Calibri" w:cs="Calibri"/>
                <w:b/>
                <w:bCs/>
                <w:color w:val="000000"/>
                <w:szCs w:val="18"/>
                <w:shd w:val="clear" w:color="auto" w:fill="FFFFFF"/>
              </w:rPr>
              <w:t>:</w:t>
            </w:r>
            <w:r w:rsidRPr="00596FD0">
              <w:rPr>
                <w:rStyle w:val="normaltextrun"/>
                <w:rFonts w:ascii="Calibri" w:hAnsi="Calibri" w:cs="Calibri"/>
                <w:color w:val="000000"/>
                <w:szCs w:val="18"/>
                <w:shd w:val="clear" w:color="auto" w:fill="FFFFFF"/>
              </w:rPr>
              <w:t xml:space="preserve"> Investigate methods to allow national tracing of log movements for biosecurity purposes.</w:t>
            </w:r>
          </w:p>
        </w:tc>
        <w:tc>
          <w:tcPr>
            <w:tcW w:w="708" w:type="pct"/>
            <w:shd w:val="clear" w:color="auto" w:fill="F2DBDB" w:themeFill="accent2" w:themeFillTint="33"/>
            <w:tcMar>
              <w:left w:w="108" w:type="dxa"/>
              <w:right w:w="108" w:type="dxa"/>
            </w:tcMar>
          </w:tcPr>
          <w:p w14:paraId="112150E2" w14:textId="2530881C" w:rsidR="00315632" w:rsidRPr="00596FD0" w:rsidRDefault="00315632" w:rsidP="00315632">
            <w:pPr>
              <w:pStyle w:val="TableText"/>
              <w:spacing w:beforeLines="60" w:before="144" w:afterLines="60" w:after="144"/>
              <w:rPr>
                <w:shd w:val="clear" w:color="auto" w:fill="EEECE1" w:themeFill="background2"/>
              </w:rPr>
            </w:pPr>
            <w:r w:rsidRPr="00596FD0">
              <w:t xml:space="preserve">Funding to be identified. </w:t>
            </w:r>
          </w:p>
        </w:tc>
        <w:tc>
          <w:tcPr>
            <w:tcW w:w="603" w:type="pct"/>
            <w:tcMar>
              <w:left w:w="108" w:type="dxa"/>
              <w:right w:w="108" w:type="dxa"/>
            </w:tcMar>
          </w:tcPr>
          <w:p w14:paraId="42113D2A" w14:textId="77777777" w:rsidR="00315632" w:rsidRPr="00C87A7E" w:rsidRDefault="00315632" w:rsidP="000F2940">
            <w:pPr>
              <w:pStyle w:val="TableText"/>
              <w:numPr>
                <w:ilvl w:val="0"/>
                <w:numId w:val="29"/>
              </w:numPr>
              <w:spacing w:beforeLines="60" w:before="144" w:afterLines="60" w:after="144"/>
              <w:ind w:left="181" w:hanging="181"/>
              <w:rPr>
                <w:rStyle w:val="normaltextrun"/>
                <w:rFonts w:cstheme="minorHAnsi"/>
                <w:szCs w:val="18"/>
                <w:shd w:val="clear" w:color="auto" w:fill="EEECE1" w:themeFill="background2"/>
              </w:rPr>
            </w:pPr>
            <w:r w:rsidRPr="00596FD0">
              <w:rPr>
                <w:rStyle w:val="normaltextrun"/>
                <w:rFonts w:cstheme="minorHAnsi"/>
                <w:szCs w:val="18"/>
              </w:rPr>
              <w:t xml:space="preserve">Commonwealth </w:t>
            </w:r>
          </w:p>
          <w:p w14:paraId="4628A52C" w14:textId="3BBB123A" w:rsidR="004C5F1E" w:rsidRPr="00596FD0" w:rsidRDefault="004C5F1E" w:rsidP="000F2940">
            <w:pPr>
              <w:pStyle w:val="TableText"/>
              <w:numPr>
                <w:ilvl w:val="0"/>
                <w:numId w:val="29"/>
              </w:numPr>
              <w:spacing w:beforeLines="60" w:before="144" w:afterLines="60" w:after="144"/>
              <w:ind w:left="181" w:hanging="181"/>
              <w:rPr>
                <w:rFonts w:cstheme="minorHAnsi"/>
                <w:szCs w:val="18"/>
                <w:shd w:val="clear" w:color="auto" w:fill="EEECE1" w:themeFill="background2"/>
              </w:rPr>
            </w:pPr>
            <w:r w:rsidRPr="009C3095">
              <w:rPr>
                <w:rFonts w:cstheme="minorHAnsi"/>
                <w:szCs w:val="18"/>
                <w:shd w:val="clear" w:color="auto" w:fill="EEECE1" w:themeFill="background2"/>
              </w:rPr>
              <w:t>I</w:t>
            </w:r>
            <w:r w:rsidRPr="009C3095">
              <w:rPr>
                <w:shd w:val="clear" w:color="auto" w:fill="EEECE1" w:themeFill="background2"/>
              </w:rPr>
              <w:t>ndustry</w:t>
            </w:r>
          </w:p>
        </w:tc>
        <w:tc>
          <w:tcPr>
            <w:tcW w:w="611" w:type="pct"/>
            <w:tcMar>
              <w:left w:w="108" w:type="dxa"/>
              <w:right w:w="108" w:type="dxa"/>
            </w:tcMar>
          </w:tcPr>
          <w:p w14:paraId="2055763B" w14:textId="25E427A0" w:rsidR="00315632" w:rsidRPr="00596FD0" w:rsidRDefault="00315632" w:rsidP="00315632">
            <w:pPr>
              <w:pStyle w:val="TableText"/>
              <w:numPr>
                <w:ilvl w:val="0"/>
                <w:numId w:val="29"/>
              </w:numPr>
              <w:spacing w:beforeLines="60" w:before="144" w:afterLines="60" w:after="144"/>
              <w:ind w:left="181" w:hanging="181"/>
              <w:rPr>
                <w:rFonts w:cstheme="minorHAnsi"/>
                <w:szCs w:val="18"/>
                <w:shd w:val="clear" w:color="auto" w:fill="EEECE1" w:themeFill="background2"/>
              </w:rPr>
            </w:pPr>
            <w:r>
              <w:rPr>
                <w:rStyle w:val="normaltextrun"/>
                <w:rFonts w:cstheme="minorHAnsi"/>
                <w:szCs w:val="18"/>
              </w:rPr>
              <w:t xml:space="preserve">Commonwealth </w:t>
            </w:r>
          </w:p>
        </w:tc>
        <w:tc>
          <w:tcPr>
            <w:tcW w:w="607" w:type="pct"/>
            <w:tcMar>
              <w:left w:w="108" w:type="dxa"/>
              <w:right w:w="108" w:type="dxa"/>
            </w:tcMar>
          </w:tcPr>
          <w:p w14:paraId="09A588D5" w14:textId="1C33FA4E" w:rsidR="00315632" w:rsidRPr="00596FD0" w:rsidRDefault="00315632" w:rsidP="00315632">
            <w:pPr>
              <w:pStyle w:val="TableText"/>
              <w:spacing w:beforeLines="60" w:before="144" w:afterLines="60" w:after="144"/>
              <w:rPr>
                <w:rFonts w:cstheme="minorHAnsi"/>
                <w:szCs w:val="18"/>
                <w:shd w:val="clear" w:color="auto" w:fill="EEECE1" w:themeFill="background2"/>
              </w:rPr>
            </w:pPr>
            <w:r w:rsidRPr="00782BCA">
              <w:rPr>
                <w:rFonts w:cstheme="minorHAnsi"/>
                <w:szCs w:val="18"/>
              </w:rPr>
              <w:t>-</w:t>
            </w:r>
          </w:p>
        </w:tc>
        <w:tc>
          <w:tcPr>
            <w:tcW w:w="650" w:type="pct"/>
          </w:tcPr>
          <w:p w14:paraId="2E7F0D3A" w14:textId="46DBD0D7" w:rsidR="00315632" w:rsidRPr="00596FD0" w:rsidRDefault="00315632" w:rsidP="00A33D45">
            <w:pPr>
              <w:pStyle w:val="paragraph"/>
              <w:spacing w:beforeLines="60" w:before="144" w:beforeAutospacing="0" w:afterLines="60" w:after="144" w:afterAutospacing="0"/>
              <w:textAlignment w:val="baseline"/>
              <w:rPr>
                <w:shd w:val="clear" w:color="auto" w:fill="EEECE1" w:themeFill="background2"/>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3.4</w:t>
            </w:r>
            <w:r w:rsidRPr="00596FD0">
              <w:rPr>
                <w:rStyle w:val="eop"/>
                <w:rFonts w:asciiTheme="minorHAnsi" w:hAnsiTheme="minorHAnsi" w:cstheme="minorHAnsi"/>
                <w:sz w:val="18"/>
                <w:szCs w:val="18"/>
              </w:rPr>
              <w:t> </w:t>
            </w:r>
          </w:p>
        </w:tc>
      </w:tr>
      <w:tr w:rsidR="00101E14" w:rsidRPr="00596FD0" w14:paraId="583FCFD8" w14:textId="77777777" w:rsidTr="000E3820">
        <w:trPr>
          <w:cantSplit/>
          <w:trHeight w:val="1617"/>
        </w:trPr>
        <w:tc>
          <w:tcPr>
            <w:tcW w:w="809" w:type="pct"/>
            <w:vMerge w:val="restart"/>
          </w:tcPr>
          <w:p w14:paraId="6C438B3B" w14:textId="2263E8A5" w:rsidR="0087053D" w:rsidRPr="00596FD0" w:rsidRDefault="0087053D" w:rsidP="00D31168">
            <w:pPr>
              <w:pStyle w:val="TableText"/>
              <w:spacing w:beforeLines="60" w:before="144" w:afterLines="60" w:after="144"/>
            </w:pPr>
            <w:r w:rsidRPr="00596FD0">
              <w:rPr>
                <w:rStyle w:val="Strong"/>
              </w:rPr>
              <w:lastRenderedPageBreak/>
              <w:t xml:space="preserve">Action 3.6: </w:t>
            </w:r>
            <w:r w:rsidRPr="00596FD0">
              <w:t xml:space="preserve">Develop national partnership arrangements for responding to priority </w:t>
            </w:r>
            <w:r w:rsidR="008A0BD2">
              <w:t>tree and timber</w:t>
            </w:r>
            <w:r w:rsidRPr="00596FD0">
              <w:t xml:space="preserve"> pests not managed under existing emergency response arrangements.</w:t>
            </w:r>
          </w:p>
          <w:p w14:paraId="36853930" w14:textId="6DE0B7F6" w:rsidR="0087053D" w:rsidRPr="00596FD0" w:rsidRDefault="0087053D" w:rsidP="00D31168">
            <w:pPr>
              <w:pStyle w:val="TableText"/>
              <w:spacing w:beforeLines="60" w:before="144" w:afterLines="60" w:after="144"/>
            </w:pPr>
            <w:r w:rsidRPr="00596FD0">
              <w:rPr>
                <w:rStyle w:val="Strong"/>
              </w:rPr>
              <w:t>Expected benefit and outcome:</w:t>
            </w:r>
            <w:r w:rsidRPr="00596FD0">
              <w:rPr>
                <w:szCs w:val="18"/>
              </w:rPr>
              <w:t xml:space="preserve"> </w:t>
            </w:r>
            <w:r w:rsidRPr="00596FD0">
              <w:t xml:space="preserve">Understanding the way priority </w:t>
            </w:r>
            <w:r w:rsidR="008A0BD2">
              <w:t>tree and timber</w:t>
            </w:r>
            <w:r w:rsidRPr="00596FD0">
              <w:t xml:space="preserve"> pests will be managed under emergency response arrangements is critical to a strong biosecurity system.</w:t>
            </w:r>
          </w:p>
          <w:p w14:paraId="2FEFAED2" w14:textId="77777777" w:rsidR="0087053D" w:rsidRPr="00596FD0" w:rsidRDefault="0087053D" w:rsidP="00D31168">
            <w:pPr>
              <w:pStyle w:val="TableText"/>
              <w:spacing w:beforeLines="60" w:before="144" w:afterLines="60" w:after="144"/>
            </w:pPr>
            <w:r w:rsidRPr="00596FD0">
              <w:rPr>
                <w:rStyle w:val="Strong"/>
              </w:rPr>
              <w:t>Priority:</w:t>
            </w:r>
            <w:r w:rsidRPr="00596FD0">
              <w:rPr>
                <w:szCs w:val="18"/>
              </w:rPr>
              <w:t xml:space="preserve"> M</w:t>
            </w:r>
            <w:r w:rsidRPr="00596FD0">
              <w:t>edium</w:t>
            </w:r>
          </w:p>
          <w:p w14:paraId="14C3CF46" w14:textId="68DA7E60" w:rsidR="0087053D" w:rsidRPr="00596FD0" w:rsidRDefault="0087053D" w:rsidP="00AA2AAE">
            <w:pPr>
              <w:pStyle w:val="TableText"/>
              <w:spacing w:beforeLines="60" w:before="144" w:afterLines="60" w:after="144"/>
              <w:rPr>
                <w:rStyle w:val="Strong"/>
              </w:rPr>
            </w:pPr>
            <w:r w:rsidRPr="00596FD0">
              <w:rPr>
                <w:rStyle w:val="Strong"/>
              </w:rPr>
              <w:t>Time frame:</w:t>
            </w:r>
            <w:r w:rsidRPr="00596FD0">
              <w:rPr>
                <w:szCs w:val="18"/>
              </w:rPr>
              <w:t xml:space="preserve"> Long</w:t>
            </w:r>
          </w:p>
        </w:tc>
        <w:tc>
          <w:tcPr>
            <w:tcW w:w="1012" w:type="pct"/>
            <w:tcMar>
              <w:left w:w="108" w:type="dxa"/>
              <w:right w:w="108" w:type="dxa"/>
            </w:tcMar>
          </w:tcPr>
          <w:p w14:paraId="36F37657" w14:textId="60FE5725" w:rsidR="0087053D" w:rsidRPr="00596FD0" w:rsidRDefault="0087053D" w:rsidP="001B68E9">
            <w:pPr>
              <w:pStyle w:val="TableText"/>
              <w:tabs>
                <w:tab w:val="left" w:pos="464"/>
              </w:tabs>
              <w:spacing w:beforeLines="60" w:before="144" w:afterLines="60" w:after="144"/>
              <w:rPr>
                <w:rStyle w:val="normaltextrun"/>
                <w:rFonts w:cstheme="minorHAnsi"/>
                <w:b/>
                <w:bCs/>
                <w:color w:val="000000"/>
                <w:szCs w:val="18"/>
                <w:shd w:val="clear" w:color="auto" w:fill="FFFFFF"/>
              </w:rPr>
            </w:pPr>
            <w:r w:rsidRPr="00596FD0">
              <w:rPr>
                <w:rStyle w:val="normaltextrun"/>
                <w:rFonts w:cstheme="minorHAnsi"/>
                <w:b/>
                <w:bCs/>
                <w:szCs w:val="18"/>
              </w:rPr>
              <w:t>3.6.1:</w:t>
            </w:r>
            <w:r w:rsidRPr="00596FD0">
              <w:rPr>
                <w:rStyle w:val="normaltextrun"/>
                <w:rFonts w:cstheme="minorHAnsi"/>
                <w:szCs w:val="18"/>
              </w:rPr>
              <w:t xml:space="preserve"> </w:t>
            </w:r>
            <w:r>
              <w:rPr>
                <w:rStyle w:val="normaltextrun"/>
                <w:rFonts w:cstheme="minorHAnsi"/>
                <w:szCs w:val="18"/>
              </w:rPr>
              <w:t xml:space="preserve">Review emergency response arrangements to determine if </w:t>
            </w:r>
            <w:r w:rsidRPr="00596FD0">
              <w:rPr>
                <w:rStyle w:val="normaltextrun"/>
                <w:rFonts w:cstheme="minorHAnsi"/>
                <w:szCs w:val="18"/>
              </w:rPr>
              <w:t xml:space="preserve">specific </w:t>
            </w:r>
            <w:r w:rsidR="008A0BD2">
              <w:rPr>
                <w:rStyle w:val="normaltextrun"/>
                <w:rFonts w:cstheme="minorHAnsi"/>
                <w:szCs w:val="18"/>
              </w:rPr>
              <w:t>tree and timber</w:t>
            </w:r>
            <w:r w:rsidRPr="00596FD0">
              <w:rPr>
                <w:rStyle w:val="normaltextrun"/>
                <w:rFonts w:cstheme="minorHAnsi"/>
                <w:szCs w:val="18"/>
              </w:rPr>
              <w:t xml:space="preserve"> pests will be considered an EPP under EPPRD or NEBRA</w:t>
            </w:r>
            <w:r>
              <w:rPr>
                <w:rStyle w:val="normaltextrun"/>
                <w:rFonts w:cstheme="minorHAnsi"/>
                <w:szCs w:val="18"/>
              </w:rPr>
              <w:t>.</w:t>
            </w:r>
          </w:p>
        </w:tc>
        <w:tc>
          <w:tcPr>
            <w:tcW w:w="708" w:type="pct"/>
            <w:shd w:val="clear" w:color="auto" w:fill="FDF4C7"/>
            <w:tcMar>
              <w:left w:w="108" w:type="dxa"/>
              <w:right w:w="108" w:type="dxa"/>
            </w:tcMar>
          </w:tcPr>
          <w:p w14:paraId="350FAD24" w14:textId="04A00597" w:rsidR="0087053D" w:rsidRPr="00596FD0" w:rsidRDefault="0087053D" w:rsidP="00D31168">
            <w:pPr>
              <w:pStyle w:val="TableText"/>
              <w:spacing w:beforeLines="60" w:before="144" w:afterLines="60" w:after="144"/>
              <w:rPr>
                <w:rFonts w:cstheme="minorHAnsi"/>
                <w:szCs w:val="18"/>
              </w:rPr>
            </w:pPr>
            <w:r w:rsidRPr="00596FD0">
              <w:t xml:space="preserve">Some NPPPs have been categorised under the EPPRD (see Table 4 of the National Action Plan for </w:t>
            </w:r>
            <w:r w:rsidR="008A0BD2">
              <w:t>Tree and timber</w:t>
            </w:r>
            <w:r w:rsidRPr="00596FD0">
              <w:t xml:space="preserve"> Pests). The management of other priority </w:t>
            </w:r>
            <w:r w:rsidR="008A0BD2">
              <w:t>tree and timber</w:t>
            </w:r>
            <w:r w:rsidRPr="00596FD0">
              <w:t xml:space="preserve"> pests remain to be determined. </w:t>
            </w:r>
          </w:p>
        </w:tc>
        <w:tc>
          <w:tcPr>
            <w:tcW w:w="603" w:type="pct"/>
            <w:tcMar>
              <w:left w:w="108" w:type="dxa"/>
              <w:right w:w="108" w:type="dxa"/>
            </w:tcMar>
          </w:tcPr>
          <w:p w14:paraId="27B46EE5" w14:textId="77777777" w:rsidR="000F2940" w:rsidRPr="00717BAD" w:rsidRDefault="000F2940" w:rsidP="00717BAD">
            <w:pPr>
              <w:pStyle w:val="paragraph"/>
              <w:numPr>
                <w:ilvl w:val="0"/>
                <w:numId w:val="30"/>
              </w:numPr>
              <w:spacing w:beforeLines="60" w:before="144" w:beforeAutospacing="0" w:afterLines="60" w:after="144" w:afterAutospacing="0"/>
              <w:ind w:left="207" w:hanging="181"/>
              <w:textAlignment w:val="baseline"/>
              <w:rPr>
                <w:rStyle w:val="eop"/>
                <w:rFonts w:asciiTheme="minorHAnsi" w:hAnsiTheme="minorHAnsi" w:cstheme="minorHAnsi"/>
                <w:sz w:val="18"/>
                <w:szCs w:val="18"/>
              </w:rPr>
            </w:pPr>
            <w:r w:rsidRPr="00567B46">
              <w:rPr>
                <w:rStyle w:val="normaltextrun"/>
                <w:rFonts w:asciiTheme="minorHAnsi" w:eastAsiaTheme="minorHAnsi" w:hAnsiTheme="minorHAnsi" w:cstheme="minorHAnsi"/>
                <w:sz w:val="18"/>
                <w:szCs w:val="18"/>
              </w:rPr>
              <w:t>Commonwealth (for EEPs and timber affecting NPPPs)</w:t>
            </w:r>
            <w:r w:rsidRPr="00567B46">
              <w:rPr>
                <w:rStyle w:val="eop"/>
                <w:rFonts w:asciiTheme="minorHAnsi" w:hAnsiTheme="minorHAnsi" w:cstheme="minorHAnsi"/>
                <w:sz w:val="18"/>
                <w:szCs w:val="18"/>
              </w:rPr>
              <w:t> </w:t>
            </w:r>
          </w:p>
          <w:p w14:paraId="6B5408CC" w14:textId="77777777" w:rsidR="009248CB" w:rsidRPr="004C5F1E" w:rsidRDefault="000F2940" w:rsidP="00717BAD">
            <w:pPr>
              <w:pStyle w:val="TableText"/>
              <w:numPr>
                <w:ilvl w:val="0"/>
                <w:numId w:val="30"/>
              </w:numPr>
              <w:spacing w:beforeLines="60" w:before="144" w:afterLines="60" w:after="144"/>
              <w:ind w:left="207" w:hanging="181"/>
              <w:rPr>
                <w:rStyle w:val="eop"/>
              </w:rPr>
            </w:pPr>
            <w:r w:rsidRPr="00567B46">
              <w:rPr>
                <w:rStyle w:val="normaltextrun"/>
                <w:rFonts w:cstheme="minorHAnsi"/>
                <w:szCs w:val="18"/>
              </w:rPr>
              <w:t>Industry (for HPPs)</w:t>
            </w:r>
            <w:r w:rsidRPr="00567B46">
              <w:rPr>
                <w:rStyle w:val="eop"/>
                <w:rFonts w:cstheme="minorHAnsi"/>
                <w:szCs w:val="18"/>
              </w:rPr>
              <w:t> </w:t>
            </w:r>
          </w:p>
          <w:p w14:paraId="35720722" w14:textId="1356CDE9" w:rsidR="004C5F1E" w:rsidRPr="00567B46" w:rsidRDefault="004C5F1E" w:rsidP="00717BAD">
            <w:pPr>
              <w:pStyle w:val="TableText"/>
              <w:numPr>
                <w:ilvl w:val="0"/>
                <w:numId w:val="30"/>
              </w:numPr>
              <w:spacing w:beforeLines="60" w:before="144" w:afterLines="60" w:after="144"/>
              <w:ind w:left="207" w:hanging="181"/>
            </w:pPr>
            <w:r>
              <w:rPr>
                <w:rStyle w:val="eop"/>
              </w:rPr>
              <w:t>PHA</w:t>
            </w:r>
          </w:p>
        </w:tc>
        <w:tc>
          <w:tcPr>
            <w:tcW w:w="611" w:type="pct"/>
            <w:tcMar>
              <w:left w:w="108" w:type="dxa"/>
              <w:right w:w="108" w:type="dxa"/>
            </w:tcMar>
          </w:tcPr>
          <w:p w14:paraId="680BC064" w14:textId="77777777" w:rsidR="0087053D" w:rsidRPr="00717BAD" w:rsidRDefault="0087053D" w:rsidP="00D31168">
            <w:pPr>
              <w:pStyle w:val="Normalsmall"/>
              <w:numPr>
                <w:ilvl w:val="0"/>
                <w:numId w:val="30"/>
              </w:numPr>
              <w:spacing w:beforeLines="60" w:before="144" w:afterLines="60" w:after="144"/>
              <w:ind w:left="237" w:hanging="218"/>
            </w:pPr>
            <w:r w:rsidRPr="00567B46">
              <w:rPr>
                <w:rFonts w:cstheme="minorBidi"/>
                <w:szCs w:val="22"/>
                <w:lang w:eastAsia="en-US"/>
              </w:rPr>
              <w:t>Commonwealth</w:t>
            </w:r>
          </w:p>
          <w:p w14:paraId="0A88ED3B" w14:textId="77777777" w:rsidR="00652CDE" w:rsidRPr="00717BAD" w:rsidRDefault="00652CDE" w:rsidP="00D31168">
            <w:pPr>
              <w:pStyle w:val="Normalsmall"/>
              <w:numPr>
                <w:ilvl w:val="0"/>
                <w:numId w:val="30"/>
              </w:numPr>
              <w:spacing w:beforeLines="60" w:before="144" w:afterLines="60" w:after="144"/>
              <w:ind w:left="237" w:hanging="218"/>
            </w:pPr>
            <w:r>
              <w:rPr>
                <w:rFonts w:cstheme="minorBidi"/>
                <w:szCs w:val="22"/>
                <w:lang w:eastAsia="en-US"/>
              </w:rPr>
              <w:t xml:space="preserve">Industry </w:t>
            </w:r>
          </w:p>
          <w:p w14:paraId="72888102" w14:textId="47337BBB" w:rsidR="00CB4B64" w:rsidRPr="00567B46" w:rsidRDefault="00D7742E" w:rsidP="00652CDE">
            <w:pPr>
              <w:pStyle w:val="Normalsmall"/>
              <w:numPr>
                <w:ilvl w:val="0"/>
                <w:numId w:val="30"/>
              </w:numPr>
              <w:spacing w:beforeLines="60" w:before="144" w:afterLines="60" w:after="144"/>
              <w:ind w:left="237" w:hanging="218"/>
            </w:pPr>
            <w:r w:rsidRPr="00567B46">
              <w:rPr>
                <w:rFonts w:cstheme="minorBidi"/>
                <w:szCs w:val="22"/>
                <w:lang w:eastAsia="en-US"/>
              </w:rPr>
              <w:t>PHA</w:t>
            </w:r>
          </w:p>
        </w:tc>
        <w:tc>
          <w:tcPr>
            <w:tcW w:w="607" w:type="pct"/>
            <w:tcMar>
              <w:left w:w="108" w:type="dxa"/>
              <w:right w:w="108" w:type="dxa"/>
            </w:tcMar>
          </w:tcPr>
          <w:p w14:paraId="73425806" w14:textId="5D5ABEAF" w:rsidR="0087053D" w:rsidRDefault="0087053D" w:rsidP="00D31168">
            <w:pPr>
              <w:pStyle w:val="TableText"/>
              <w:spacing w:beforeLines="60" w:before="144" w:afterLines="60" w:after="144"/>
              <w:rPr>
                <w:b/>
                <w:bCs/>
              </w:rPr>
            </w:pPr>
            <w:r w:rsidRPr="00596FD0">
              <w:rPr>
                <w:rFonts w:cstheme="minorHAnsi"/>
                <w:szCs w:val="18"/>
              </w:rPr>
              <w:t>Depend</w:t>
            </w:r>
            <w:r w:rsidR="001A3295">
              <w:rPr>
                <w:rFonts w:cstheme="minorHAnsi"/>
                <w:szCs w:val="18"/>
              </w:rPr>
              <w:t xml:space="preserve">ent on completion of </w:t>
            </w:r>
            <w:r w:rsidRPr="00596FD0">
              <w:rPr>
                <w:rFonts w:cstheme="minorHAnsi"/>
                <w:b/>
                <w:bCs/>
                <w:szCs w:val="18"/>
              </w:rPr>
              <w:t>Activity 1.</w:t>
            </w:r>
            <w:r w:rsidRPr="00596FD0">
              <w:rPr>
                <w:b/>
                <w:bCs/>
              </w:rPr>
              <w:t>1.</w:t>
            </w:r>
            <w:r w:rsidR="001A3295">
              <w:rPr>
                <w:b/>
                <w:bCs/>
              </w:rPr>
              <w:t>3</w:t>
            </w:r>
          </w:p>
          <w:p w14:paraId="79CA2BE0" w14:textId="21213F25" w:rsidR="00D52ADB" w:rsidRPr="00596FD0" w:rsidRDefault="00D52ADB" w:rsidP="00D31168">
            <w:pPr>
              <w:pStyle w:val="TableText"/>
              <w:spacing w:beforeLines="60" w:before="144" w:afterLines="60" w:after="144"/>
              <w:rPr>
                <w:rFonts w:cstheme="minorHAnsi"/>
                <w:szCs w:val="18"/>
                <w:shd w:val="clear" w:color="auto" w:fill="EEECE1" w:themeFill="background2"/>
              </w:rPr>
            </w:pPr>
            <w:r w:rsidRPr="00A33D45">
              <w:rPr>
                <w:bCs/>
              </w:rPr>
              <w:t>Informs</w:t>
            </w:r>
            <w:r w:rsidRPr="00A33D45">
              <w:rPr>
                <w:b/>
              </w:rPr>
              <w:t xml:space="preserve"> </w:t>
            </w:r>
            <w:r w:rsidRPr="00596FD0">
              <w:rPr>
                <w:rStyle w:val="normaltextrun"/>
                <w:rFonts w:cstheme="minorHAnsi"/>
                <w:b/>
                <w:bCs/>
                <w:szCs w:val="18"/>
              </w:rPr>
              <w:t>Activit</w:t>
            </w:r>
            <w:r>
              <w:rPr>
                <w:rStyle w:val="normaltextrun"/>
                <w:rFonts w:cstheme="minorHAnsi"/>
                <w:b/>
                <w:bCs/>
                <w:szCs w:val="18"/>
              </w:rPr>
              <w:t>y</w:t>
            </w:r>
            <w:r w:rsidRPr="00596FD0">
              <w:rPr>
                <w:rStyle w:val="normaltextrun"/>
                <w:rFonts w:cstheme="minorHAnsi"/>
                <w:b/>
                <w:bCs/>
                <w:szCs w:val="18"/>
              </w:rPr>
              <w:t xml:space="preserve"> 3.6.2</w:t>
            </w:r>
            <w:r w:rsidRPr="00596FD0">
              <w:rPr>
                <w:rStyle w:val="eop"/>
                <w:rFonts w:cstheme="minorHAnsi"/>
                <w:szCs w:val="18"/>
              </w:rPr>
              <w:t> </w:t>
            </w:r>
          </w:p>
        </w:tc>
        <w:tc>
          <w:tcPr>
            <w:tcW w:w="650" w:type="pct"/>
          </w:tcPr>
          <w:p w14:paraId="7B701F25" w14:textId="77777777" w:rsidR="0087053D" w:rsidRPr="00596FD0" w:rsidRDefault="0087053D" w:rsidP="00D31168">
            <w:pPr>
              <w:pStyle w:val="paragraph"/>
              <w:spacing w:beforeLines="60" w:before="144" w:beforeAutospacing="0" w:afterLines="60" w:after="144" w:afterAutospacing="0"/>
              <w:textAlignment w:val="baseline"/>
              <w:rPr>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1.1, 3.4</w:t>
            </w:r>
            <w:r w:rsidRPr="00596FD0">
              <w:rPr>
                <w:rStyle w:val="eop"/>
                <w:rFonts w:asciiTheme="minorHAnsi" w:hAnsiTheme="minorHAnsi" w:cstheme="minorHAnsi"/>
                <w:sz w:val="18"/>
                <w:szCs w:val="18"/>
              </w:rPr>
              <w:t> </w:t>
            </w:r>
          </w:p>
          <w:p w14:paraId="5C021DD8" w14:textId="1767D145" w:rsidR="0087053D" w:rsidRPr="00596FD0" w:rsidRDefault="0087053D" w:rsidP="00D3116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NPBPS</w:t>
            </w:r>
            <w:r w:rsidRPr="00596FD0">
              <w:rPr>
                <w:rStyle w:val="normaltextrun"/>
                <w:rFonts w:asciiTheme="minorHAnsi" w:eastAsiaTheme="minorHAnsi" w:hAnsiTheme="minorHAnsi" w:cstheme="minorHAnsi"/>
                <w:sz w:val="18"/>
                <w:szCs w:val="18"/>
              </w:rPr>
              <w:t>: 1.1, 4.3</w:t>
            </w:r>
          </w:p>
        </w:tc>
      </w:tr>
      <w:tr w:rsidR="00101E14" w:rsidRPr="00596FD0" w14:paraId="0BC10818" w14:textId="77777777" w:rsidTr="003643D3">
        <w:trPr>
          <w:cantSplit/>
        </w:trPr>
        <w:tc>
          <w:tcPr>
            <w:tcW w:w="809" w:type="pct"/>
            <w:vMerge/>
          </w:tcPr>
          <w:p w14:paraId="2C8B5E67" w14:textId="77777777" w:rsidR="0087053D" w:rsidRPr="00596FD0" w:rsidRDefault="0087053D" w:rsidP="00D31168">
            <w:pPr>
              <w:pStyle w:val="TableText"/>
              <w:spacing w:beforeLines="60" w:before="144" w:afterLines="60" w:after="144"/>
              <w:rPr>
                <w:rStyle w:val="Strong"/>
              </w:rPr>
            </w:pPr>
          </w:p>
        </w:tc>
        <w:tc>
          <w:tcPr>
            <w:tcW w:w="1012" w:type="pct"/>
            <w:tcMar>
              <w:left w:w="108" w:type="dxa"/>
              <w:right w:w="108" w:type="dxa"/>
            </w:tcMar>
          </w:tcPr>
          <w:p w14:paraId="79B14E96" w14:textId="0A03129A" w:rsidR="0087053D" w:rsidRPr="00596FD0" w:rsidRDefault="0087053D" w:rsidP="00D31168">
            <w:pPr>
              <w:pStyle w:val="TableText"/>
              <w:tabs>
                <w:tab w:val="left" w:pos="464"/>
              </w:tabs>
              <w:spacing w:beforeLines="60" w:before="144" w:afterLines="60" w:after="144"/>
              <w:rPr>
                <w:rStyle w:val="normaltextrun"/>
                <w:rFonts w:cstheme="minorHAnsi"/>
                <w:b/>
                <w:bCs/>
                <w:color w:val="000000"/>
                <w:szCs w:val="18"/>
                <w:shd w:val="clear" w:color="auto" w:fill="FFFFFF"/>
              </w:rPr>
            </w:pPr>
            <w:r w:rsidRPr="00596FD0">
              <w:rPr>
                <w:rStyle w:val="normaltextrun"/>
                <w:rFonts w:cstheme="minorHAnsi"/>
                <w:b/>
                <w:bCs/>
                <w:szCs w:val="18"/>
              </w:rPr>
              <w:t>3.6.2</w:t>
            </w:r>
            <w:r w:rsidRPr="00407468">
              <w:rPr>
                <w:rStyle w:val="normaltextrun"/>
                <w:rFonts w:cstheme="minorHAnsi"/>
                <w:b/>
                <w:bCs/>
                <w:szCs w:val="18"/>
              </w:rPr>
              <w:t>:</w:t>
            </w:r>
            <w:r w:rsidRPr="00596FD0">
              <w:rPr>
                <w:rStyle w:val="normaltextrun"/>
                <w:rFonts w:cstheme="minorHAnsi"/>
                <w:szCs w:val="18"/>
              </w:rPr>
              <w:t xml:space="preserve"> Develop arrangements to manage priority </w:t>
            </w:r>
            <w:r w:rsidR="008A0BD2">
              <w:rPr>
                <w:rStyle w:val="normaltextrun"/>
                <w:rFonts w:cstheme="minorHAnsi"/>
                <w:szCs w:val="18"/>
              </w:rPr>
              <w:t>tree and timber</w:t>
            </w:r>
            <w:r w:rsidRPr="00596FD0">
              <w:rPr>
                <w:rStyle w:val="normaltextrun"/>
                <w:rFonts w:cstheme="minorHAnsi"/>
                <w:szCs w:val="18"/>
              </w:rPr>
              <w:t xml:space="preserve"> pests not covered by existing response arrangements.</w:t>
            </w:r>
          </w:p>
        </w:tc>
        <w:tc>
          <w:tcPr>
            <w:tcW w:w="708" w:type="pct"/>
            <w:shd w:val="clear" w:color="auto" w:fill="F2DBDB"/>
            <w:tcMar>
              <w:left w:w="108" w:type="dxa"/>
              <w:right w:w="108" w:type="dxa"/>
            </w:tcMar>
          </w:tcPr>
          <w:p w14:paraId="2220C109" w14:textId="4B406F65" w:rsidR="0087053D" w:rsidRPr="00596FD0" w:rsidRDefault="0087053D" w:rsidP="00D31168">
            <w:pPr>
              <w:pStyle w:val="TableText"/>
              <w:spacing w:beforeLines="60" w:before="144" w:afterLines="60" w:after="144"/>
              <w:rPr>
                <w:rFonts w:cstheme="minorHAnsi"/>
                <w:szCs w:val="18"/>
              </w:rPr>
            </w:pPr>
            <w:r w:rsidRPr="00596FD0">
              <w:t xml:space="preserve">Funding to be identified. </w:t>
            </w:r>
            <w:r w:rsidRPr="00596FD0">
              <w:rPr>
                <w:rFonts w:cstheme="minorHAnsi"/>
                <w:szCs w:val="18"/>
              </w:rPr>
              <w:t xml:space="preserve">Timber in service pests most likely to be the target of this activity.  </w:t>
            </w:r>
          </w:p>
        </w:tc>
        <w:tc>
          <w:tcPr>
            <w:tcW w:w="603" w:type="pct"/>
            <w:tcMar>
              <w:left w:w="108" w:type="dxa"/>
              <w:right w:w="108" w:type="dxa"/>
            </w:tcMar>
          </w:tcPr>
          <w:p w14:paraId="0A717CCA" w14:textId="77777777" w:rsidR="0087053D" w:rsidRDefault="0087053D" w:rsidP="00717BAD">
            <w:pPr>
              <w:pStyle w:val="Normalsmall"/>
              <w:numPr>
                <w:ilvl w:val="0"/>
                <w:numId w:val="30"/>
              </w:numPr>
              <w:spacing w:beforeLines="60" w:before="144" w:afterLines="60" w:after="144"/>
              <w:ind w:left="237" w:hanging="181"/>
              <w:rPr>
                <w:rFonts w:cstheme="minorBidi"/>
                <w:szCs w:val="22"/>
                <w:lang w:eastAsia="en-US"/>
              </w:rPr>
            </w:pPr>
            <w:r w:rsidRPr="00567B46">
              <w:rPr>
                <w:rFonts w:cstheme="minorBidi"/>
                <w:szCs w:val="22"/>
                <w:lang w:eastAsia="en-US"/>
              </w:rPr>
              <w:t>Commonwealth</w:t>
            </w:r>
          </w:p>
          <w:p w14:paraId="3ABCB48B" w14:textId="77777777" w:rsidR="004C5F1E" w:rsidRDefault="004C5F1E" w:rsidP="004C5F1E">
            <w:pPr>
              <w:pStyle w:val="Normalsmall"/>
              <w:numPr>
                <w:ilvl w:val="0"/>
                <w:numId w:val="30"/>
              </w:numPr>
              <w:spacing w:beforeLines="60" w:before="144" w:afterLines="60" w:after="144"/>
              <w:ind w:left="237" w:hanging="181"/>
              <w:rPr>
                <w:rFonts w:cstheme="minorBidi"/>
                <w:szCs w:val="22"/>
                <w:lang w:eastAsia="en-US"/>
              </w:rPr>
            </w:pPr>
            <w:r>
              <w:rPr>
                <w:rFonts w:cstheme="minorBidi"/>
                <w:szCs w:val="22"/>
              </w:rPr>
              <w:t>Industry</w:t>
            </w:r>
          </w:p>
          <w:p w14:paraId="5D9A4983" w14:textId="746719AD" w:rsidR="004C5F1E" w:rsidRPr="00567B46" w:rsidRDefault="004C5F1E" w:rsidP="004C5F1E">
            <w:pPr>
              <w:pStyle w:val="Normalsmall"/>
              <w:numPr>
                <w:ilvl w:val="0"/>
                <w:numId w:val="30"/>
              </w:numPr>
              <w:spacing w:beforeLines="60" w:before="144" w:afterLines="60" w:after="144"/>
              <w:ind w:left="237" w:hanging="181"/>
              <w:rPr>
                <w:rFonts w:cstheme="minorBidi"/>
                <w:szCs w:val="22"/>
                <w:lang w:eastAsia="en-US"/>
              </w:rPr>
            </w:pPr>
            <w:r>
              <w:rPr>
                <w:rFonts w:cstheme="minorBidi"/>
                <w:szCs w:val="22"/>
                <w:lang w:eastAsia="en-US"/>
              </w:rPr>
              <w:t>PHA</w:t>
            </w:r>
          </w:p>
        </w:tc>
        <w:tc>
          <w:tcPr>
            <w:tcW w:w="611" w:type="pct"/>
            <w:tcMar>
              <w:left w:w="108" w:type="dxa"/>
              <w:right w:w="108" w:type="dxa"/>
            </w:tcMar>
          </w:tcPr>
          <w:p w14:paraId="287F46B5" w14:textId="77777777" w:rsidR="0087053D" w:rsidRPr="00717BAD" w:rsidRDefault="0087053D" w:rsidP="0032670E">
            <w:pPr>
              <w:pStyle w:val="Normalsmall"/>
              <w:numPr>
                <w:ilvl w:val="0"/>
                <w:numId w:val="30"/>
              </w:numPr>
              <w:spacing w:beforeLines="60" w:before="144" w:afterLines="60" w:after="144"/>
              <w:ind w:left="237" w:hanging="218"/>
            </w:pPr>
            <w:r w:rsidRPr="00567B46">
              <w:rPr>
                <w:rFonts w:cstheme="minorBidi"/>
                <w:szCs w:val="22"/>
                <w:lang w:eastAsia="en-US"/>
              </w:rPr>
              <w:t>Commonwealth</w:t>
            </w:r>
          </w:p>
          <w:p w14:paraId="32AA5F66" w14:textId="77777777" w:rsidR="00D7742E" w:rsidRPr="00717BAD" w:rsidRDefault="00D7742E" w:rsidP="0032670E">
            <w:pPr>
              <w:pStyle w:val="Normalsmall"/>
              <w:numPr>
                <w:ilvl w:val="0"/>
                <w:numId w:val="30"/>
              </w:numPr>
              <w:spacing w:beforeLines="60" w:before="144" w:afterLines="60" w:after="144"/>
              <w:ind w:left="237" w:hanging="218"/>
            </w:pPr>
            <w:r w:rsidRPr="00567B46">
              <w:rPr>
                <w:rFonts w:cstheme="minorBidi"/>
                <w:szCs w:val="22"/>
                <w:lang w:eastAsia="en-US"/>
              </w:rPr>
              <w:t>Industry</w:t>
            </w:r>
          </w:p>
          <w:p w14:paraId="03031F3A" w14:textId="48776A17" w:rsidR="00D7742E" w:rsidRPr="00567B46" w:rsidRDefault="00D7742E" w:rsidP="0032670E">
            <w:pPr>
              <w:pStyle w:val="Normalsmall"/>
              <w:numPr>
                <w:ilvl w:val="0"/>
                <w:numId w:val="30"/>
              </w:numPr>
              <w:spacing w:beforeLines="60" w:before="144" w:afterLines="60" w:after="144"/>
              <w:ind w:left="237" w:hanging="218"/>
            </w:pPr>
          </w:p>
        </w:tc>
        <w:tc>
          <w:tcPr>
            <w:tcW w:w="607" w:type="pct"/>
            <w:tcMar>
              <w:left w:w="108" w:type="dxa"/>
              <w:right w:w="108" w:type="dxa"/>
            </w:tcMar>
          </w:tcPr>
          <w:p w14:paraId="29D1B87B" w14:textId="4B7A60C4" w:rsidR="0087053D" w:rsidRPr="00596FD0" w:rsidRDefault="0087053D" w:rsidP="00D31168">
            <w:pPr>
              <w:pStyle w:val="TableText"/>
              <w:spacing w:beforeLines="60" w:before="144" w:afterLines="60" w:after="144"/>
              <w:rPr>
                <w:rFonts w:cstheme="minorHAnsi"/>
                <w:szCs w:val="18"/>
                <w:shd w:val="clear" w:color="auto" w:fill="EEECE1" w:themeFill="background2"/>
              </w:rPr>
            </w:pPr>
            <w:r w:rsidRPr="00596FD0">
              <w:rPr>
                <w:rFonts w:cstheme="minorHAnsi"/>
                <w:szCs w:val="18"/>
              </w:rPr>
              <w:t>Dependen</w:t>
            </w:r>
            <w:r w:rsidR="007079FB">
              <w:rPr>
                <w:rFonts w:cstheme="minorHAnsi"/>
                <w:szCs w:val="18"/>
              </w:rPr>
              <w:t>t</w:t>
            </w:r>
            <w:r w:rsidR="007079FB">
              <w:t xml:space="preserve"> on completion of</w:t>
            </w:r>
            <w:r w:rsidRPr="00596FD0">
              <w:rPr>
                <w:rFonts w:cstheme="minorHAnsi"/>
                <w:szCs w:val="18"/>
              </w:rPr>
              <w:t xml:space="preserve"> </w:t>
            </w:r>
            <w:r w:rsidRPr="00596FD0">
              <w:rPr>
                <w:rFonts w:cstheme="minorHAnsi"/>
                <w:b/>
                <w:bCs/>
                <w:szCs w:val="18"/>
              </w:rPr>
              <w:t>Activities 1</w:t>
            </w:r>
            <w:r w:rsidRPr="00596FD0">
              <w:rPr>
                <w:b/>
                <w:bCs/>
              </w:rPr>
              <w:t>.1.</w:t>
            </w:r>
            <w:r w:rsidR="007079FB">
              <w:rPr>
                <w:b/>
                <w:bCs/>
              </w:rPr>
              <w:t>3</w:t>
            </w:r>
            <w:r w:rsidRPr="00596FD0">
              <w:rPr>
                <w:rFonts w:cstheme="minorHAnsi"/>
                <w:b/>
                <w:bCs/>
                <w:szCs w:val="18"/>
              </w:rPr>
              <w:t>, 3.6</w:t>
            </w:r>
            <w:r w:rsidRPr="00A33D45">
              <w:rPr>
                <w:b/>
                <w:bCs/>
              </w:rPr>
              <w:t>.1</w:t>
            </w:r>
          </w:p>
        </w:tc>
        <w:tc>
          <w:tcPr>
            <w:tcW w:w="650" w:type="pct"/>
          </w:tcPr>
          <w:p w14:paraId="504E7C80" w14:textId="77777777" w:rsidR="0087053D" w:rsidRPr="00596FD0" w:rsidRDefault="0087053D" w:rsidP="00D31168">
            <w:pPr>
              <w:pStyle w:val="paragraph"/>
              <w:spacing w:beforeLines="60" w:before="144" w:beforeAutospacing="0" w:afterLines="60" w:after="144" w:afterAutospacing="0"/>
              <w:textAlignment w:val="baseline"/>
              <w:rPr>
                <w:rStyle w:val="eop"/>
                <w:rFonts w:asciiTheme="minorHAnsi" w:hAnsiTheme="minorHAnsi" w:cstheme="minorHAnsi"/>
                <w:sz w:val="18"/>
                <w:szCs w:val="18"/>
              </w:rPr>
            </w:pPr>
            <w:r w:rsidRPr="00596FD0">
              <w:rPr>
                <w:rStyle w:val="normaltextrun"/>
                <w:rFonts w:asciiTheme="minorHAnsi" w:eastAsiaTheme="minorHAnsi" w:hAnsiTheme="minorHAnsi" w:cstheme="minorHAnsi"/>
                <w:b/>
                <w:bCs/>
                <w:sz w:val="18"/>
                <w:szCs w:val="18"/>
              </w:rPr>
              <w:t>NPBS:</w:t>
            </w:r>
            <w:r w:rsidRPr="00596FD0">
              <w:rPr>
                <w:rStyle w:val="normaltextrun"/>
                <w:rFonts w:asciiTheme="minorHAnsi" w:eastAsiaTheme="minorHAnsi" w:hAnsiTheme="minorHAnsi" w:cstheme="minorHAnsi"/>
                <w:sz w:val="18"/>
                <w:szCs w:val="18"/>
              </w:rPr>
              <w:t xml:space="preserve"> 3.4</w:t>
            </w:r>
            <w:r w:rsidRPr="00596FD0">
              <w:rPr>
                <w:rStyle w:val="eop"/>
                <w:rFonts w:asciiTheme="minorHAnsi" w:hAnsiTheme="minorHAnsi" w:cstheme="minorHAnsi"/>
                <w:sz w:val="18"/>
                <w:szCs w:val="18"/>
              </w:rPr>
              <w:t> </w:t>
            </w:r>
          </w:p>
          <w:p w14:paraId="6D9F1A4E" w14:textId="5F742922" w:rsidR="0087053D" w:rsidRPr="00596FD0" w:rsidRDefault="0087053D" w:rsidP="00D31168">
            <w:pPr>
              <w:pStyle w:val="paragraph"/>
              <w:spacing w:beforeLines="60" w:before="144" w:beforeAutospacing="0" w:afterLines="60" w:after="144" w:afterAutospacing="0"/>
              <w:textAlignment w:val="baseline"/>
              <w:rPr>
                <w:rStyle w:val="normaltextrun"/>
                <w:rFonts w:asciiTheme="minorHAnsi" w:eastAsiaTheme="minorHAnsi" w:hAnsiTheme="minorHAnsi" w:cstheme="minorHAnsi"/>
                <w:sz w:val="18"/>
                <w:szCs w:val="18"/>
              </w:rPr>
            </w:pPr>
            <w:r w:rsidRPr="00A90712">
              <w:rPr>
                <w:rStyle w:val="eop"/>
                <w:rFonts w:asciiTheme="minorHAnsi" w:hAnsiTheme="minorHAnsi" w:cstheme="minorHAnsi"/>
                <w:b/>
                <w:bCs/>
                <w:sz w:val="18"/>
                <w:szCs w:val="18"/>
              </w:rPr>
              <w:t>NPBPS:</w:t>
            </w:r>
            <w:r w:rsidRPr="00596FD0">
              <w:rPr>
                <w:rStyle w:val="eop"/>
                <w:rFonts w:asciiTheme="minorHAnsi" w:hAnsiTheme="minorHAnsi" w:cstheme="minorHAnsi"/>
                <w:sz w:val="18"/>
                <w:szCs w:val="18"/>
              </w:rPr>
              <w:t xml:space="preserve"> 1.1, 4.3, 5.3</w:t>
            </w:r>
          </w:p>
        </w:tc>
      </w:tr>
    </w:tbl>
    <w:p w14:paraId="1CA3785F" w14:textId="77777777" w:rsidR="00101E14" w:rsidRDefault="00101E14" w:rsidP="00101E14">
      <w:pPr>
        <w:rPr>
          <w:rFonts w:ascii="Calibri" w:eastAsia="Times New Roman" w:hAnsi="Calibri" w:cs="Times New Roman"/>
          <w:b/>
          <w:bCs/>
          <w:sz w:val="28"/>
          <w:szCs w:val="24"/>
        </w:rPr>
      </w:pPr>
      <w:bookmarkStart w:id="7" w:name="_Ref158984852"/>
      <w:bookmarkStart w:id="8" w:name="Table_4_Action_area_4_Cross_cutting"/>
      <w:r>
        <w:br w:type="page"/>
      </w:r>
    </w:p>
    <w:p w14:paraId="4949D0ED" w14:textId="08D4EE43" w:rsidR="00620E16" w:rsidRPr="00596FD0" w:rsidRDefault="0059377A" w:rsidP="00A33D45">
      <w:pPr>
        <w:pStyle w:val="Heading3"/>
      </w:pPr>
      <w:r w:rsidRPr="00596FD0">
        <w:lastRenderedPageBreak/>
        <w:t>Area 4: Cross–cutting</w:t>
      </w:r>
      <w:bookmarkEnd w:id="7"/>
    </w:p>
    <w:tbl>
      <w:tblPr>
        <w:tblW w:w="4912" w:type="pct"/>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399"/>
        <w:gridCol w:w="4253"/>
        <w:gridCol w:w="2980"/>
        <w:gridCol w:w="2535"/>
        <w:gridCol w:w="2568"/>
        <w:gridCol w:w="2551"/>
        <w:gridCol w:w="2320"/>
      </w:tblGrid>
      <w:tr w:rsidR="0009241E" w:rsidRPr="00596FD0" w14:paraId="2F6E5C32" w14:textId="0FEBD724" w:rsidTr="00101E14">
        <w:trPr>
          <w:cantSplit/>
          <w:tblHeader/>
        </w:trPr>
        <w:tc>
          <w:tcPr>
            <w:tcW w:w="825" w:type="pct"/>
          </w:tcPr>
          <w:bookmarkEnd w:id="8"/>
          <w:p w14:paraId="2FE0E506" w14:textId="20D2C44F" w:rsidR="00DE1D36" w:rsidRPr="00596FD0" w:rsidRDefault="00DE1D36" w:rsidP="00556C7F">
            <w:pPr>
              <w:pStyle w:val="TableHeading"/>
              <w:spacing w:before="12" w:after="12"/>
            </w:pPr>
            <w:r w:rsidRPr="00596FD0">
              <w:t>Action</w:t>
            </w:r>
          </w:p>
        </w:tc>
        <w:tc>
          <w:tcPr>
            <w:tcW w:w="1032" w:type="pct"/>
            <w:tcMar>
              <w:left w:w="108" w:type="dxa"/>
              <w:right w:w="108" w:type="dxa"/>
            </w:tcMar>
          </w:tcPr>
          <w:p w14:paraId="61BED13F" w14:textId="3489CBEF" w:rsidR="00DE1D36" w:rsidRPr="00596FD0" w:rsidRDefault="00DE1D36" w:rsidP="00556C7F">
            <w:pPr>
              <w:pStyle w:val="TableHeading"/>
              <w:spacing w:before="12" w:after="12"/>
            </w:pPr>
            <w:r w:rsidRPr="00596FD0">
              <w:t>Project or business-as-usual activity</w:t>
            </w:r>
          </w:p>
        </w:tc>
        <w:tc>
          <w:tcPr>
            <w:tcW w:w="723" w:type="pct"/>
            <w:tcMar>
              <w:left w:w="108" w:type="dxa"/>
              <w:right w:w="108" w:type="dxa"/>
            </w:tcMar>
          </w:tcPr>
          <w:p w14:paraId="706E5552" w14:textId="22E08A4C" w:rsidR="00DE1D36" w:rsidRPr="00596FD0" w:rsidRDefault="00DE1D36" w:rsidP="00556C7F">
            <w:pPr>
              <w:pStyle w:val="TableHeading"/>
              <w:spacing w:before="12" w:after="12"/>
            </w:pPr>
            <w:r w:rsidRPr="00596FD0">
              <w:t xml:space="preserve">Status </w:t>
            </w:r>
          </w:p>
        </w:tc>
        <w:tc>
          <w:tcPr>
            <w:tcW w:w="615" w:type="pct"/>
            <w:tcMar>
              <w:left w:w="108" w:type="dxa"/>
              <w:right w:w="108" w:type="dxa"/>
            </w:tcMar>
          </w:tcPr>
          <w:p w14:paraId="53CC1928" w14:textId="2720735E" w:rsidR="00DE1D36" w:rsidRPr="00596FD0" w:rsidRDefault="00DE1D36" w:rsidP="00556C7F">
            <w:pPr>
              <w:pStyle w:val="TableHeading"/>
              <w:spacing w:before="12" w:after="12"/>
            </w:pPr>
            <w:r w:rsidRPr="00596FD0">
              <w:t>Lead organisation</w:t>
            </w:r>
          </w:p>
        </w:tc>
        <w:tc>
          <w:tcPr>
            <w:tcW w:w="623" w:type="pct"/>
            <w:tcMar>
              <w:left w:w="108" w:type="dxa"/>
              <w:right w:w="108" w:type="dxa"/>
            </w:tcMar>
          </w:tcPr>
          <w:p w14:paraId="57EE02CC" w14:textId="6DCB5A19" w:rsidR="00DE1D36" w:rsidRPr="00596FD0" w:rsidRDefault="00DE1D36" w:rsidP="00556C7F">
            <w:pPr>
              <w:pStyle w:val="TableHeading"/>
              <w:spacing w:before="12" w:after="12"/>
            </w:pPr>
            <w:r w:rsidRPr="00596FD0">
              <w:t>Suggested contributors (financial and in-kind)</w:t>
            </w:r>
          </w:p>
        </w:tc>
        <w:tc>
          <w:tcPr>
            <w:tcW w:w="619" w:type="pct"/>
            <w:tcMar>
              <w:left w:w="108" w:type="dxa"/>
              <w:right w:w="108" w:type="dxa"/>
            </w:tcMar>
          </w:tcPr>
          <w:p w14:paraId="60EE4232" w14:textId="654A35CE" w:rsidR="00DE1D36" w:rsidRPr="00596FD0" w:rsidRDefault="00DE1D36" w:rsidP="00556C7F">
            <w:pPr>
              <w:pStyle w:val="TableHeading"/>
              <w:spacing w:before="12" w:after="12"/>
            </w:pPr>
            <w:r w:rsidRPr="00596FD0">
              <w:t>Dependencies</w:t>
            </w:r>
          </w:p>
        </w:tc>
        <w:tc>
          <w:tcPr>
            <w:tcW w:w="563" w:type="pct"/>
          </w:tcPr>
          <w:p w14:paraId="65A94BE7" w14:textId="45FA2B9B" w:rsidR="00DE1D36" w:rsidRPr="00596FD0" w:rsidRDefault="00DE1D36" w:rsidP="00556C7F">
            <w:pPr>
              <w:pStyle w:val="TableHeading"/>
              <w:spacing w:before="12" w:after="12"/>
            </w:pPr>
            <w:r w:rsidRPr="00596FD0">
              <w:t>Linkages</w:t>
            </w:r>
            <w:r w:rsidR="001D0E80" w:rsidRPr="00596FD0">
              <w:rPr>
                <w:rStyle w:val="FootnoteReference"/>
              </w:rPr>
              <w:footnoteReference w:id="9"/>
            </w:r>
          </w:p>
        </w:tc>
      </w:tr>
      <w:tr w:rsidR="0009241E" w:rsidRPr="00596FD0" w14:paraId="583CFFB6" w14:textId="58ADFF45" w:rsidTr="00101E14">
        <w:trPr>
          <w:trHeight w:val="1558"/>
        </w:trPr>
        <w:tc>
          <w:tcPr>
            <w:tcW w:w="825" w:type="pct"/>
          </w:tcPr>
          <w:p w14:paraId="5A93CDB0" w14:textId="4B5469CF" w:rsidR="00937ECA" w:rsidRPr="00596FD0" w:rsidRDefault="00937ECA" w:rsidP="00C84635">
            <w:pPr>
              <w:pStyle w:val="TableText"/>
              <w:spacing w:beforeLines="60" w:before="144" w:afterLines="60" w:after="144"/>
            </w:pPr>
            <w:r w:rsidRPr="00596FD0">
              <w:rPr>
                <w:rStyle w:val="Strong"/>
              </w:rPr>
              <w:t xml:space="preserve">Action 4.1: </w:t>
            </w:r>
            <w:r w:rsidR="003A505D" w:rsidRPr="00596FD0">
              <w:t>Develop communication and engagement strategies to increase stakeholder awareness of biosecurity risks and encourage reporting.</w:t>
            </w:r>
          </w:p>
          <w:p w14:paraId="2264562C" w14:textId="32ED5FE2" w:rsidR="00EA68C1" w:rsidRPr="00596FD0" w:rsidRDefault="00937ECA" w:rsidP="00C84635">
            <w:pPr>
              <w:pStyle w:val="TableText"/>
              <w:spacing w:beforeLines="60" w:before="144" w:afterLines="60" w:after="144"/>
            </w:pPr>
            <w:r w:rsidRPr="00596FD0">
              <w:rPr>
                <w:rStyle w:val="Strong"/>
              </w:rPr>
              <w:t>Expected benefit and outcome:</w:t>
            </w:r>
            <w:r w:rsidRPr="00596FD0">
              <w:rPr>
                <w:szCs w:val="18"/>
              </w:rPr>
              <w:t xml:space="preserve"> </w:t>
            </w:r>
            <w:r w:rsidR="003A505D" w:rsidRPr="00596FD0">
              <w:t xml:space="preserve">Communication and engagement strategies are important to increase awareness of biosecurity risks posed by </w:t>
            </w:r>
            <w:r w:rsidR="008A0BD2">
              <w:t>tree and timber</w:t>
            </w:r>
            <w:r w:rsidR="003A505D" w:rsidRPr="00596FD0">
              <w:t xml:space="preserve"> pests and to encourage reporting</w:t>
            </w:r>
            <w:r w:rsidR="00EA68C1" w:rsidRPr="00596FD0">
              <w:t>.</w:t>
            </w:r>
          </w:p>
          <w:p w14:paraId="7BE61B36" w14:textId="62E74CCE" w:rsidR="00937ECA" w:rsidRPr="00596FD0" w:rsidRDefault="00937ECA" w:rsidP="00C84635">
            <w:pPr>
              <w:pStyle w:val="TableText"/>
              <w:spacing w:beforeLines="60" w:before="144" w:afterLines="60" w:after="144"/>
            </w:pPr>
            <w:r w:rsidRPr="004818ED">
              <w:rPr>
                <w:b/>
                <w:bCs/>
              </w:rPr>
              <w:t>P</w:t>
            </w:r>
            <w:r w:rsidRPr="00596FD0">
              <w:rPr>
                <w:rStyle w:val="Strong"/>
              </w:rPr>
              <w:t>riority:</w:t>
            </w:r>
            <w:r w:rsidRPr="00596FD0">
              <w:rPr>
                <w:szCs w:val="18"/>
              </w:rPr>
              <w:t xml:space="preserve"> H</w:t>
            </w:r>
            <w:r w:rsidRPr="00596FD0">
              <w:t>igh</w:t>
            </w:r>
          </w:p>
          <w:p w14:paraId="3EB82735" w14:textId="3FE9B119" w:rsidR="00937ECA" w:rsidRPr="00596FD0" w:rsidRDefault="00937ECA" w:rsidP="00C84635">
            <w:pPr>
              <w:pStyle w:val="TableText"/>
              <w:spacing w:beforeLines="60" w:before="144" w:afterLines="60" w:after="144"/>
            </w:pPr>
            <w:r w:rsidRPr="00596FD0">
              <w:rPr>
                <w:rStyle w:val="Strong"/>
              </w:rPr>
              <w:t>Time frame:</w:t>
            </w:r>
            <w:r w:rsidRPr="00596FD0">
              <w:rPr>
                <w:szCs w:val="18"/>
              </w:rPr>
              <w:t xml:space="preserve"> S</w:t>
            </w:r>
            <w:r w:rsidRPr="00596FD0">
              <w:t>hort</w:t>
            </w:r>
          </w:p>
        </w:tc>
        <w:tc>
          <w:tcPr>
            <w:tcW w:w="1032" w:type="pct"/>
            <w:tcMar>
              <w:left w:w="108" w:type="dxa"/>
              <w:right w:w="108" w:type="dxa"/>
            </w:tcMar>
          </w:tcPr>
          <w:p w14:paraId="39C4EF5A" w14:textId="2407978B" w:rsidR="00937ECA" w:rsidRPr="00596FD0" w:rsidRDefault="00937ECA" w:rsidP="00C84635">
            <w:pPr>
              <w:pStyle w:val="TableBullet1"/>
              <w:numPr>
                <w:ilvl w:val="0"/>
                <w:numId w:val="0"/>
              </w:numPr>
              <w:spacing w:beforeLines="60" w:before="144" w:afterLines="60" w:after="144"/>
              <w:rPr>
                <w:szCs w:val="18"/>
              </w:rPr>
            </w:pPr>
            <w:r w:rsidRPr="00596FD0">
              <w:rPr>
                <w:rStyle w:val="normaltextrun"/>
                <w:rFonts w:cs="Calibri"/>
                <w:b/>
                <w:bCs/>
                <w:szCs w:val="18"/>
              </w:rPr>
              <w:t>4.1.1</w:t>
            </w:r>
            <w:r w:rsidRPr="00407468">
              <w:rPr>
                <w:rStyle w:val="normaltextrun"/>
                <w:rFonts w:cs="Calibri"/>
                <w:b/>
                <w:bCs/>
                <w:szCs w:val="18"/>
              </w:rPr>
              <w:t>:</w:t>
            </w:r>
            <w:r w:rsidRPr="00596FD0">
              <w:rPr>
                <w:rStyle w:val="normaltextrun"/>
                <w:rFonts w:cs="Calibri"/>
                <w:szCs w:val="18"/>
              </w:rPr>
              <w:t xml:space="preserve"> Develop a Communication and Engagement Plan to deliver the activities </w:t>
            </w:r>
            <w:r w:rsidR="00FB4F4A" w:rsidRPr="00596FD0">
              <w:rPr>
                <w:rStyle w:val="normaltextrun"/>
                <w:rFonts w:cs="Calibri"/>
                <w:szCs w:val="18"/>
              </w:rPr>
              <w:t>outline</w:t>
            </w:r>
            <w:r w:rsidR="00FB4F4A">
              <w:rPr>
                <w:rStyle w:val="normaltextrun"/>
                <w:rFonts w:cs="Calibri"/>
                <w:szCs w:val="18"/>
              </w:rPr>
              <w:t>d</w:t>
            </w:r>
            <w:r w:rsidR="00FB4F4A" w:rsidRPr="00596FD0">
              <w:rPr>
                <w:rStyle w:val="normaltextrun"/>
                <w:rFonts w:cs="Calibri"/>
                <w:szCs w:val="18"/>
              </w:rPr>
              <w:t xml:space="preserve"> </w:t>
            </w:r>
            <w:r w:rsidRPr="00596FD0">
              <w:rPr>
                <w:rStyle w:val="normaltextrun"/>
                <w:rFonts w:cs="Calibri"/>
                <w:szCs w:val="18"/>
              </w:rPr>
              <w:t xml:space="preserve">in the National Action Plan for </w:t>
            </w:r>
            <w:r w:rsidR="00123B65">
              <w:rPr>
                <w:rStyle w:val="normaltextrun"/>
                <w:rFonts w:cs="Calibri"/>
                <w:szCs w:val="18"/>
              </w:rPr>
              <w:t>P</w:t>
            </w:r>
            <w:r w:rsidRPr="00596FD0">
              <w:rPr>
                <w:rStyle w:val="normaltextrun"/>
                <w:rFonts w:cs="Calibri"/>
                <w:szCs w:val="18"/>
              </w:rPr>
              <w:t xml:space="preserve">ests of </w:t>
            </w:r>
            <w:r w:rsidR="00123B65">
              <w:rPr>
                <w:rStyle w:val="normaltextrun"/>
                <w:rFonts w:cs="Calibri"/>
                <w:szCs w:val="18"/>
              </w:rPr>
              <w:t>T</w:t>
            </w:r>
            <w:r w:rsidRPr="00596FD0">
              <w:rPr>
                <w:rStyle w:val="normaltextrun"/>
                <w:rFonts w:cs="Calibri"/>
                <w:szCs w:val="18"/>
              </w:rPr>
              <w:t>rees</w:t>
            </w:r>
            <w:r w:rsidR="00123B65">
              <w:rPr>
                <w:rStyle w:val="normaltextrun"/>
                <w:rFonts w:cs="Calibri"/>
                <w:szCs w:val="18"/>
              </w:rPr>
              <w:t xml:space="preserve"> and Timber</w:t>
            </w:r>
            <w:r w:rsidR="009B6F87" w:rsidRPr="00596FD0">
              <w:rPr>
                <w:rStyle w:val="normaltextrun"/>
                <w:rFonts w:cs="Calibri"/>
                <w:szCs w:val="18"/>
              </w:rPr>
              <w:t>.</w:t>
            </w:r>
          </w:p>
        </w:tc>
        <w:tc>
          <w:tcPr>
            <w:tcW w:w="723" w:type="pct"/>
            <w:shd w:val="clear" w:color="auto" w:fill="FDF4C7"/>
            <w:tcMar>
              <w:left w:w="108" w:type="dxa"/>
              <w:right w:w="108" w:type="dxa"/>
            </w:tcMar>
          </w:tcPr>
          <w:p w14:paraId="51A13E62" w14:textId="05561352" w:rsidR="00937ECA" w:rsidRPr="00596FD0" w:rsidRDefault="00B400A4" w:rsidP="00C84635">
            <w:pPr>
              <w:pStyle w:val="TableText"/>
              <w:spacing w:beforeLines="60" w:before="144" w:afterLines="60" w:after="144"/>
            </w:pPr>
            <w:r w:rsidRPr="00B400A4">
              <w:t xml:space="preserve">Forest </w:t>
            </w:r>
            <w:r w:rsidR="002A5422">
              <w:t>H</w:t>
            </w:r>
            <w:r w:rsidR="002A5422" w:rsidRPr="00B400A4">
              <w:t xml:space="preserve">ealth </w:t>
            </w:r>
            <w:r w:rsidRPr="00B400A4">
              <w:t xml:space="preserve">and </w:t>
            </w:r>
            <w:r w:rsidR="002A5422">
              <w:t>B</w:t>
            </w:r>
            <w:r w:rsidR="002A5422" w:rsidRPr="00B400A4">
              <w:t xml:space="preserve">iosecurity </w:t>
            </w:r>
            <w:r w:rsidR="002A5422">
              <w:t>Sub</w:t>
            </w:r>
            <w:r w:rsidR="002A5422" w:rsidRPr="00B400A4">
              <w:t xml:space="preserve">committee </w:t>
            </w:r>
            <w:r>
              <w:t>(</w:t>
            </w:r>
            <w:proofErr w:type="spellStart"/>
            <w:r w:rsidR="00937ECA" w:rsidRPr="00596FD0">
              <w:t>F</w:t>
            </w:r>
            <w:r w:rsidR="009B6F87" w:rsidRPr="00596FD0">
              <w:t>H</w:t>
            </w:r>
            <w:r w:rsidR="00937ECA" w:rsidRPr="00596FD0">
              <w:t>aB</w:t>
            </w:r>
            <w:proofErr w:type="spellEnd"/>
            <w:r>
              <w:t>)</w:t>
            </w:r>
            <w:r w:rsidR="00937ECA" w:rsidRPr="00596FD0">
              <w:t xml:space="preserve"> has </w:t>
            </w:r>
            <w:r w:rsidR="00666E9C" w:rsidRPr="00596FD0">
              <w:t xml:space="preserve">developed and maintain the industry’s </w:t>
            </w:r>
            <w:r w:rsidR="00937ECA" w:rsidRPr="00596FD0">
              <w:t>Biosecurity Incident Standard Operating Procedures which also includes communications.</w:t>
            </w:r>
          </w:p>
          <w:p w14:paraId="2B32A3D9" w14:textId="77777777" w:rsidR="00937ECA" w:rsidRPr="00596FD0" w:rsidRDefault="007743A9" w:rsidP="00C84635">
            <w:pPr>
              <w:pStyle w:val="TableText"/>
              <w:spacing w:beforeLines="60" w:before="144" w:afterLines="60" w:after="144"/>
            </w:pPr>
            <w:r w:rsidRPr="00596FD0">
              <w:t xml:space="preserve">Forest Watch Australia has developed a communications plan for program level activities. </w:t>
            </w:r>
          </w:p>
          <w:p w14:paraId="531F1407" w14:textId="2AD37ED0" w:rsidR="007743A9" w:rsidRPr="00596FD0" w:rsidRDefault="007743A9" w:rsidP="00C84635">
            <w:pPr>
              <w:pStyle w:val="TableText"/>
              <w:spacing w:beforeLines="60" w:before="144" w:afterLines="60" w:after="144"/>
            </w:pPr>
            <w:r w:rsidRPr="00596FD0">
              <w:t xml:space="preserve">These existing documents can be used to develop </w:t>
            </w:r>
            <w:r w:rsidR="002115B4" w:rsidRPr="00596FD0">
              <w:rPr>
                <w:rStyle w:val="normaltextrun"/>
                <w:rFonts w:cs="Calibri"/>
                <w:szCs w:val="18"/>
              </w:rPr>
              <w:t>a Communication and Engagement Plan to deliver the activities outlines in the National Action Plan</w:t>
            </w:r>
            <w:r w:rsidR="00C47792">
              <w:rPr>
                <w:rStyle w:val="normaltextrun"/>
                <w:rFonts w:cs="Calibri"/>
                <w:szCs w:val="18"/>
              </w:rPr>
              <w:t>.</w:t>
            </w:r>
            <w:r w:rsidR="00C47792">
              <w:rPr>
                <w:rStyle w:val="normaltextrun"/>
                <w:rFonts w:cs="Calibri"/>
              </w:rPr>
              <w:t xml:space="preserve"> A draft Communication and Engagement Plan for priority pests is under development.</w:t>
            </w:r>
          </w:p>
        </w:tc>
        <w:tc>
          <w:tcPr>
            <w:tcW w:w="615" w:type="pct"/>
            <w:tcMar>
              <w:left w:w="108" w:type="dxa"/>
              <w:right w:w="108" w:type="dxa"/>
            </w:tcMar>
          </w:tcPr>
          <w:p w14:paraId="6A50438E" w14:textId="73B10AB5" w:rsidR="00937ECA" w:rsidRPr="00596FD0" w:rsidRDefault="004B487C" w:rsidP="00BE4DD2">
            <w:pPr>
              <w:pStyle w:val="TableText"/>
              <w:numPr>
                <w:ilvl w:val="0"/>
                <w:numId w:val="35"/>
              </w:numPr>
              <w:spacing w:beforeLines="60" w:before="144" w:afterLines="60" w:after="144"/>
              <w:ind w:left="181" w:hanging="181"/>
              <w:rPr>
                <w:rFonts w:cstheme="minorHAnsi"/>
                <w:szCs w:val="18"/>
              </w:rPr>
            </w:pPr>
            <w:r w:rsidRPr="00596FD0">
              <w:rPr>
                <w:rStyle w:val="normaltextrun"/>
              </w:rPr>
              <w:t>Commonwealth</w:t>
            </w:r>
          </w:p>
        </w:tc>
        <w:tc>
          <w:tcPr>
            <w:tcW w:w="623" w:type="pct"/>
            <w:tcMar>
              <w:left w:w="108" w:type="dxa"/>
              <w:right w:w="108" w:type="dxa"/>
            </w:tcMar>
          </w:tcPr>
          <w:p w14:paraId="243C97D2" w14:textId="5CDDA470" w:rsidR="00937ECA" w:rsidRPr="00596FD0" w:rsidRDefault="00E52B51" w:rsidP="00BE4DD2">
            <w:pPr>
              <w:pStyle w:val="TableText"/>
              <w:numPr>
                <w:ilvl w:val="0"/>
                <w:numId w:val="35"/>
              </w:numPr>
              <w:spacing w:beforeLines="60" w:before="144" w:afterLines="60" w:after="144"/>
              <w:ind w:left="181" w:hanging="181"/>
              <w:rPr>
                <w:rFonts w:cstheme="minorHAnsi"/>
                <w:szCs w:val="18"/>
              </w:rPr>
            </w:pPr>
            <w:r w:rsidRPr="00596FD0">
              <w:rPr>
                <w:rStyle w:val="normaltextrun"/>
              </w:rPr>
              <w:t>Commonwealth</w:t>
            </w:r>
          </w:p>
        </w:tc>
        <w:tc>
          <w:tcPr>
            <w:tcW w:w="619" w:type="pct"/>
            <w:tcMar>
              <w:left w:w="108" w:type="dxa"/>
              <w:right w:w="108" w:type="dxa"/>
            </w:tcMar>
          </w:tcPr>
          <w:p w14:paraId="5F86FA4B" w14:textId="7FE1F8EF" w:rsidR="00937ECA" w:rsidRPr="002608DC" w:rsidRDefault="001B68E9" w:rsidP="00C84635">
            <w:pPr>
              <w:pStyle w:val="paragraph"/>
              <w:spacing w:before="0" w:beforeAutospacing="0" w:after="12" w:afterAutospacing="0"/>
              <w:textAlignment w:val="baseline"/>
              <w:rPr>
                <w:rFonts w:asciiTheme="minorHAnsi" w:hAnsiTheme="minorHAnsi" w:cstheme="minorHAnsi"/>
                <w:sz w:val="18"/>
                <w:szCs w:val="18"/>
              </w:rPr>
            </w:pPr>
            <w:r w:rsidRPr="001B68E9">
              <w:rPr>
                <w:rFonts w:asciiTheme="minorHAnsi" w:hAnsiTheme="minorHAnsi" w:cstheme="minorHAnsi"/>
                <w:sz w:val="18"/>
                <w:szCs w:val="18"/>
              </w:rPr>
              <w:t>Complements</w:t>
            </w:r>
            <w:r w:rsidRPr="001B68E9">
              <w:rPr>
                <w:rStyle w:val="normaltextrun"/>
                <w:rFonts w:asciiTheme="minorHAnsi" w:eastAsiaTheme="minorHAnsi" w:hAnsiTheme="minorHAnsi" w:cstheme="minorHAnsi"/>
                <w:sz w:val="18"/>
                <w:szCs w:val="18"/>
              </w:rPr>
              <w:t xml:space="preserve"> </w:t>
            </w:r>
            <w:r w:rsidR="002608DC" w:rsidRPr="002608DC">
              <w:rPr>
                <w:rStyle w:val="normaltextrun"/>
                <w:rFonts w:asciiTheme="minorHAnsi" w:eastAsiaTheme="minorHAnsi" w:hAnsiTheme="minorHAnsi" w:cstheme="minorHAnsi"/>
                <w:sz w:val="18"/>
                <w:szCs w:val="18"/>
              </w:rPr>
              <w:t xml:space="preserve">delivery of many actions in the National Action Plan including </w:t>
            </w:r>
            <w:r w:rsidR="002608DC" w:rsidRPr="002608DC">
              <w:rPr>
                <w:rStyle w:val="normaltextrun"/>
                <w:rFonts w:asciiTheme="minorHAnsi" w:eastAsiaTheme="minorHAnsi" w:hAnsiTheme="minorHAnsi" w:cstheme="minorHAnsi"/>
                <w:b/>
                <w:bCs/>
                <w:sz w:val="18"/>
                <w:szCs w:val="18"/>
              </w:rPr>
              <w:t>Activities 2.1.2, 2.1.3, 3.4.1, 3.4.2. </w:t>
            </w:r>
            <w:r w:rsidR="002608DC" w:rsidRPr="002608DC">
              <w:rPr>
                <w:rStyle w:val="eop"/>
                <w:rFonts w:asciiTheme="minorHAnsi" w:hAnsiTheme="minorHAnsi" w:cstheme="minorHAnsi"/>
                <w:b/>
                <w:bCs/>
                <w:sz w:val="18"/>
                <w:szCs w:val="18"/>
              </w:rPr>
              <w:t> </w:t>
            </w:r>
          </w:p>
        </w:tc>
        <w:tc>
          <w:tcPr>
            <w:tcW w:w="563" w:type="pct"/>
          </w:tcPr>
          <w:p w14:paraId="4B651015" w14:textId="77777777" w:rsidR="00937ECA" w:rsidRPr="00666E3F" w:rsidRDefault="00937ECA" w:rsidP="00C84635">
            <w:pPr>
              <w:pStyle w:val="paragraph"/>
              <w:spacing w:beforeLines="60" w:before="144" w:beforeAutospacing="0" w:afterLines="60" w:after="144" w:afterAutospacing="0"/>
              <w:textAlignment w:val="baseline"/>
              <w:rPr>
                <w:rStyle w:val="eop"/>
                <w:rFonts w:asciiTheme="minorHAnsi" w:hAnsiTheme="minorHAnsi" w:cstheme="minorHAnsi"/>
                <w:sz w:val="18"/>
                <w:szCs w:val="18"/>
              </w:rPr>
            </w:pPr>
            <w:r w:rsidRPr="00666E3F">
              <w:rPr>
                <w:rStyle w:val="normaltextrun"/>
                <w:rFonts w:asciiTheme="minorHAnsi" w:eastAsiaTheme="minorHAnsi" w:hAnsiTheme="minorHAnsi" w:cstheme="minorHAnsi"/>
                <w:b/>
                <w:bCs/>
                <w:sz w:val="18"/>
                <w:szCs w:val="18"/>
              </w:rPr>
              <w:t>NPBSS:</w:t>
            </w:r>
            <w:r w:rsidRPr="00666E3F">
              <w:rPr>
                <w:rStyle w:val="normaltextrun"/>
                <w:rFonts w:asciiTheme="minorHAnsi" w:eastAsiaTheme="minorHAnsi" w:hAnsiTheme="minorHAnsi" w:cstheme="minorHAnsi"/>
                <w:sz w:val="18"/>
                <w:szCs w:val="18"/>
              </w:rPr>
              <w:t xml:space="preserve"> 2.4</w:t>
            </w:r>
            <w:r w:rsidRPr="00666E3F">
              <w:rPr>
                <w:rStyle w:val="eop"/>
                <w:rFonts w:asciiTheme="minorHAnsi" w:hAnsiTheme="minorHAnsi" w:cstheme="minorHAnsi"/>
                <w:sz w:val="18"/>
                <w:szCs w:val="18"/>
              </w:rPr>
              <w:t> </w:t>
            </w:r>
          </w:p>
          <w:p w14:paraId="5504C7FD" w14:textId="369531D2" w:rsidR="00B74A96" w:rsidRPr="00666E3F" w:rsidRDefault="00B74A96" w:rsidP="00C84635">
            <w:pPr>
              <w:pStyle w:val="paragraph"/>
              <w:spacing w:beforeLines="60" w:before="144" w:beforeAutospacing="0" w:afterLines="60" w:after="144" w:afterAutospacing="0"/>
              <w:textAlignment w:val="baseline"/>
              <w:rPr>
                <w:rFonts w:asciiTheme="minorHAnsi" w:hAnsiTheme="minorHAnsi" w:cstheme="minorHAnsi"/>
                <w:sz w:val="18"/>
                <w:szCs w:val="18"/>
              </w:rPr>
            </w:pPr>
            <w:r w:rsidRPr="00A33D45">
              <w:rPr>
                <w:rStyle w:val="eop"/>
                <w:rFonts w:asciiTheme="minorHAnsi" w:hAnsiTheme="minorHAnsi" w:cstheme="minorHAnsi"/>
                <w:b/>
                <w:bCs/>
                <w:sz w:val="18"/>
              </w:rPr>
              <w:t>NPBPS:</w:t>
            </w:r>
            <w:r w:rsidRPr="00A33D45">
              <w:rPr>
                <w:rStyle w:val="eop"/>
                <w:rFonts w:asciiTheme="minorHAnsi" w:hAnsiTheme="minorHAnsi" w:cstheme="minorHAnsi"/>
                <w:sz w:val="18"/>
              </w:rPr>
              <w:t xml:space="preserve"> 1.3, 1.4</w:t>
            </w:r>
          </w:p>
          <w:p w14:paraId="2626F28E" w14:textId="7F26C307" w:rsidR="00937ECA" w:rsidRPr="00A33D45" w:rsidRDefault="00937ECA" w:rsidP="00C84635">
            <w:pPr>
              <w:pStyle w:val="TableBullet1"/>
              <w:numPr>
                <w:ilvl w:val="0"/>
                <w:numId w:val="0"/>
              </w:numPr>
              <w:spacing w:beforeLines="60" w:before="144" w:afterLines="60" w:after="144"/>
              <w:rPr>
                <w:rFonts w:cstheme="minorHAnsi"/>
              </w:rPr>
            </w:pPr>
            <w:r w:rsidRPr="00666E3F">
              <w:rPr>
                <w:rStyle w:val="normaltextrun"/>
                <w:rFonts w:cstheme="minorHAnsi"/>
                <w:b/>
                <w:bCs/>
                <w:szCs w:val="18"/>
              </w:rPr>
              <w:t xml:space="preserve">Surveillance Strategy: </w:t>
            </w:r>
            <w:r w:rsidRPr="00666E3F">
              <w:rPr>
                <w:rStyle w:val="normaltextrun"/>
                <w:rFonts w:cstheme="minorHAnsi"/>
                <w:szCs w:val="18"/>
              </w:rPr>
              <w:t>2.1.1</w:t>
            </w:r>
            <w:r w:rsidRPr="00666E3F">
              <w:rPr>
                <w:rStyle w:val="eop"/>
                <w:rFonts w:cstheme="minorHAnsi"/>
                <w:szCs w:val="18"/>
              </w:rPr>
              <w:t> </w:t>
            </w:r>
          </w:p>
        </w:tc>
      </w:tr>
      <w:tr w:rsidR="0009241E" w:rsidRPr="00596FD0" w14:paraId="2BD38A8F" w14:textId="37A0C210" w:rsidTr="00101E14">
        <w:trPr>
          <w:trHeight w:val="2653"/>
        </w:trPr>
        <w:tc>
          <w:tcPr>
            <w:tcW w:w="825" w:type="pct"/>
          </w:tcPr>
          <w:p w14:paraId="774007EF" w14:textId="50F71010" w:rsidR="005F39A4" w:rsidRPr="00596FD0" w:rsidRDefault="003F2976" w:rsidP="00C84635">
            <w:pPr>
              <w:pStyle w:val="TableText"/>
              <w:spacing w:beforeLines="60" w:before="144" w:afterLines="60" w:after="144"/>
            </w:pPr>
            <w:r w:rsidRPr="00596FD0">
              <w:rPr>
                <w:rStyle w:val="Strong"/>
              </w:rPr>
              <w:t xml:space="preserve">Action 4.2: </w:t>
            </w:r>
            <w:r w:rsidR="005F39A4" w:rsidRPr="00596FD0">
              <w:t>Establish governance arrangements to coordinate and monitor activities over time</w:t>
            </w:r>
            <w:r w:rsidR="00EA68C1" w:rsidRPr="00596FD0">
              <w:t>.</w:t>
            </w:r>
          </w:p>
          <w:p w14:paraId="42BD9A6E" w14:textId="578434F2" w:rsidR="003F2976" w:rsidRPr="00596FD0" w:rsidRDefault="003F2976" w:rsidP="00C84635">
            <w:pPr>
              <w:pStyle w:val="TableText"/>
              <w:spacing w:beforeLines="60" w:before="144" w:afterLines="60" w:after="144"/>
            </w:pPr>
            <w:r w:rsidRPr="00596FD0">
              <w:rPr>
                <w:rStyle w:val="Strong"/>
              </w:rPr>
              <w:t>Expected benefit and outcome:</w:t>
            </w:r>
            <w:r w:rsidRPr="00596FD0">
              <w:rPr>
                <w:szCs w:val="18"/>
              </w:rPr>
              <w:t xml:space="preserve"> </w:t>
            </w:r>
            <w:r w:rsidR="005F39A4" w:rsidRPr="00596FD0">
              <w:t xml:space="preserve">Sound governance arrangements are required to guide implementation of the Plan and coordinate national effort to ensure we are prepared for post-border </w:t>
            </w:r>
            <w:r w:rsidR="008A0BD2">
              <w:t>tree and timber</w:t>
            </w:r>
            <w:r w:rsidR="005F39A4" w:rsidRPr="00596FD0">
              <w:t xml:space="preserve"> pest detections.</w:t>
            </w:r>
          </w:p>
          <w:p w14:paraId="7EDA3AC2" w14:textId="1AB7419D" w:rsidR="003F2976" w:rsidRPr="00596FD0" w:rsidRDefault="003F2976" w:rsidP="00C84635">
            <w:pPr>
              <w:pStyle w:val="TableText"/>
              <w:spacing w:beforeLines="60" w:before="144" w:afterLines="60" w:after="144"/>
            </w:pPr>
            <w:r w:rsidRPr="00596FD0">
              <w:rPr>
                <w:rStyle w:val="Strong"/>
              </w:rPr>
              <w:t>Priority:</w:t>
            </w:r>
            <w:r w:rsidRPr="00596FD0">
              <w:rPr>
                <w:szCs w:val="18"/>
              </w:rPr>
              <w:t xml:space="preserve"> H</w:t>
            </w:r>
            <w:r w:rsidRPr="00596FD0">
              <w:t>igh</w:t>
            </w:r>
          </w:p>
          <w:p w14:paraId="54CF7485" w14:textId="00D6EA8B" w:rsidR="00BB444A" w:rsidRPr="006C7227" w:rsidRDefault="003F2976" w:rsidP="00C84635">
            <w:pPr>
              <w:pStyle w:val="TableText"/>
              <w:spacing w:beforeLines="60" w:before="144" w:afterLines="60" w:after="144"/>
              <w:rPr>
                <w:rStyle w:val="Strong"/>
                <w:b w:val="0"/>
                <w:bCs w:val="0"/>
              </w:rPr>
            </w:pPr>
            <w:r w:rsidRPr="00596FD0">
              <w:rPr>
                <w:rStyle w:val="Strong"/>
              </w:rPr>
              <w:t>Time frame:</w:t>
            </w:r>
            <w:r w:rsidRPr="00596FD0">
              <w:rPr>
                <w:szCs w:val="18"/>
              </w:rPr>
              <w:t xml:space="preserve"> S</w:t>
            </w:r>
            <w:r w:rsidRPr="00596FD0">
              <w:t>hort</w:t>
            </w:r>
          </w:p>
        </w:tc>
        <w:tc>
          <w:tcPr>
            <w:tcW w:w="1032" w:type="pct"/>
            <w:tcMar>
              <w:left w:w="108" w:type="dxa"/>
              <w:right w:w="108" w:type="dxa"/>
            </w:tcMar>
          </w:tcPr>
          <w:p w14:paraId="35B5E7BC" w14:textId="58330A44" w:rsidR="003F2976" w:rsidRPr="00596FD0" w:rsidRDefault="003F2976" w:rsidP="001B68E9">
            <w:pPr>
              <w:pStyle w:val="TableText"/>
              <w:tabs>
                <w:tab w:val="left" w:pos="464"/>
              </w:tabs>
              <w:spacing w:beforeLines="60" w:before="144" w:afterLines="60" w:after="144"/>
            </w:pPr>
            <w:r w:rsidRPr="00596FD0">
              <w:rPr>
                <w:b/>
                <w:bCs/>
              </w:rPr>
              <w:t>4.2.1:</w:t>
            </w:r>
            <w:r w:rsidRPr="00596FD0">
              <w:t xml:space="preserve"> Establish governance </w:t>
            </w:r>
            <w:r w:rsidR="00B040B6" w:rsidRPr="00596FD0">
              <w:t>arrangements to coordinate and monitor national actions and review effectiveness at regular intervals.</w:t>
            </w:r>
          </w:p>
        </w:tc>
        <w:tc>
          <w:tcPr>
            <w:tcW w:w="723" w:type="pct"/>
            <w:shd w:val="clear" w:color="auto" w:fill="FDF4C7"/>
            <w:tcMar>
              <w:left w:w="108" w:type="dxa"/>
              <w:right w:w="108" w:type="dxa"/>
            </w:tcMar>
          </w:tcPr>
          <w:p w14:paraId="1E87F3D6" w14:textId="4BE1244D" w:rsidR="003F2976" w:rsidRPr="00596FD0" w:rsidRDefault="004D50BF" w:rsidP="00C84635">
            <w:pPr>
              <w:pStyle w:val="TableText"/>
              <w:spacing w:beforeLines="60" w:before="144" w:afterLines="60" w:after="144"/>
              <w:rPr>
                <w:shd w:val="clear" w:color="auto" w:fill="EEECE1" w:themeFill="background2"/>
              </w:rPr>
            </w:pPr>
            <w:r w:rsidRPr="00596FD0">
              <w:t xml:space="preserve">Governance </w:t>
            </w:r>
            <w:r w:rsidR="00581FF8">
              <w:t>arrangements</w:t>
            </w:r>
            <w:r w:rsidRPr="00596FD0">
              <w:t xml:space="preserve"> developed</w:t>
            </w:r>
            <w:r w:rsidR="00542315" w:rsidRPr="00596FD0">
              <w:t xml:space="preserve"> for other National Action Plans </w:t>
            </w:r>
            <w:r w:rsidR="00581FF8">
              <w:t>could</w:t>
            </w:r>
            <w:r w:rsidR="00542315" w:rsidRPr="00596FD0">
              <w:t xml:space="preserve"> be </w:t>
            </w:r>
            <w:r w:rsidR="00C44B4D">
              <w:t>used</w:t>
            </w:r>
            <w:r w:rsidR="00542315" w:rsidRPr="00596FD0">
              <w:t xml:space="preserve"> to deliver</w:t>
            </w:r>
            <w:r w:rsidR="00494348" w:rsidRPr="00596FD0">
              <w:t>,</w:t>
            </w:r>
            <w:r w:rsidRPr="00596FD0">
              <w:t xml:space="preserve"> guide and coordinate activities </w:t>
            </w:r>
            <w:r w:rsidR="00494348" w:rsidRPr="00596FD0">
              <w:t xml:space="preserve">under this Plan </w:t>
            </w:r>
            <w:r w:rsidRPr="00596FD0">
              <w:t>over time.</w:t>
            </w:r>
          </w:p>
        </w:tc>
        <w:tc>
          <w:tcPr>
            <w:tcW w:w="615" w:type="pct"/>
            <w:tcMar>
              <w:left w:w="108" w:type="dxa"/>
              <w:right w:w="108" w:type="dxa"/>
            </w:tcMar>
          </w:tcPr>
          <w:p w14:paraId="60A218BB" w14:textId="1320499F" w:rsidR="003F2976" w:rsidRPr="00596FD0" w:rsidRDefault="004E0007" w:rsidP="00BE4DD2">
            <w:pPr>
              <w:pStyle w:val="TableText"/>
              <w:numPr>
                <w:ilvl w:val="0"/>
                <w:numId w:val="35"/>
              </w:numPr>
              <w:spacing w:beforeLines="60" w:before="144" w:afterLines="60" w:after="144"/>
              <w:ind w:left="181" w:hanging="181"/>
              <w:rPr>
                <w:rFonts w:cstheme="minorHAnsi"/>
                <w:szCs w:val="18"/>
                <w:shd w:val="clear" w:color="auto" w:fill="EEECE1" w:themeFill="background2"/>
              </w:rPr>
            </w:pPr>
            <w:r w:rsidRPr="00596FD0">
              <w:rPr>
                <w:rStyle w:val="normaltextrun"/>
                <w:rFonts w:cstheme="minorHAnsi"/>
                <w:szCs w:val="18"/>
              </w:rPr>
              <w:t>Commonwealth</w:t>
            </w:r>
            <w:r w:rsidR="003F2976" w:rsidRPr="00596FD0">
              <w:rPr>
                <w:rStyle w:val="eop"/>
                <w:rFonts w:cstheme="minorHAnsi"/>
                <w:szCs w:val="18"/>
              </w:rPr>
              <w:t> </w:t>
            </w:r>
          </w:p>
        </w:tc>
        <w:tc>
          <w:tcPr>
            <w:tcW w:w="623" w:type="pct"/>
            <w:tcMar>
              <w:left w:w="108" w:type="dxa"/>
              <w:right w:w="108" w:type="dxa"/>
            </w:tcMar>
          </w:tcPr>
          <w:p w14:paraId="198F8554" w14:textId="77777777" w:rsidR="0063725E" w:rsidRPr="0063725E" w:rsidRDefault="0063725E" w:rsidP="00BE4DD2">
            <w:pPr>
              <w:pStyle w:val="ListParagraph"/>
              <w:numPr>
                <w:ilvl w:val="0"/>
                <w:numId w:val="35"/>
              </w:numPr>
              <w:spacing w:beforeLines="60" w:before="144" w:afterLines="60" w:after="144"/>
              <w:ind w:left="181" w:hanging="181"/>
              <w:rPr>
                <w:rStyle w:val="eop"/>
                <w:rFonts w:asciiTheme="minorHAnsi" w:hAnsiTheme="minorHAnsi" w:cstheme="minorHAnsi"/>
                <w:sz w:val="18"/>
                <w:szCs w:val="18"/>
              </w:rPr>
            </w:pPr>
            <w:r w:rsidRPr="0063725E">
              <w:rPr>
                <w:rStyle w:val="eop"/>
                <w:rFonts w:asciiTheme="minorHAnsi" w:hAnsiTheme="minorHAnsi" w:cstheme="minorHAnsi"/>
                <w:sz w:val="18"/>
                <w:szCs w:val="18"/>
              </w:rPr>
              <w:t>Commonwealth</w:t>
            </w:r>
          </w:p>
          <w:p w14:paraId="459B9C6B" w14:textId="76354195" w:rsidR="00A84762" w:rsidRPr="00596FD0" w:rsidRDefault="00A84762" w:rsidP="00BE4DD2">
            <w:pPr>
              <w:pStyle w:val="TableText"/>
              <w:spacing w:beforeLines="60" w:before="144" w:afterLines="60" w:after="144"/>
              <w:ind w:left="181" w:hanging="181"/>
              <w:rPr>
                <w:rFonts w:cstheme="minorHAnsi"/>
                <w:szCs w:val="18"/>
                <w:shd w:val="clear" w:color="auto" w:fill="EEECE1" w:themeFill="background2"/>
              </w:rPr>
            </w:pPr>
          </w:p>
        </w:tc>
        <w:tc>
          <w:tcPr>
            <w:tcW w:w="619" w:type="pct"/>
            <w:tcMar>
              <w:left w:w="108" w:type="dxa"/>
              <w:right w:w="108" w:type="dxa"/>
            </w:tcMar>
          </w:tcPr>
          <w:p w14:paraId="7DCC9094" w14:textId="391DADD1" w:rsidR="003F2976" w:rsidRPr="00596FD0" w:rsidRDefault="002608DC" w:rsidP="00C84635">
            <w:pPr>
              <w:pStyle w:val="TableBullet1"/>
              <w:numPr>
                <w:ilvl w:val="0"/>
                <w:numId w:val="0"/>
              </w:numPr>
              <w:spacing w:before="0" w:after="12"/>
              <w:ind w:left="-17"/>
              <w:rPr>
                <w:rFonts w:cstheme="minorHAnsi"/>
                <w:szCs w:val="18"/>
              </w:rPr>
            </w:pPr>
            <w:r w:rsidRPr="00596FD0">
              <w:rPr>
                <w:rStyle w:val="normaltextrun"/>
                <w:rFonts w:cstheme="minorHAnsi"/>
                <w:szCs w:val="18"/>
              </w:rPr>
              <w:t>Supports the delivery of all actions in the National Action Plan. </w:t>
            </w:r>
            <w:r w:rsidRPr="00596FD0">
              <w:rPr>
                <w:rStyle w:val="eop"/>
                <w:rFonts w:cstheme="minorHAnsi"/>
                <w:szCs w:val="18"/>
              </w:rPr>
              <w:t> </w:t>
            </w:r>
          </w:p>
        </w:tc>
        <w:tc>
          <w:tcPr>
            <w:tcW w:w="563" w:type="pct"/>
          </w:tcPr>
          <w:p w14:paraId="2D41BD06" w14:textId="5BE5AD27" w:rsidR="003F2976" w:rsidRPr="00A33D45" w:rsidRDefault="003F2976" w:rsidP="00C84635">
            <w:pPr>
              <w:pStyle w:val="TableBullet1"/>
              <w:numPr>
                <w:ilvl w:val="0"/>
                <w:numId w:val="0"/>
              </w:numPr>
              <w:spacing w:beforeLines="60" w:before="144" w:afterLines="60" w:after="144"/>
              <w:rPr>
                <w:rFonts w:cstheme="minorHAnsi"/>
              </w:rPr>
            </w:pPr>
          </w:p>
        </w:tc>
      </w:tr>
      <w:tr w:rsidR="0009241E" w:rsidRPr="00013AE2" w14:paraId="0BE8EC07" w14:textId="69B1C227" w:rsidTr="00101E14">
        <w:trPr>
          <w:trHeight w:val="559"/>
        </w:trPr>
        <w:tc>
          <w:tcPr>
            <w:tcW w:w="825" w:type="pct"/>
          </w:tcPr>
          <w:p w14:paraId="093C0F04" w14:textId="4ED1EF83" w:rsidR="00EA68C1" w:rsidRPr="00596FD0" w:rsidRDefault="0075420B" w:rsidP="00C84635">
            <w:pPr>
              <w:pStyle w:val="TableText"/>
              <w:spacing w:beforeLines="60" w:before="144" w:afterLines="60" w:after="144"/>
            </w:pPr>
            <w:r w:rsidRPr="00596FD0">
              <w:rPr>
                <w:rStyle w:val="Strong"/>
              </w:rPr>
              <w:t xml:space="preserve">Action 4.3: </w:t>
            </w:r>
            <w:r w:rsidR="00BB5AEB" w:rsidRPr="00596FD0">
              <w:t>Identify research, development and extension priorities for investment</w:t>
            </w:r>
            <w:r w:rsidR="00EA68C1" w:rsidRPr="00596FD0">
              <w:t>.</w:t>
            </w:r>
          </w:p>
          <w:p w14:paraId="28763BB7" w14:textId="05F00B93" w:rsidR="00EA68C1" w:rsidRPr="00596FD0" w:rsidRDefault="0075420B" w:rsidP="00C84635">
            <w:pPr>
              <w:pStyle w:val="TableText"/>
              <w:spacing w:beforeLines="60" w:before="144" w:afterLines="60" w:after="144"/>
            </w:pPr>
            <w:r w:rsidRPr="00596FD0">
              <w:rPr>
                <w:rStyle w:val="Strong"/>
              </w:rPr>
              <w:t>Expected benefit and outcome:</w:t>
            </w:r>
            <w:r w:rsidRPr="00596FD0">
              <w:rPr>
                <w:szCs w:val="18"/>
              </w:rPr>
              <w:t xml:space="preserve"> </w:t>
            </w:r>
            <w:r w:rsidR="00BB5AEB" w:rsidRPr="00596FD0">
              <w:t xml:space="preserve">Research and development, delivered in collaboration with national and international experts, will help build knowledge, tools and skills to prevent the entry of </w:t>
            </w:r>
            <w:r w:rsidR="008A0BD2">
              <w:t>tree and timber</w:t>
            </w:r>
            <w:r w:rsidR="00BB5AEB" w:rsidRPr="00596FD0">
              <w:t xml:space="preserve"> pests into Australia and will support more effective response activities.</w:t>
            </w:r>
          </w:p>
          <w:p w14:paraId="41026C06" w14:textId="66979CAC" w:rsidR="00EA68C1" w:rsidRPr="00596FD0" w:rsidRDefault="0075420B" w:rsidP="00C84635">
            <w:pPr>
              <w:pStyle w:val="TableText"/>
              <w:spacing w:beforeLines="60" w:before="144" w:afterLines="60" w:after="144"/>
              <w:rPr>
                <w:szCs w:val="18"/>
              </w:rPr>
            </w:pPr>
            <w:r w:rsidRPr="00596FD0">
              <w:rPr>
                <w:rStyle w:val="Strong"/>
              </w:rPr>
              <w:t>Priority:</w:t>
            </w:r>
            <w:r w:rsidRPr="00596FD0">
              <w:rPr>
                <w:szCs w:val="18"/>
              </w:rPr>
              <w:t xml:space="preserve"> High</w:t>
            </w:r>
          </w:p>
          <w:p w14:paraId="19C01084" w14:textId="1460ACF5" w:rsidR="0075420B" w:rsidRPr="00596FD0" w:rsidRDefault="0075420B" w:rsidP="00C84635">
            <w:pPr>
              <w:pStyle w:val="TableText"/>
              <w:spacing w:beforeLines="60" w:before="144" w:afterLines="60" w:after="144"/>
              <w:rPr>
                <w:rStyle w:val="Strong"/>
              </w:rPr>
            </w:pPr>
            <w:r w:rsidRPr="00596FD0">
              <w:rPr>
                <w:rStyle w:val="Strong"/>
              </w:rPr>
              <w:t>Time frame:</w:t>
            </w:r>
            <w:r w:rsidR="005F39A4" w:rsidRPr="00596FD0">
              <w:rPr>
                <w:szCs w:val="18"/>
              </w:rPr>
              <w:t xml:space="preserve"> </w:t>
            </w:r>
            <w:r w:rsidR="00E61BB5" w:rsidRPr="00596FD0">
              <w:rPr>
                <w:szCs w:val="18"/>
              </w:rPr>
              <w:t>Short</w:t>
            </w:r>
          </w:p>
        </w:tc>
        <w:tc>
          <w:tcPr>
            <w:tcW w:w="1032" w:type="pct"/>
            <w:tcMar>
              <w:left w:w="108" w:type="dxa"/>
              <w:right w:w="108" w:type="dxa"/>
            </w:tcMar>
          </w:tcPr>
          <w:p w14:paraId="784656D1" w14:textId="5BD7FD1B" w:rsidR="0075420B" w:rsidRPr="00596FD0" w:rsidRDefault="0075420B" w:rsidP="00C84635">
            <w:pPr>
              <w:pStyle w:val="TableText"/>
              <w:tabs>
                <w:tab w:val="left" w:pos="464"/>
              </w:tabs>
              <w:spacing w:beforeLines="60" w:before="144" w:afterLines="60" w:after="144"/>
              <w:rPr>
                <w:szCs w:val="18"/>
              </w:rPr>
            </w:pPr>
            <w:r w:rsidRPr="00596FD0">
              <w:rPr>
                <w:rStyle w:val="normaltextrun"/>
                <w:rFonts w:cs="Calibri"/>
                <w:b/>
                <w:bCs/>
                <w:szCs w:val="18"/>
              </w:rPr>
              <w:t>4.3.1</w:t>
            </w:r>
            <w:r w:rsidRPr="00596FD0">
              <w:rPr>
                <w:rStyle w:val="normaltextrun"/>
                <w:rFonts w:cs="Calibri"/>
                <w:szCs w:val="18"/>
              </w:rPr>
              <w:t>: Identify research and development priorities</w:t>
            </w:r>
            <w:r w:rsidR="00111963" w:rsidRPr="00596FD0">
              <w:rPr>
                <w:rStyle w:val="normaltextrun"/>
                <w:rFonts w:cs="Calibri"/>
                <w:szCs w:val="18"/>
              </w:rPr>
              <w:t>.</w:t>
            </w:r>
            <w:r w:rsidRPr="00596FD0">
              <w:rPr>
                <w:rStyle w:val="normaltextrun"/>
                <w:rFonts w:cs="Calibri"/>
                <w:szCs w:val="18"/>
              </w:rPr>
              <w:t xml:space="preserve"> </w:t>
            </w:r>
          </w:p>
        </w:tc>
        <w:tc>
          <w:tcPr>
            <w:tcW w:w="723" w:type="pct"/>
            <w:shd w:val="clear" w:color="auto" w:fill="FDF4C7"/>
            <w:tcMar>
              <w:left w:w="108" w:type="dxa"/>
              <w:right w:w="108" w:type="dxa"/>
            </w:tcMar>
          </w:tcPr>
          <w:p w14:paraId="376917D5" w14:textId="6B853351" w:rsidR="00D95D64" w:rsidRPr="00596FD0" w:rsidRDefault="009D7111" w:rsidP="00C84635">
            <w:pPr>
              <w:pStyle w:val="TableText"/>
              <w:spacing w:beforeLines="60" w:before="144" w:afterLines="60" w:after="144"/>
            </w:pPr>
            <w:hyperlink r:id="rId18" w:history="1">
              <w:r w:rsidRPr="00596FD0">
                <w:rPr>
                  <w:rStyle w:val="Hyperlink"/>
                </w:rPr>
                <w:t>FWPA Damage Agents Investment Plan</w:t>
              </w:r>
            </w:hyperlink>
            <w:r w:rsidRPr="00596FD0">
              <w:t xml:space="preserve"> identifies industry research priorities</w:t>
            </w:r>
            <w:r w:rsidR="008B7A92" w:rsidRPr="00596FD0">
              <w:t xml:space="preserve">. Currently this Investment Plan includes endemic and exotic pest </w:t>
            </w:r>
            <w:r w:rsidR="005104EC" w:rsidRPr="00596FD0">
              <w:t>research priorities</w:t>
            </w:r>
            <w:r w:rsidR="00515D5B" w:rsidRPr="00596FD0">
              <w:t xml:space="preserve"> as noted in the ‘Linkages’</w:t>
            </w:r>
            <w:r w:rsidR="00EB5D0A" w:rsidRPr="00596FD0">
              <w:t xml:space="preserve"> column.</w:t>
            </w:r>
            <w:r w:rsidR="00515D5B" w:rsidRPr="00596FD0">
              <w:t xml:space="preserve"> </w:t>
            </w:r>
          </w:p>
          <w:p w14:paraId="3D7D78FA" w14:textId="348240A5" w:rsidR="0075420B" w:rsidRPr="00596FD0" w:rsidRDefault="00515D5B" w:rsidP="00C84635">
            <w:pPr>
              <w:pStyle w:val="TableText"/>
              <w:spacing w:beforeLines="60" w:before="144" w:afterLines="60" w:after="144"/>
            </w:pPr>
            <w:r w:rsidRPr="00596FD0">
              <w:t>Research gaps</w:t>
            </w:r>
            <w:r w:rsidR="00D95D64" w:rsidRPr="00596FD0">
              <w:t xml:space="preserve"> and opportunities identified in this Plan </w:t>
            </w:r>
            <w:r w:rsidR="00DE3A73" w:rsidRPr="00596FD0">
              <w:t xml:space="preserve">can potentially be funded through </w:t>
            </w:r>
            <w:r w:rsidR="00D642D0" w:rsidRPr="00596FD0">
              <w:t>Research</w:t>
            </w:r>
            <w:r w:rsidR="00DE3A73" w:rsidRPr="00596FD0">
              <w:t xml:space="preserve"> and </w:t>
            </w:r>
            <w:r w:rsidR="00D642D0" w:rsidRPr="00596FD0">
              <w:t xml:space="preserve">Development Corporations </w:t>
            </w:r>
            <w:r w:rsidR="00DE3A73" w:rsidRPr="00596FD0">
              <w:t xml:space="preserve">including </w:t>
            </w:r>
            <w:r w:rsidR="00260495" w:rsidRPr="00596FD0">
              <w:t>FWPA</w:t>
            </w:r>
            <w:r w:rsidR="00BF577F">
              <w:t xml:space="preserve">, the </w:t>
            </w:r>
            <w:r w:rsidR="00BF577F" w:rsidRPr="00BF577F">
              <w:t xml:space="preserve">Plant Biosecurity Research Initiative </w:t>
            </w:r>
            <w:r w:rsidR="00BF577F">
              <w:t>(</w:t>
            </w:r>
            <w:r w:rsidR="00260495" w:rsidRPr="00596FD0">
              <w:t>PBRI</w:t>
            </w:r>
            <w:r w:rsidR="00FC0AAE">
              <w:t>)</w:t>
            </w:r>
            <w:r w:rsidR="00D642D0" w:rsidRPr="00596FD0">
              <w:t xml:space="preserve"> and others.</w:t>
            </w:r>
          </w:p>
        </w:tc>
        <w:tc>
          <w:tcPr>
            <w:tcW w:w="615" w:type="pct"/>
            <w:tcMar>
              <w:left w:w="108" w:type="dxa"/>
              <w:right w:w="108" w:type="dxa"/>
            </w:tcMar>
          </w:tcPr>
          <w:p w14:paraId="0A935147" w14:textId="77777777" w:rsidR="0075420B" w:rsidRDefault="004E0007" w:rsidP="00BE4DD2">
            <w:pPr>
              <w:pStyle w:val="TableText"/>
              <w:numPr>
                <w:ilvl w:val="0"/>
                <w:numId w:val="35"/>
              </w:numPr>
              <w:spacing w:beforeLines="60" w:before="144" w:afterLines="60" w:after="144"/>
              <w:ind w:left="181" w:hanging="181"/>
              <w:rPr>
                <w:rStyle w:val="eop"/>
                <w:rFonts w:cstheme="minorHAnsi"/>
                <w:szCs w:val="18"/>
              </w:rPr>
            </w:pPr>
            <w:r w:rsidRPr="00596FD0">
              <w:rPr>
                <w:rStyle w:val="normaltextrun"/>
                <w:rFonts w:cstheme="minorHAnsi"/>
                <w:szCs w:val="18"/>
              </w:rPr>
              <w:t>Commonwealth</w:t>
            </w:r>
            <w:r w:rsidR="0075420B" w:rsidRPr="00596FD0">
              <w:rPr>
                <w:rStyle w:val="eop"/>
                <w:rFonts w:cstheme="minorHAnsi"/>
                <w:szCs w:val="18"/>
              </w:rPr>
              <w:t> </w:t>
            </w:r>
          </w:p>
          <w:p w14:paraId="13E594F7" w14:textId="77777777" w:rsidR="004C5F1E" w:rsidRPr="008D2082" w:rsidRDefault="004C5F1E" w:rsidP="004C5F1E">
            <w:pPr>
              <w:pStyle w:val="TableText"/>
              <w:numPr>
                <w:ilvl w:val="0"/>
                <w:numId w:val="35"/>
              </w:numPr>
              <w:spacing w:beforeLines="60" w:before="144" w:afterLines="60" w:after="144"/>
              <w:ind w:left="181" w:hanging="181"/>
              <w:rPr>
                <w:rStyle w:val="eop"/>
                <w:rFonts w:cstheme="minorHAnsi"/>
                <w:szCs w:val="18"/>
              </w:rPr>
            </w:pPr>
            <w:r>
              <w:rPr>
                <w:rStyle w:val="eop"/>
                <w:rFonts w:cstheme="minorHAnsi"/>
                <w:szCs w:val="18"/>
              </w:rPr>
              <w:t>J</w:t>
            </w:r>
            <w:r>
              <w:rPr>
                <w:rStyle w:val="eop"/>
              </w:rPr>
              <w:t>urisdictions</w:t>
            </w:r>
          </w:p>
          <w:p w14:paraId="699084B8" w14:textId="77777777" w:rsidR="004C5F1E" w:rsidRPr="008D2082" w:rsidRDefault="004C5F1E" w:rsidP="004C5F1E">
            <w:pPr>
              <w:pStyle w:val="TableText"/>
              <w:numPr>
                <w:ilvl w:val="0"/>
                <w:numId w:val="35"/>
              </w:numPr>
              <w:spacing w:beforeLines="60" w:before="144" w:afterLines="60" w:after="144"/>
              <w:ind w:left="181" w:hanging="181"/>
              <w:rPr>
                <w:rStyle w:val="eop"/>
                <w:rFonts w:cstheme="minorHAnsi"/>
                <w:szCs w:val="18"/>
              </w:rPr>
            </w:pPr>
            <w:r>
              <w:rPr>
                <w:rStyle w:val="eop"/>
              </w:rPr>
              <w:t>Research organisations</w:t>
            </w:r>
          </w:p>
          <w:p w14:paraId="68408180" w14:textId="77777777" w:rsidR="004C5F1E" w:rsidRDefault="004C5F1E" w:rsidP="004C5F1E">
            <w:pPr>
              <w:pStyle w:val="TableText"/>
              <w:numPr>
                <w:ilvl w:val="0"/>
                <w:numId w:val="35"/>
              </w:numPr>
              <w:spacing w:beforeLines="60" w:before="144" w:afterLines="60" w:after="144"/>
              <w:ind w:left="181" w:hanging="181"/>
              <w:rPr>
                <w:rStyle w:val="eop"/>
                <w:rFonts w:cstheme="minorHAnsi"/>
                <w:szCs w:val="18"/>
              </w:rPr>
            </w:pPr>
            <w:r>
              <w:rPr>
                <w:rStyle w:val="eop"/>
                <w:rFonts w:cstheme="minorHAnsi"/>
                <w:szCs w:val="18"/>
              </w:rPr>
              <w:t>Industry</w:t>
            </w:r>
          </w:p>
          <w:p w14:paraId="0DB4F29B" w14:textId="77777777" w:rsidR="004C5F1E" w:rsidRDefault="004C5F1E" w:rsidP="004C5F1E">
            <w:pPr>
              <w:pStyle w:val="TableText"/>
              <w:numPr>
                <w:ilvl w:val="0"/>
                <w:numId w:val="35"/>
              </w:numPr>
              <w:spacing w:beforeLines="60" w:before="144" w:afterLines="60" w:after="144"/>
              <w:ind w:left="181" w:hanging="181"/>
              <w:rPr>
                <w:rStyle w:val="eop"/>
                <w:rFonts w:cstheme="minorHAnsi"/>
                <w:szCs w:val="18"/>
              </w:rPr>
            </w:pPr>
            <w:r>
              <w:rPr>
                <w:rStyle w:val="eop"/>
                <w:rFonts w:cstheme="minorHAnsi"/>
                <w:szCs w:val="18"/>
              </w:rPr>
              <w:t>SNPHS</w:t>
            </w:r>
          </w:p>
          <w:p w14:paraId="71CBD562" w14:textId="77777777" w:rsidR="004C5F1E" w:rsidRDefault="004C5F1E" w:rsidP="004C5F1E">
            <w:pPr>
              <w:pStyle w:val="TableText"/>
              <w:numPr>
                <w:ilvl w:val="0"/>
                <w:numId w:val="35"/>
              </w:numPr>
              <w:spacing w:beforeLines="60" w:before="144" w:afterLines="60" w:after="144"/>
              <w:ind w:left="181" w:hanging="181"/>
              <w:rPr>
                <w:rStyle w:val="eop"/>
                <w:rFonts w:cstheme="minorHAnsi"/>
                <w:szCs w:val="18"/>
              </w:rPr>
            </w:pPr>
            <w:r>
              <w:rPr>
                <w:rStyle w:val="eop"/>
                <w:rFonts w:cstheme="minorHAnsi"/>
                <w:szCs w:val="18"/>
              </w:rPr>
              <w:t>SPHD</w:t>
            </w:r>
          </w:p>
          <w:p w14:paraId="1196DBC6" w14:textId="33C60FD5" w:rsidR="004C5F1E" w:rsidRPr="00596FD0" w:rsidRDefault="004C5F1E" w:rsidP="004C5F1E">
            <w:pPr>
              <w:pStyle w:val="TableText"/>
              <w:numPr>
                <w:ilvl w:val="0"/>
                <w:numId w:val="35"/>
              </w:numPr>
              <w:spacing w:beforeLines="60" w:before="144" w:afterLines="60" w:after="144"/>
              <w:ind w:left="181" w:hanging="181"/>
              <w:rPr>
                <w:rFonts w:cstheme="minorHAnsi"/>
                <w:szCs w:val="18"/>
              </w:rPr>
            </w:pPr>
            <w:r>
              <w:rPr>
                <w:rStyle w:val="eop"/>
                <w:rFonts w:cstheme="minorHAnsi"/>
                <w:szCs w:val="18"/>
              </w:rPr>
              <w:t>PHA</w:t>
            </w:r>
            <w:r w:rsidRPr="00596FD0">
              <w:rPr>
                <w:rStyle w:val="eop"/>
                <w:rFonts w:cstheme="minorHAnsi"/>
                <w:szCs w:val="18"/>
              </w:rPr>
              <w:t> </w:t>
            </w:r>
          </w:p>
        </w:tc>
        <w:tc>
          <w:tcPr>
            <w:tcW w:w="623" w:type="pct"/>
            <w:tcMar>
              <w:left w:w="108" w:type="dxa"/>
              <w:right w:w="108" w:type="dxa"/>
            </w:tcMar>
          </w:tcPr>
          <w:p w14:paraId="29FCA4D5" w14:textId="72BDA7ED" w:rsidR="00FA32B3" w:rsidRDefault="00FA32B3" w:rsidP="00BE4DD2">
            <w:pPr>
              <w:pStyle w:val="TableText"/>
              <w:numPr>
                <w:ilvl w:val="0"/>
                <w:numId w:val="35"/>
              </w:numPr>
              <w:spacing w:beforeLines="60" w:before="144" w:afterLines="60" w:after="144"/>
              <w:ind w:left="181" w:hanging="181"/>
              <w:rPr>
                <w:rStyle w:val="normaltextrun"/>
                <w:rFonts w:cstheme="minorHAnsi"/>
                <w:szCs w:val="18"/>
              </w:rPr>
            </w:pPr>
            <w:r>
              <w:rPr>
                <w:rStyle w:val="normaltextrun"/>
                <w:rFonts w:cstheme="minorHAnsi"/>
                <w:szCs w:val="18"/>
              </w:rPr>
              <w:t>Commonwealth</w:t>
            </w:r>
          </w:p>
          <w:p w14:paraId="5EDD9DE2" w14:textId="77777777" w:rsidR="005516E2" w:rsidRDefault="005516E2" w:rsidP="00BE4DD2">
            <w:pPr>
              <w:pStyle w:val="TableText"/>
              <w:numPr>
                <w:ilvl w:val="0"/>
                <w:numId w:val="35"/>
              </w:numPr>
              <w:spacing w:beforeLines="60" w:before="144" w:afterLines="60" w:after="144"/>
              <w:ind w:left="181" w:hanging="181"/>
              <w:rPr>
                <w:rStyle w:val="normaltextrun"/>
                <w:rFonts w:cstheme="minorHAnsi"/>
                <w:szCs w:val="18"/>
              </w:rPr>
            </w:pPr>
            <w:r>
              <w:rPr>
                <w:rStyle w:val="normaltextrun"/>
                <w:rFonts w:cstheme="minorHAnsi"/>
                <w:szCs w:val="18"/>
              </w:rPr>
              <w:t xml:space="preserve">Jurisdictions </w:t>
            </w:r>
          </w:p>
          <w:p w14:paraId="0779E551" w14:textId="16481404" w:rsidR="005516E2" w:rsidRDefault="008D42CB" w:rsidP="00BE4DD2">
            <w:pPr>
              <w:pStyle w:val="TableText"/>
              <w:numPr>
                <w:ilvl w:val="0"/>
                <w:numId w:val="35"/>
              </w:numPr>
              <w:spacing w:beforeLines="60" w:before="144" w:afterLines="60" w:after="144"/>
              <w:ind w:left="181" w:hanging="181"/>
              <w:rPr>
                <w:rStyle w:val="normaltextrun"/>
                <w:rFonts w:cstheme="minorHAnsi"/>
                <w:szCs w:val="18"/>
              </w:rPr>
            </w:pPr>
            <w:r w:rsidRPr="008D42CB">
              <w:rPr>
                <w:rStyle w:val="normaltextrun"/>
                <w:rFonts w:cstheme="minorHAnsi"/>
                <w:szCs w:val="18"/>
              </w:rPr>
              <w:t xml:space="preserve">Research </w:t>
            </w:r>
            <w:r w:rsidR="0063725E">
              <w:rPr>
                <w:rStyle w:val="normaltextrun"/>
                <w:rFonts w:cstheme="minorHAnsi"/>
                <w:szCs w:val="18"/>
              </w:rPr>
              <w:t>a</w:t>
            </w:r>
            <w:r w:rsidR="0063725E">
              <w:rPr>
                <w:rStyle w:val="normaltextrun"/>
              </w:rPr>
              <w:t xml:space="preserve">nd </w:t>
            </w:r>
            <w:r w:rsidRPr="008D42CB">
              <w:rPr>
                <w:rStyle w:val="normaltextrun"/>
                <w:rFonts w:cstheme="minorHAnsi"/>
                <w:szCs w:val="18"/>
              </w:rPr>
              <w:t>Development Corporations</w:t>
            </w:r>
          </w:p>
          <w:p w14:paraId="637A034F" w14:textId="31826CE9" w:rsidR="0075420B" w:rsidRPr="00596FD0" w:rsidRDefault="0075420B" w:rsidP="00BE4DD2">
            <w:pPr>
              <w:pStyle w:val="TableText"/>
              <w:spacing w:beforeLines="60" w:before="144" w:afterLines="60" w:after="144"/>
              <w:ind w:left="181" w:hanging="181"/>
              <w:rPr>
                <w:rFonts w:cstheme="minorHAnsi"/>
                <w:szCs w:val="18"/>
              </w:rPr>
            </w:pPr>
          </w:p>
        </w:tc>
        <w:tc>
          <w:tcPr>
            <w:tcW w:w="619" w:type="pct"/>
            <w:tcMar>
              <w:left w:w="108" w:type="dxa"/>
              <w:right w:w="108" w:type="dxa"/>
            </w:tcMar>
          </w:tcPr>
          <w:p w14:paraId="5ADDD95F" w14:textId="153085C4" w:rsidR="0075420B" w:rsidRPr="00596FD0" w:rsidRDefault="002608DC" w:rsidP="00C84635">
            <w:pPr>
              <w:pStyle w:val="TableText"/>
              <w:spacing w:before="0" w:after="12"/>
              <w:rPr>
                <w:rFonts w:cstheme="minorHAnsi"/>
                <w:szCs w:val="18"/>
              </w:rPr>
            </w:pPr>
            <w:r w:rsidRPr="00596FD0">
              <w:rPr>
                <w:rStyle w:val="normaltextrun"/>
                <w:rFonts w:cstheme="minorHAnsi"/>
                <w:szCs w:val="18"/>
              </w:rPr>
              <w:t>Supports the delivery of all actions in the National Action Plan. </w:t>
            </w:r>
            <w:r w:rsidRPr="00596FD0">
              <w:rPr>
                <w:rStyle w:val="eop"/>
                <w:rFonts w:cstheme="minorHAnsi"/>
                <w:szCs w:val="18"/>
              </w:rPr>
              <w:t> </w:t>
            </w:r>
          </w:p>
        </w:tc>
        <w:tc>
          <w:tcPr>
            <w:tcW w:w="563" w:type="pct"/>
          </w:tcPr>
          <w:p w14:paraId="115B4526" w14:textId="77777777" w:rsidR="0075420B" w:rsidRPr="00666E3F" w:rsidRDefault="0075420B" w:rsidP="00C84635">
            <w:pPr>
              <w:pStyle w:val="paragraph"/>
              <w:spacing w:beforeLines="60" w:before="144" w:beforeAutospacing="0" w:afterLines="60" w:after="144" w:afterAutospacing="0"/>
              <w:textAlignment w:val="baseline"/>
              <w:rPr>
                <w:rFonts w:asciiTheme="minorHAnsi" w:hAnsiTheme="minorHAnsi" w:cstheme="minorHAnsi"/>
                <w:sz w:val="18"/>
                <w:szCs w:val="18"/>
              </w:rPr>
            </w:pPr>
            <w:r w:rsidRPr="00666E3F">
              <w:rPr>
                <w:rStyle w:val="normaltextrun"/>
                <w:rFonts w:asciiTheme="minorHAnsi" w:eastAsiaTheme="minorHAnsi" w:hAnsiTheme="minorHAnsi" w:cstheme="minorHAnsi"/>
                <w:b/>
                <w:bCs/>
                <w:sz w:val="18"/>
                <w:szCs w:val="18"/>
              </w:rPr>
              <w:t>NPBS:</w:t>
            </w:r>
            <w:r w:rsidRPr="00666E3F">
              <w:rPr>
                <w:rStyle w:val="normaltextrun"/>
                <w:rFonts w:asciiTheme="minorHAnsi" w:eastAsiaTheme="minorHAnsi" w:hAnsiTheme="minorHAnsi" w:cstheme="minorHAnsi"/>
                <w:sz w:val="18"/>
                <w:szCs w:val="18"/>
              </w:rPr>
              <w:t xml:space="preserve"> 4.3</w:t>
            </w:r>
            <w:r w:rsidRPr="00666E3F">
              <w:rPr>
                <w:rStyle w:val="eop"/>
                <w:rFonts w:asciiTheme="minorHAnsi" w:hAnsiTheme="minorHAnsi" w:cstheme="minorHAnsi"/>
                <w:sz w:val="18"/>
                <w:szCs w:val="18"/>
              </w:rPr>
              <w:t> </w:t>
            </w:r>
          </w:p>
          <w:p w14:paraId="63723FF0" w14:textId="75787AB3" w:rsidR="0075420B" w:rsidRPr="00A33D45" w:rsidRDefault="0075420B" w:rsidP="00C84635">
            <w:pPr>
              <w:pStyle w:val="TableText"/>
              <w:spacing w:beforeLines="60" w:before="144" w:afterLines="60" w:after="144"/>
              <w:rPr>
                <w:rFonts w:cstheme="minorHAnsi"/>
              </w:rPr>
            </w:pPr>
            <w:r w:rsidRPr="00666E3F">
              <w:rPr>
                <w:rStyle w:val="normaltextrun"/>
                <w:rFonts w:cstheme="minorHAnsi"/>
                <w:b/>
                <w:bCs/>
                <w:szCs w:val="18"/>
              </w:rPr>
              <w:t>Biosecurity Implementation Plan</w:t>
            </w:r>
            <w:r w:rsidRPr="00666E3F">
              <w:rPr>
                <w:rStyle w:val="normaltextrun"/>
                <w:rFonts w:cstheme="minorHAnsi"/>
                <w:szCs w:val="18"/>
              </w:rPr>
              <w:t>: 7.1</w:t>
            </w:r>
            <w:r w:rsidRPr="00666E3F">
              <w:rPr>
                <w:rStyle w:val="eop"/>
                <w:rFonts w:cstheme="minorHAnsi"/>
                <w:szCs w:val="18"/>
              </w:rPr>
              <w:t> </w:t>
            </w:r>
          </w:p>
        </w:tc>
      </w:tr>
    </w:tbl>
    <w:p w14:paraId="76E9BA16" w14:textId="77777777" w:rsidR="00620E16" w:rsidRPr="00063FCC" w:rsidRDefault="00620E16" w:rsidP="00620E16">
      <w:pPr>
        <w:rPr>
          <w:rFonts w:ascii="Calibri" w:hAnsi="Calibri" w:cs="Calibri"/>
          <w:sz w:val="6"/>
          <w:szCs w:val="6"/>
          <w:shd w:val="clear" w:color="auto" w:fill="D6E3BC"/>
        </w:rPr>
      </w:pPr>
    </w:p>
    <w:p w14:paraId="6D6C46F2" w14:textId="4FB674B4" w:rsidR="00650579" w:rsidRDefault="00650579">
      <w:pPr>
        <w:spacing w:after="0" w:line="240" w:lineRule="auto"/>
        <w:rPr>
          <w:b/>
          <w:lang w:eastAsia="ja-JP"/>
        </w:rPr>
      </w:pPr>
      <w:r>
        <w:rPr>
          <w:b/>
          <w:lang w:eastAsia="ja-JP"/>
        </w:rPr>
        <w:br w:type="page"/>
      </w:r>
    </w:p>
    <w:p w14:paraId="066CD229" w14:textId="77777777" w:rsidR="00C30A02" w:rsidRPr="009E2221" w:rsidRDefault="00C30A02" w:rsidP="00C30A02">
      <w:pPr>
        <w:rPr>
          <w:rFonts w:ascii="Calibri" w:eastAsia="Calibri" w:hAnsi="Calibri" w:cs="Times New Roman"/>
          <w:b/>
          <w:lang w:eastAsia="ja-JP"/>
        </w:rPr>
        <w:sectPr w:rsidR="00C30A02" w:rsidRPr="009E2221" w:rsidSect="00101E14">
          <w:pgSz w:w="23811" w:h="16838" w:orient="landscape" w:code="8"/>
          <w:pgMar w:top="1418" w:right="1418" w:bottom="851" w:left="1418" w:header="567" w:footer="283" w:gutter="0"/>
          <w:cols w:space="708"/>
          <w:docGrid w:linePitch="360"/>
        </w:sectPr>
      </w:pPr>
    </w:p>
    <w:p w14:paraId="2B05DE5A" w14:textId="77777777" w:rsidR="00B856A7" w:rsidRDefault="00B856A7" w:rsidP="00B856A7">
      <w:pPr>
        <w:pStyle w:val="Heading3"/>
      </w:pPr>
      <w:bookmarkStart w:id="9" w:name="Table_2_Action_area_2_Detection"/>
      <w:bookmarkEnd w:id="9"/>
      <w:r>
        <w:lastRenderedPageBreak/>
        <w:t>Glossary</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2266"/>
        <w:gridCol w:w="6804"/>
      </w:tblGrid>
      <w:tr w:rsidR="00B856A7" w:rsidRPr="00D9616D" w14:paraId="5776F168" w14:textId="77777777">
        <w:trPr>
          <w:cantSplit/>
          <w:tblHeader/>
        </w:trPr>
        <w:tc>
          <w:tcPr>
            <w:tcW w:w="1249" w:type="pct"/>
            <w:tcMar>
              <w:left w:w="108" w:type="dxa"/>
              <w:right w:w="108" w:type="dxa"/>
            </w:tcMar>
          </w:tcPr>
          <w:p w14:paraId="1B2FDA4B" w14:textId="77777777" w:rsidR="00B856A7" w:rsidRPr="00D9616D" w:rsidRDefault="00B856A7">
            <w:pPr>
              <w:pStyle w:val="TableHeading"/>
            </w:pPr>
            <w:r w:rsidRPr="00D9616D">
              <w:t>Term</w:t>
            </w:r>
          </w:p>
        </w:tc>
        <w:tc>
          <w:tcPr>
            <w:tcW w:w="3751" w:type="pct"/>
            <w:tcMar>
              <w:left w:w="108" w:type="dxa"/>
              <w:right w:w="108" w:type="dxa"/>
            </w:tcMar>
          </w:tcPr>
          <w:p w14:paraId="15D6408C" w14:textId="77777777" w:rsidR="00B856A7" w:rsidRPr="00D9616D" w:rsidRDefault="00B856A7">
            <w:pPr>
              <w:pStyle w:val="TableHeading"/>
            </w:pPr>
            <w:r w:rsidRPr="00D9616D">
              <w:t>Definition</w:t>
            </w:r>
          </w:p>
        </w:tc>
      </w:tr>
      <w:tr w:rsidR="00B856A7" w:rsidRPr="00D9616D" w14:paraId="75CDEB97" w14:textId="77777777">
        <w:tc>
          <w:tcPr>
            <w:tcW w:w="1249" w:type="pct"/>
            <w:tcMar>
              <w:left w:w="108" w:type="dxa"/>
              <w:right w:w="108" w:type="dxa"/>
            </w:tcMar>
          </w:tcPr>
          <w:p w14:paraId="0918059E" w14:textId="77777777" w:rsidR="00B856A7" w:rsidRPr="00D9616D" w:rsidRDefault="00B856A7">
            <w:pPr>
              <w:pStyle w:val="TableText"/>
            </w:pPr>
            <w:r w:rsidRPr="00BF523C">
              <w:t>Commonwealth</w:t>
            </w:r>
          </w:p>
        </w:tc>
        <w:tc>
          <w:tcPr>
            <w:tcW w:w="3751" w:type="pct"/>
            <w:tcMar>
              <w:left w:w="108" w:type="dxa"/>
              <w:right w:w="108" w:type="dxa"/>
            </w:tcMar>
          </w:tcPr>
          <w:p w14:paraId="799C21E9" w14:textId="77777777" w:rsidR="00B856A7" w:rsidRPr="00D9616D" w:rsidRDefault="00B856A7">
            <w:pPr>
              <w:pStyle w:val="TableText"/>
            </w:pPr>
            <w:r>
              <w:t xml:space="preserve">Australian Government Department of Agriculture, Fisheries and Forestry. </w:t>
            </w:r>
          </w:p>
        </w:tc>
      </w:tr>
      <w:tr w:rsidR="00B856A7" w:rsidRPr="00D9616D" w14:paraId="57603ED0" w14:textId="77777777">
        <w:tc>
          <w:tcPr>
            <w:tcW w:w="1249" w:type="pct"/>
            <w:tcMar>
              <w:left w:w="108" w:type="dxa"/>
              <w:right w:w="108" w:type="dxa"/>
            </w:tcMar>
          </w:tcPr>
          <w:p w14:paraId="77D3FB1C" w14:textId="77777777" w:rsidR="00B856A7" w:rsidRPr="00D9616D" w:rsidRDefault="00B856A7">
            <w:pPr>
              <w:pStyle w:val="TableText"/>
            </w:pPr>
            <w:r w:rsidRPr="008A69F3">
              <w:t>Jurisdictions</w:t>
            </w:r>
          </w:p>
        </w:tc>
        <w:tc>
          <w:tcPr>
            <w:tcW w:w="3751" w:type="pct"/>
            <w:tcMar>
              <w:left w:w="108" w:type="dxa"/>
              <w:right w:w="108" w:type="dxa"/>
            </w:tcMar>
          </w:tcPr>
          <w:p w14:paraId="1A5559BC" w14:textId="77777777" w:rsidR="00B856A7" w:rsidRPr="00D9616D" w:rsidRDefault="00B856A7">
            <w:pPr>
              <w:pStyle w:val="TableText"/>
            </w:pPr>
            <w:r>
              <w:t xml:space="preserve">Australian </w:t>
            </w:r>
            <w:r w:rsidRPr="008A69F3">
              <w:t>state</w:t>
            </w:r>
            <w:r>
              <w:t>/</w:t>
            </w:r>
            <w:r w:rsidRPr="008A69F3">
              <w:t>territory government</w:t>
            </w:r>
            <w:r>
              <w:t xml:space="preserve"> departments. </w:t>
            </w:r>
          </w:p>
        </w:tc>
      </w:tr>
      <w:tr w:rsidR="00B856A7" w:rsidRPr="00D9616D" w14:paraId="356CEEA4" w14:textId="77777777">
        <w:tc>
          <w:tcPr>
            <w:tcW w:w="1249" w:type="pct"/>
            <w:tcMar>
              <w:left w:w="108" w:type="dxa"/>
              <w:right w:w="108" w:type="dxa"/>
            </w:tcMar>
          </w:tcPr>
          <w:p w14:paraId="22569046" w14:textId="77777777" w:rsidR="00B856A7" w:rsidRPr="00D9616D" w:rsidRDefault="00B856A7">
            <w:pPr>
              <w:pStyle w:val="TableText"/>
            </w:pPr>
            <w:r>
              <w:t xml:space="preserve">Research and Development Corporations </w:t>
            </w:r>
          </w:p>
        </w:tc>
        <w:tc>
          <w:tcPr>
            <w:tcW w:w="3751" w:type="pct"/>
            <w:tcMar>
              <w:left w:w="108" w:type="dxa"/>
              <w:right w:w="108" w:type="dxa"/>
            </w:tcMar>
          </w:tcPr>
          <w:p w14:paraId="6DE997AE" w14:textId="77777777" w:rsidR="00B856A7" w:rsidRPr="00D9616D" w:rsidRDefault="00B856A7">
            <w:pPr>
              <w:pStyle w:val="TableText"/>
            </w:pPr>
            <w:r>
              <w:t>Relevant research and development corporations including Forest and Wood Products Association.</w:t>
            </w:r>
          </w:p>
        </w:tc>
      </w:tr>
      <w:tr w:rsidR="00B856A7" w:rsidRPr="00D9616D" w14:paraId="5B60780F" w14:textId="77777777">
        <w:tc>
          <w:tcPr>
            <w:tcW w:w="1249" w:type="pct"/>
            <w:tcMar>
              <w:left w:w="108" w:type="dxa"/>
              <w:right w:w="108" w:type="dxa"/>
            </w:tcMar>
          </w:tcPr>
          <w:p w14:paraId="2F0BC9F1" w14:textId="77777777" w:rsidR="00B856A7" w:rsidRPr="00D9616D" w:rsidRDefault="00B856A7">
            <w:pPr>
              <w:pStyle w:val="TableText"/>
            </w:pPr>
            <w:r>
              <w:t xml:space="preserve">Research organisations </w:t>
            </w:r>
          </w:p>
        </w:tc>
        <w:tc>
          <w:tcPr>
            <w:tcW w:w="3751" w:type="pct"/>
            <w:tcMar>
              <w:left w:w="108" w:type="dxa"/>
              <w:right w:w="108" w:type="dxa"/>
            </w:tcMar>
          </w:tcPr>
          <w:p w14:paraId="724EFD83" w14:textId="77777777" w:rsidR="00B856A7" w:rsidRPr="00D9616D" w:rsidRDefault="00B856A7">
            <w:pPr>
              <w:pStyle w:val="TableText"/>
            </w:pPr>
            <w:r>
              <w:t xml:space="preserve">Universities, CSIRO and other entities involved in conducting research. </w:t>
            </w:r>
          </w:p>
        </w:tc>
      </w:tr>
      <w:tr w:rsidR="00B856A7" w:rsidRPr="00D9616D" w14:paraId="2A8FA0C4" w14:textId="77777777">
        <w:tc>
          <w:tcPr>
            <w:tcW w:w="1249" w:type="pct"/>
            <w:tcMar>
              <w:left w:w="108" w:type="dxa"/>
              <w:right w:w="108" w:type="dxa"/>
            </w:tcMar>
          </w:tcPr>
          <w:p w14:paraId="1EEABFD4" w14:textId="77777777" w:rsidR="00B856A7" w:rsidRPr="00D9616D" w:rsidRDefault="00B856A7">
            <w:pPr>
              <w:pStyle w:val="TableText"/>
            </w:pPr>
            <w:r>
              <w:t xml:space="preserve">Forest Watch Australia partners </w:t>
            </w:r>
          </w:p>
        </w:tc>
        <w:tc>
          <w:tcPr>
            <w:tcW w:w="3751" w:type="pct"/>
            <w:tcMar>
              <w:left w:w="108" w:type="dxa"/>
              <w:right w:w="108" w:type="dxa"/>
            </w:tcMar>
          </w:tcPr>
          <w:p w14:paraId="2ECDDC78" w14:textId="77777777" w:rsidR="00B856A7" w:rsidRPr="00D9616D" w:rsidRDefault="00B856A7">
            <w:pPr>
              <w:pStyle w:val="TableText"/>
            </w:pPr>
            <w:r>
              <w:t>Organisations who are Parties to the National Forest Pest Surveillance Collaboration Agreement, which includes: Australian Forest Products Association, Commonwealth of Australia, Invasive Species Council, Forest and Wood Products Australia, NRM Regions Australia, Plant Health Australia, Northern Territory, New South Wales, Queensland, South Australia, Tasmania Victoria, and Western Australia.</w:t>
            </w:r>
          </w:p>
        </w:tc>
      </w:tr>
      <w:tr w:rsidR="00682AF3" w:rsidRPr="00D9616D" w14:paraId="3ABC8A27" w14:textId="77777777">
        <w:tc>
          <w:tcPr>
            <w:tcW w:w="1249" w:type="pct"/>
            <w:tcMar>
              <w:left w:w="108" w:type="dxa"/>
              <w:right w:w="108" w:type="dxa"/>
            </w:tcMar>
          </w:tcPr>
          <w:p w14:paraId="11134D3A" w14:textId="60F5AD4A" w:rsidR="00682AF3" w:rsidRDefault="00682AF3">
            <w:pPr>
              <w:pStyle w:val="TableText"/>
            </w:pPr>
            <w:r>
              <w:t>Industry</w:t>
            </w:r>
          </w:p>
        </w:tc>
        <w:tc>
          <w:tcPr>
            <w:tcW w:w="3751" w:type="pct"/>
            <w:tcMar>
              <w:left w:w="108" w:type="dxa"/>
              <w:right w:w="108" w:type="dxa"/>
            </w:tcMar>
          </w:tcPr>
          <w:p w14:paraId="2C866424" w14:textId="522FDA4C" w:rsidR="00682AF3" w:rsidRDefault="00516683">
            <w:pPr>
              <w:pStyle w:val="TableText"/>
            </w:pPr>
            <w:r>
              <w:t>Peak Industry Bodies</w:t>
            </w:r>
            <w:r w:rsidR="00FD75F8">
              <w:t xml:space="preserve">. </w:t>
            </w:r>
          </w:p>
        </w:tc>
      </w:tr>
    </w:tbl>
    <w:p w14:paraId="63174961" w14:textId="77777777" w:rsidR="00B856A7" w:rsidRDefault="00B856A7" w:rsidP="00B856A7">
      <w:pPr>
        <w:spacing w:after="0" w:line="240" w:lineRule="auto"/>
        <w:rPr>
          <w:rStyle w:val="Strong"/>
        </w:rPr>
      </w:pPr>
    </w:p>
    <w:p w14:paraId="7AC3BCE7" w14:textId="6F35283F" w:rsidR="00CA5D2E" w:rsidRDefault="003039D4" w:rsidP="00D31168">
      <w:pPr>
        <w:pStyle w:val="Heading3"/>
      </w:pPr>
      <w:r>
        <w:t>Abbreviations</w:t>
      </w:r>
    </w:p>
    <w:tbl>
      <w:tblPr>
        <w:tblW w:w="5000" w:type="pct"/>
        <w:tblBorders>
          <w:top w:val="single" w:sz="6"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560"/>
        <w:gridCol w:w="7510"/>
      </w:tblGrid>
      <w:tr w:rsidR="00D9616D" w:rsidRPr="00D9616D" w14:paraId="06B78434" w14:textId="77777777" w:rsidTr="00D31168">
        <w:trPr>
          <w:cantSplit/>
          <w:tblHeader/>
        </w:trPr>
        <w:tc>
          <w:tcPr>
            <w:tcW w:w="860" w:type="pct"/>
            <w:tcMar>
              <w:left w:w="108" w:type="dxa"/>
              <w:right w:w="108" w:type="dxa"/>
            </w:tcMar>
          </w:tcPr>
          <w:p w14:paraId="126E8CE6" w14:textId="77777777" w:rsidR="00D9616D" w:rsidRPr="00D9616D" w:rsidRDefault="00D9616D">
            <w:pPr>
              <w:pStyle w:val="TableHeading"/>
            </w:pPr>
            <w:r w:rsidRPr="00D9616D">
              <w:t>Term</w:t>
            </w:r>
          </w:p>
        </w:tc>
        <w:tc>
          <w:tcPr>
            <w:tcW w:w="4140" w:type="pct"/>
            <w:tcMar>
              <w:left w:w="108" w:type="dxa"/>
              <w:right w:w="108" w:type="dxa"/>
            </w:tcMar>
          </w:tcPr>
          <w:p w14:paraId="36200DA0" w14:textId="77777777" w:rsidR="00D9616D" w:rsidRPr="00D9616D" w:rsidRDefault="00D9616D">
            <w:pPr>
              <w:pStyle w:val="TableHeading"/>
            </w:pPr>
            <w:r w:rsidRPr="00D9616D">
              <w:t>Definition</w:t>
            </w:r>
          </w:p>
        </w:tc>
      </w:tr>
      <w:tr w:rsidR="00D9616D" w:rsidRPr="00D9616D" w14:paraId="39583FEF" w14:textId="77777777" w:rsidTr="00D31168">
        <w:tc>
          <w:tcPr>
            <w:tcW w:w="860" w:type="pct"/>
            <w:tcMar>
              <w:left w:w="108" w:type="dxa"/>
              <w:right w:w="108" w:type="dxa"/>
            </w:tcMar>
          </w:tcPr>
          <w:p w14:paraId="382CEFEC" w14:textId="77777777" w:rsidR="00D9616D" w:rsidRPr="00D9616D" w:rsidRDefault="00D9616D" w:rsidP="00C5765F">
            <w:pPr>
              <w:pStyle w:val="TableText"/>
            </w:pPr>
            <w:r w:rsidRPr="00D9616D">
              <w:t>ACIAR</w:t>
            </w:r>
          </w:p>
        </w:tc>
        <w:tc>
          <w:tcPr>
            <w:tcW w:w="4140" w:type="pct"/>
            <w:tcMar>
              <w:left w:w="108" w:type="dxa"/>
              <w:right w:w="108" w:type="dxa"/>
            </w:tcMar>
          </w:tcPr>
          <w:p w14:paraId="2EFCF538" w14:textId="77777777" w:rsidR="00D9616D" w:rsidRPr="00D9616D" w:rsidRDefault="00D9616D" w:rsidP="00C5765F">
            <w:pPr>
              <w:pStyle w:val="TableText"/>
            </w:pPr>
            <w:r w:rsidRPr="00D9616D">
              <w:t>Australian Centre for International Agricultural Research</w:t>
            </w:r>
          </w:p>
        </w:tc>
      </w:tr>
      <w:tr w:rsidR="00D9616D" w:rsidRPr="00D9616D" w14:paraId="0F01E562" w14:textId="77777777" w:rsidTr="00D31168">
        <w:tc>
          <w:tcPr>
            <w:tcW w:w="860" w:type="pct"/>
            <w:tcMar>
              <w:left w:w="108" w:type="dxa"/>
              <w:right w:w="108" w:type="dxa"/>
            </w:tcMar>
          </w:tcPr>
          <w:p w14:paraId="1A7436C3" w14:textId="77777777" w:rsidR="00D9616D" w:rsidRPr="00D9616D" w:rsidRDefault="00D9616D" w:rsidP="00C5765F">
            <w:pPr>
              <w:pStyle w:val="TableText"/>
            </w:pPr>
            <w:r w:rsidRPr="00D9616D">
              <w:t>APFISN</w:t>
            </w:r>
          </w:p>
        </w:tc>
        <w:tc>
          <w:tcPr>
            <w:tcW w:w="4140" w:type="pct"/>
            <w:tcMar>
              <w:left w:w="108" w:type="dxa"/>
              <w:right w:w="108" w:type="dxa"/>
            </w:tcMar>
          </w:tcPr>
          <w:p w14:paraId="77659494" w14:textId="77777777" w:rsidR="00D9616D" w:rsidRPr="00D9616D" w:rsidRDefault="00D9616D" w:rsidP="00C5765F">
            <w:pPr>
              <w:pStyle w:val="TableText"/>
            </w:pPr>
            <w:r w:rsidRPr="00D9616D">
              <w:t>Asia-Pacific Forest Invasive Species Network</w:t>
            </w:r>
          </w:p>
        </w:tc>
      </w:tr>
      <w:tr w:rsidR="00D9616D" w:rsidRPr="00D9616D" w14:paraId="103D526D" w14:textId="77777777" w:rsidTr="00D31168">
        <w:trPr>
          <w:trHeight w:val="70"/>
        </w:trPr>
        <w:tc>
          <w:tcPr>
            <w:tcW w:w="860" w:type="pct"/>
            <w:tcMar>
              <w:left w:w="108" w:type="dxa"/>
              <w:right w:w="108" w:type="dxa"/>
            </w:tcMar>
          </w:tcPr>
          <w:p w14:paraId="4E049C61" w14:textId="77777777" w:rsidR="00D9616D" w:rsidRPr="00D9616D" w:rsidRDefault="00D9616D" w:rsidP="004D5FE6">
            <w:pPr>
              <w:pStyle w:val="TableText"/>
            </w:pPr>
            <w:r w:rsidRPr="00D9616D">
              <w:t xml:space="preserve">CSIRO </w:t>
            </w:r>
          </w:p>
        </w:tc>
        <w:tc>
          <w:tcPr>
            <w:tcW w:w="4140" w:type="pct"/>
            <w:tcMar>
              <w:left w:w="108" w:type="dxa"/>
              <w:right w:w="108" w:type="dxa"/>
            </w:tcMar>
          </w:tcPr>
          <w:p w14:paraId="21F006B0" w14:textId="77777777" w:rsidR="00D9616D" w:rsidRPr="00D9616D" w:rsidRDefault="00D9616D" w:rsidP="004D5FE6">
            <w:pPr>
              <w:pStyle w:val="TableText"/>
            </w:pPr>
            <w:r w:rsidRPr="00D9616D">
              <w:t>Commonwealth Scientific and Industrial Research Organisation</w:t>
            </w:r>
          </w:p>
        </w:tc>
      </w:tr>
      <w:tr w:rsidR="00D9616D" w:rsidRPr="00D9616D" w14:paraId="518370B3" w14:textId="77777777" w:rsidTr="00D31168">
        <w:trPr>
          <w:trHeight w:val="70"/>
        </w:trPr>
        <w:tc>
          <w:tcPr>
            <w:tcW w:w="860" w:type="pct"/>
            <w:tcMar>
              <w:left w:w="108" w:type="dxa"/>
              <w:right w:w="108" w:type="dxa"/>
            </w:tcMar>
          </w:tcPr>
          <w:p w14:paraId="1B8FD3D3" w14:textId="77777777" w:rsidR="00D9616D" w:rsidRPr="00D9616D" w:rsidRDefault="00D9616D" w:rsidP="004D5FE6">
            <w:pPr>
              <w:pStyle w:val="TableText"/>
            </w:pPr>
            <w:r w:rsidRPr="00D9616D">
              <w:t>DAFF</w:t>
            </w:r>
          </w:p>
        </w:tc>
        <w:tc>
          <w:tcPr>
            <w:tcW w:w="4140" w:type="pct"/>
            <w:tcMar>
              <w:left w:w="108" w:type="dxa"/>
              <w:right w:w="108" w:type="dxa"/>
            </w:tcMar>
          </w:tcPr>
          <w:p w14:paraId="77BE1047" w14:textId="77777777" w:rsidR="00D9616D" w:rsidRPr="00D9616D" w:rsidRDefault="00D9616D" w:rsidP="004D5FE6">
            <w:pPr>
              <w:pStyle w:val="TableText"/>
            </w:pPr>
            <w:r w:rsidRPr="00D9616D">
              <w:t>Department of Agriculture, Fisheries and Forestry</w:t>
            </w:r>
          </w:p>
        </w:tc>
      </w:tr>
      <w:tr w:rsidR="00D9616D" w:rsidRPr="00D9616D" w14:paraId="0CB3588E" w14:textId="77777777" w:rsidTr="00D31168">
        <w:tc>
          <w:tcPr>
            <w:tcW w:w="860" w:type="pct"/>
            <w:tcMar>
              <w:left w:w="108" w:type="dxa"/>
              <w:right w:w="108" w:type="dxa"/>
            </w:tcMar>
          </w:tcPr>
          <w:p w14:paraId="3A875513" w14:textId="77777777" w:rsidR="00D9616D" w:rsidRPr="00D9616D" w:rsidRDefault="00D9616D" w:rsidP="00C5765F">
            <w:pPr>
              <w:pStyle w:val="TableText"/>
            </w:pPr>
            <w:r w:rsidRPr="00D9616D">
              <w:t xml:space="preserve">EEPs </w:t>
            </w:r>
          </w:p>
        </w:tc>
        <w:tc>
          <w:tcPr>
            <w:tcW w:w="4140" w:type="pct"/>
            <w:tcMar>
              <w:left w:w="108" w:type="dxa"/>
              <w:right w:w="108" w:type="dxa"/>
            </w:tcMar>
          </w:tcPr>
          <w:p w14:paraId="74D78FC4" w14:textId="77777777" w:rsidR="00D9616D" w:rsidRPr="00D9616D" w:rsidRDefault="00D9616D" w:rsidP="00C5765F">
            <w:pPr>
              <w:pStyle w:val="TableText"/>
            </w:pPr>
            <w:r w:rsidRPr="00D9616D">
              <w:t>Exotic Environmental Pests</w:t>
            </w:r>
          </w:p>
        </w:tc>
      </w:tr>
      <w:tr w:rsidR="00D9616D" w:rsidRPr="00D9616D" w14:paraId="016423B8" w14:textId="77777777" w:rsidTr="00D31168">
        <w:tc>
          <w:tcPr>
            <w:tcW w:w="860" w:type="pct"/>
            <w:tcMar>
              <w:left w:w="108" w:type="dxa"/>
              <w:right w:w="108" w:type="dxa"/>
            </w:tcMar>
          </w:tcPr>
          <w:p w14:paraId="08B3BA11" w14:textId="77777777" w:rsidR="00D9616D" w:rsidRPr="00D9616D" w:rsidRDefault="00D9616D" w:rsidP="00C5765F">
            <w:pPr>
              <w:pStyle w:val="TableText"/>
            </w:pPr>
            <w:r w:rsidRPr="00D9616D">
              <w:t>EPP</w:t>
            </w:r>
          </w:p>
        </w:tc>
        <w:tc>
          <w:tcPr>
            <w:tcW w:w="4140" w:type="pct"/>
            <w:tcMar>
              <w:left w:w="108" w:type="dxa"/>
              <w:right w:w="108" w:type="dxa"/>
            </w:tcMar>
          </w:tcPr>
          <w:p w14:paraId="71F5E521" w14:textId="77777777" w:rsidR="00D9616D" w:rsidRPr="00D9616D" w:rsidRDefault="00D9616D" w:rsidP="00C5765F">
            <w:pPr>
              <w:pStyle w:val="TableText"/>
            </w:pPr>
            <w:r w:rsidRPr="00D9616D">
              <w:t>Emergency Plant Pest</w:t>
            </w:r>
          </w:p>
        </w:tc>
      </w:tr>
      <w:tr w:rsidR="00D9616D" w:rsidRPr="00D9616D" w14:paraId="59A6444C" w14:textId="77777777" w:rsidTr="00D31168">
        <w:tc>
          <w:tcPr>
            <w:tcW w:w="860" w:type="pct"/>
            <w:tcMar>
              <w:left w:w="108" w:type="dxa"/>
              <w:right w:w="108" w:type="dxa"/>
            </w:tcMar>
          </w:tcPr>
          <w:p w14:paraId="79BAFFB7" w14:textId="77777777" w:rsidR="00D9616D" w:rsidRPr="00D9616D" w:rsidRDefault="00D9616D" w:rsidP="00C5765F">
            <w:pPr>
              <w:pStyle w:val="TableText"/>
            </w:pPr>
            <w:r w:rsidRPr="00D9616D">
              <w:t>EPPRD</w:t>
            </w:r>
          </w:p>
        </w:tc>
        <w:tc>
          <w:tcPr>
            <w:tcW w:w="4140" w:type="pct"/>
            <w:tcMar>
              <w:left w:w="108" w:type="dxa"/>
              <w:right w:w="108" w:type="dxa"/>
            </w:tcMar>
          </w:tcPr>
          <w:p w14:paraId="15F10054" w14:textId="77777777" w:rsidR="00D9616D" w:rsidRPr="00D9616D" w:rsidRDefault="00D9616D" w:rsidP="00C5765F">
            <w:pPr>
              <w:pStyle w:val="TableText"/>
            </w:pPr>
            <w:r w:rsidRPr="00D9616D">
              <w:t>Emergency Plant Pest Response Deed</w:t>
            </w:r>
          </w:p>
        </w:tc>
      </w:tr>
      <w:tr w:rsidR="00D9616D" w:rsidRPr="00D9616D" w14:paraId="69ED4E26" w14:textId="77777777" w:rsidTr="00D31168">
        <w:tc>
          <w:tcPr>
            <w:tcW w:w="860" w:type="pct"/>
            <w:tcMar>
              <w:left w:w="108" w:type="dxa"/>
              <w:right w:w="108" w:type="dxa"/>
            </w:tcMar>
          </w:tcPr>
          <w:p w14:paraId="5A96F0C6" w14:textId="77777777" w:rsidR="00D9616D" w:rsidRPr="00D9616D" w:rsidRDefault="00D9616D" w:rsidP="00C5765F">
            <w:pPr>
              <w:pStyle w:val="TableText"/>
            </w:pPr>
            <w:proofErr w:type="spellStart"/>
            <w:r w:rsidRPr="00D9616D">
              <w:t>FHaB</w:t>
            </w:r>
            <w:proofErr w:type="spellEnd"/>
          </w:p>
        </w:tc>
        <w:tc>
          <w:tcPr>
            <w:tcW w:w="4140" w:type="pct"/>
            <w:tcMar>
              <w:left w:w="108" w:type="dxa"/>
              <w:right w:w="108" w:type="dxa"/>
            </w:tcMar>
          </w:tcPr>
          <w:p w14:paraId="6B9FBB9C" w14:textId="1147E23D" w:rsidR="00D9616D" w:rsidRPr="00D9616D" w:rsidRDefault="00D9616D" w:rsidP="00C5765F">
            <w:pPr>
              <w:pStyle w:val="TableText"/>
            </w:pPr>
            <w:r w:rsidRPr="00D9616D">
              <w:t xml:space="preserve">Forest </w:t>
            </w:r>
            <w:r w:rsidR="00C269F3">
              <w:t>H</w:t>
            </w:r>
            <w:r w:rsidRPr="00D9616D">
              <w:t xml:space="preserve">ealth and </w:t>
            </w:r>
            <w:r w:rsidR="00C269F3">
              <w:t>B</w:t>
            </w:r>
            <w:r w:rsidRPr="00D9616D">
              <w:t xml:space="preserve">iosecurity </w:t>
            </w:r>
            <w:r w:rsidR="005D10E4">
              <w:t>Subc</w:t>
            </w:r>
            <w:r w:rsidR="005D10E4" w:rsidRPr="00D9616D">
              <w:t>ommittee</w:t>
            </w:r>
          </w:p>
        </w:tc>
      </w:tr>
      <w:tr w:rsidR="00D9616D" w:rsidRPr="00D9616D" w14:paraId="57FB964F" w14:textId="77777777" w:rsidTr="00D31168">
        <w:tc>
          <w:tcPr>
            <w:tcW w:w="860" w:type="pct"/>
            <w:tcMar>
              <w:left w:w="108" w:type="dxa"/>
              <w:right w:w="108" w:type="dxa"/>
            </w:tcMar>
          </w:tcPr>
          <w:p w14:paraId="4FDBF905" w14:textId="77777777" w:rsidR="00D9616D" w:rsidRPr="00D9616D" w:rsidRDefault="00D9616D" w:rsidP="00C5765F">
            <w:pPr>
              <w:pStyle w:val="TableText"/>
            </w:pPr>
            <w:r w:rsidRPr="00D9616D">
              <w:t>FWPA</w:t>
            </w:r>
          </w:p>
        </w:tc>
        <w:tc>
          <w:tcPr>
            <w:tcW w:w="4140" w:type="pct"/>
            <w:tcMar>
              <w:left w:w="108" w:type="dxa"/>
              <w:right w:w="108" w:type="dxa"/>
            </w:tcMar>
          </w:tcPr>
          <w:p w14:paraId="44ED2043" w14:textId="77777777" w:rsidR="00D9616D" w:rsidRPr="00D9616D" w:rsidRDefault="00D9616D" w:rsidP="00C5765F">
            <w:pPr>
              <w:pStyle w:val="TableText"/>
            </w:pPr>
            <w:r w:rsidRPr="00D9616D">
              <w:t>Forest Wood and Products Australia</w:t>
            </w:r>
          </w:p>
        </w:tc>
      </w:tr>
      <w:tr w:rsidR="00D9616D" w:rsidRPr="00D9616D" w14:paraId="4C4BF61E" w14:textId="77777777" w:rsidTr="00D31168">
        <w:tc>
          <w:tcPr>
            <w:tcW w:w="860" w:type="pct"/>
            <w:tcMar>
              <w:left w:w="108" w:type="dxa"/>
              <w:right w:w="108" w:type="dxa"/>
            </w:tcMar>
          </w:tcPr>
          <w:p w14:paraId="57A5518C" w14:textId="68A46BA4" w:rsidR="00D9616D" w:rsidRPr="00D9616D" w:rsidRDefault="00D9616D" w:rsidP="00C5765F">
            <w:pPr>
              <w:pStyle w:val="TableText"/>
            </w:pPr>
            <w:r w:rsidRPr="00D9616D">
              <w:t>HPP</w:t>
            </w:r>
          </w:p>
        </w:tc>
        <w:tc>
          <w:tcPr>
            <w:tcW w:w="4140" w:type="pct"/>
            <w:tcMar>
              <w:left w:w="108" w:type="dxa"/>
              <w:right w:w="108" w:type="dxa"/>
            </w:tcMar>
          </w:tcPr>
          <w:p w14:paraId="7C365AF2" w14:textId="77777777" w:rsidR="00D9616D" w:rsidRPr="00D9616D" w:rsidRDefault="00D9616D" w:rsidP="00C5765F">
            <w:pPr>
              <w:pStyle w:val="TableText"/>
            </w:pPr>
            <w:r w:rsidRPr="00D9616D">
              <w:t>High Priority Pests</w:t>
            </w:r>
          </w:p>
        </w:tc>
      </w:tr>
      <w:tr w:rsidR="00D9616D" w:rsidRPr="00D9616D" w14:paraId="5CF0E413" w14:textId="77777777" w:rsidTr="00D31168">
        <w:trPr>
          <w:trHeight w:val="70"/>
        </w:trPr>
        <w:tc>
          <w:tcPr>
            <w:tcW w:w="860" w:type="pct"/>
            <w:tcMar>
              <w:left w:w="108" w:type="dxa"/>
              <w:right w:w="108" w:type="dxa"/>
            </w:tcMar>
          </w:tcPr>
          <w:p w14:paraId="192DAEA6" w14:textId="77777777" w:rsidR="00D9616D" w:rsidRPr="00D9616D" w:rsidRDefault="00D9616D" w:rsidP="00C5765F">
            <w:pPr>
              <w:pStyle w:val="TableText"/>
            </w:pPr>
            <w:r w:rsidRPr="00D9616D">
              <w:t>IBIS</w:t>
            </w:r>
          </w:p>
        </w:tc>
        <w:tc>
          <w:tcPr>
            <w:tcW w:w="4140" w:type="pct"/>
            <w:tcMar>
              <w:left w:w="108" w:type="dxa"/>
              <w:right w:w="108" w:type="dxa"/>
            </w:tcMar>
          </w:tcPr>
          <w:p w14:paraId="0891D04E" w14:textId="77777777" w:rsidR="00D9616D" w:rsidRPr="00D9616D" w:rsidRDefault="00D9616D" w:rsidP="00C5765F">
            <w:pPr>
              <w:pStyle w:val="TableText"/>
            </w:pPr>
            <w:r w:rsidRPr="00D9616D">
              <w:t xml:space="preserve">International Biosecurity Intelligence System </w:t>
            </w:r>
          </w:p>
        </w:tc>
      </w:tr>
      <w:tr w:rsidR="00D9616D" w:rsidRPr="00D9616D" w14:paraId="6532B414" w14:textId="14CA9290" w:rsidTr="00D31168">
        <w:trPr>
          <w:trHeight w:val="70"/>
        </w:trPr>
        <w:tc>
          <w:tcPr>
            <w:tcW w:w="860" w:type="pct"/>
            <w:tcMar>
              <w:left w:w="108" w:type="dxa"/>
              <w:right w:w="108" w:type="dxa"/>
            </w:tcMar>
          </w:tcPr>
          <w:p w14:paraId="206A9F65" w14:textId="2BFBB584" w:rsidR="00D9616D" w:rsidRPr="00D9616D" w:rsidRDefault="00D9616D" w:rsidP="004D5FE6">
            <w:pPr>
              <w:pStyle w:val="TableText"/>
            </w:pPr>
            <w:r w:rsidRPr="00D9616D">
              <w:t>IFQRG</w:t>
            </w:r>
          </w:p>
        </w:tc>
        <w:tc>
          <w:tcPr>
            <w:tcW w:w="4140" w:type="pct"/>
            <w:tcMar>
              <w:left w:w="108" w:type="dxa"/>
              <w:right w:w="108" w:type="dxa"/>
            </w:tcMar>
          </w:tcPr>
          <w:p w14:paraId="3571AE26" w14:textId="3753615A" w:rsidR="00D9616D" w:rsidRPr="00D9616D" w:rsidRDefault="00D9616D" w:rsidP="004D5FE6">
            <w:pPr>
              <w:pStyle w:val="TableText"/>
            </w:pPr>
            <w:r w:rsidRPr="00D9616D">
              <w:t xml:space="preserve">International Forestry Quarantine Research Group </w:t>
            </w:r>
          </w:p>
        </w:tc>
      </w:tr>
      <w:tr w:rsidR="00D9616D" w:rsidRPr="00D9616D" w14:paraId="4A746F3D" w14:textId="77777777" w:rsidTr="00D31168">
        <w:tc>
          <w:tcPr>
            <w:tcW w:w="860" w:type="pct"/>
            <w:tcMar>
              <w:left w:w="108" w:type="dxa"/>
              <w:right w:w="108" w:type="dxa"/>
            </w:tcMar>
          </w:tcPr>
          <w:p w14:paraId="7A1583B0" w14:textId="77777777" w:rsidR="00D9616D" w:rsidRPr="00D9616D" w:rsidRDefault="00D9616D" w:rsidP="00C5765F">
            <w:pPr>
              <w:pStyle w:val="TableText"/>
            </w:pPr>
            <w:r w:rsidRPr="00D9616D">
              <w:t>NEBRA</w:t>
            </w:r>
          </w:p>
        </w:tc>
        <w:tc>
          <w:tcPr>
            <w:tcW w:w="4140" w:type="pct"/>
            <w:tcMar>
              <w:left w:w="108" w:type="dxa"/>
              <w:right w:w="108" w:type="dxa"/>
            </w:tcMar>
          </w:tcPr>
          <w:p w14:paraId="2669F8A4" w14:textId="77777777" w:rsidR="00D9616D" w:rsidRPr="00D9616D" w:rsidRDefault="00D9616D" w:rsidP="00C5765F">
            <w:pPr>
              <w:pStyle w:val="TableText"/>
            </w:pPr>
            <w:r w:rsidRPr="00D9616D">
              <w:t>National Environmental Biosecurity Response Agreement</w:t>
            </w:r>
          </w:p>
        </w:tc>
      </w:tr>
      <w:tr w:rsidR="00D9616D" w:rsidRPr="00D9616D" w14:paraId="7DA3B2BE" w14:textId="77777777" w:rsidTr="00D31168">
        <w:tc>
          <w:tcPr>
            <w:tcW w:w="860" w:type="pct"/>
            <w:tcMar>
              <w:left w:w="108" w:type="dxa"/>
              <w:right w:w="108" w:type="dxa"/>
            </w:tcMar>
          </w:tcPr>
          <w:p w14:paraId="6FDC51D2" w14:textId="77777777" w:rsidR="00D9616D" w:rsidRPr="00D9616D" w:rsidRDefault="00D9616D" w:rsidP="00C5765F">
            <w:pPr>
              <w:pStyle w:val="TableText"/>
            </w:pPr>
            <w:r w:rsidRPr="00D9616D">
              <w:t>NECBRDES</w:t>
            </w:r>
          </w:p>
        </w:tc>
        <w:tc>
          <w:tcPr>
            <w:tcW w:w="4140" w:type="pct"/>
            <w:tcMar>
              <w:left w:w="108" w:type="dxa"/>
              <w:right w:w="108" w:type="dxa"/>
            </w:tcMar>
          </w:tcPr>
          <w:p w14:paraId="723BDD3F" w14:textId="77777777" w:rsidR="00D9616D" w:rsidRPr="00D9616D" w:rsidRDefault="00D9616D" w:rsidP="00C5765F">
            <w:pPr>
              <w:pStyle w:val="TableText"/>
            </w:pPr>
            <w:r w:rsidRPr="00D9616D">
              <w:t>National Environment and Community Biosecurity Research, Development and Extension Strategy</w:t>
            </w:r>
          </w:p>
        </w:tc>
      </w:tr>
      <w:tr w:rsidR="00A95CAB" w:rsidRPr="00D9616D" w14:paraId="5A196E81" w14:textId="77777777" w:rsidTr="00D31168">
        <w:tc>
          <w:tcPr>
            <w:tcW w:w="860" w:type="pct"/>
            <w:tcMar>
              <w:left w:w="108" w:type="dxa"/>
              <w:right w:w="108" w:type="dxa"/>
            </w:tcMar>
          </w:tcPr>
          <w:p w14:paraId="74692B27" w14:textId="650A411A" w:rsidR="00A95CAB" w:rsidRPr="00D9616D" w:rsidRDefault="00A95CAB" w:rsidP="00BF577F">
            <w:pPr>
              <w:pStyle w:val="TableText"/>
            </w:pPr>
            <w:r w:rsidRPr="00A95CAB">
              <w:t>NPBDN</w:t>
            </w:r>
          </w:p>
        </w:tc>
        <w:tc>
          <w:tcPr>
            <w:tcW w:w="4140" w:type="pct"/>
            <w:tcMar>
              <w:left w:w="108" w:type="dxa"/>
              <w:right w:w="108" w:type="dxa"/>
            </w:tcMar>
          </w:tcPr>
          <w:p w14:paraId="01A961CC" w14:textId="68D35E9E" w:rsidR="00A95CAB" w:rsidRPr="00D9616D" w:rsidRDefault="00A95CAB" w:rsidP="00BF577F">
            <w:pPr>
              <w:pStyle w:val="TableText"/>
            </w:pPr>
            <w:r>
              <w:t>National Plant Biosecurity Diagnostic Network</w:t>
            </w:r>
          </w:p>
        </w:tc>
      </w:tr>
      <w:tr w:rsidR="00BF577F" w:rsidRPr="00D9616D" w14:paraId="53C96BF0" w14:textId="77777777" w:rsidTr="00D31168">
        <w:tc>
          <w:tcPr>
            <w:tcW w:w="860" w:type="pct"/>
            <w:tcMar>
              <w:left w:w="108" w:type="dxa"/>
              <w:right w:w="108" w:type="dxa"/>
            </w:tcMar>
          </w:tcPr>
          <w:p w14:paraId="0C0D22C8" w14:textId="16E8F355" w:rsidR="00BF577F" w:rsidRPr="00D9616D" w:rsidRDefault="00BF577F" w:rsidP="00BF577F">
            <w:pPr>
              <w:pStyle w:val="TableText"/>
            </w:pPr>
            <w:r w:rsidRPr="00D9616D">
              <w:t>NPBDS</w:t>
            </w:r>
          </w:p>
        </w:tc>
        <w:tc>
          <w:tcPr>
            <w:tcW w:w="4140" w:type="pct"/>
            <w:tcMar>
              <w:left w:w="108" w:type="dxa"/>
              <w:right w:w="108" w:type="dxa"/>
            </w:tcMar>
          </w:tcPr>
          <w:p w14:paraId="6EFBFA97" w14:textId="01CBBAE1" w:rsidR="00BF577F" w:rsidRPr="00D9616D" w:rsidRDefault="00BF577F" w:rsidP="00BF577F">
            <w:pPr>
              <w:pStyle w:val="TableText"/>
            </w:pPr>
            <w:r w:rsidRPr="00D9616D">
              <w:t>National Plant Biosecurity Diagnostic Strategy</w:t>
            </w:r>
          </w:p>
        </w:tc>
      </w:tr>
      <w:tr w:rsidR="00BF577F" w:rsidRPr="00D9616D" w14:paraId="2B0B6FC8" w14:textId="77777777" w:rsidTr="00D31168">
        <w:tc>
          <w:tcPr>
            <w:tcW w:w="860" w:type="pct"/>
            <w:tcMar>
              <w:left w:w="108" w:type="dxa"/>
              <w:right w:w="108" w:type="dxa"/>
            </w:tcMar>
          </w:tcPr>
          <w:p w14:paraId="713EC468" w14:textId="7FCD09A6" w:rsidR="00BF577F" w:rsidRPr="00D9616D" w:rsidRDefault="00BF577F" w:rsidP="00BF577F">
            <w:pPr>
              <w:pStyle w:val="TableText"/>
            </w:pPr>
            <w:r w:rsidRPr="00D9616D">
              <w:t>NPBPS</w:t>
            </w:r>
          </w:p>
        </w:tc>
        <w:tc>
          <w:tcPr>
            <w:tcW w:w="4140" w:type="pct"/>
            <w:tcMar>
              <w:left w:w="108" w:type="dxa"/>
              <w:right w:w="108" w:type="dxa"/>
            </w:tcMar>
          </w:tcPr>
          <w:p w14:paraId="1001AB0B" w14:textId="77F8232F" w:rsidR="00BF577F" w:rsidRPr="00D9616D" w:rsidRDefault="00BF577F" w:rsidP="00BF577F">
            <w:pPr>
              <w:pStyle w:val="TableText"/>
            </w:pPr>
            <w:r w:rsidRPr="00D9616D">
              <w:t>National Plant Biosecurity Preparedness Strategy</w:t>
            </w:r>
          </w:p>
        </w:tc>
      </w:tr>
      <w:tr w:rsidR="00BF577F" w:rsidRPr="00D9616D" w14:paraId="1CABC685" w14:textId="77777777" w:rsidTr="00D31168">
        <w:tc>
          <w:tcPr>
            <w:tcW w:w="860" w:type="pct"/>
            <w:tcMar>
              <w:left w:w="108" w:type="dxa"/>
              <w:right w:w="108" w:type="dxa"/>
            </w:tcMar>
          </w:tcPr>
          <w:p w14:paraId="70CC1AA1" w14:textId="056AB8FD" w:rsidR="00BF577F" w:rsidRPr="00D9616D" w:rsidRDefault="00BF577F" w:rsidP="00BF577F">
            <w:pPr>
              <w:pStyle w:val="TableText"/>
            </w:pPr>
            <w:r w:rsidRPr="00D9616D">
              <w:t>NPBS</w:t>
            </w:r>
          </w:p>
        </w:tc>
        <w:tc>
          <w:tcPr>
            <w:tcW w:w="4140" w:type="pct"/>
            <w:tcMar>
              <w:left w:w="108" w:type="dxa"/>
              <w:right w:w="108" w:type="dxa"/>
            </w:tcMar>
          </w:tcPr>
          <w:p w14:paraId="61267D8F" w14:textId="6A477F93" w:rsidR="00BF577F" w:rsidRPr="00D9616D" w:rsidRDefault="00BF577F" w:rsidP="00BF577F">
            <w:pPr>
              <w:pStyle w:val="TableText"/>
            </w:pPr>
            <w:r w:rsidRPr="00D9616D">
              <w:t>National Plant Biosecurity Strategy</w:t>
            </w:r>
          </w:p>
        </w:tc>
      </w:tr>
      <w:tr w:rsidR="00BF577F" w:rsidRPr="00D9616D" w14:paraId="72965A58" w14:textId="77777777" w:rsidTr="00D31168">
        <w:tc>
          <w:tcPr>
            <w:tcW w:w="860" w:type="pct"/>
            <w:tcMar>
              <w:left w:w="108" w:type="dxa"/>
              <w:right w:w="108" w:type="dxa"/>
            </w:tcMar>
          </w:tcPr>
          <w:p w14:paraId="04EBA18E" w14:textId="53F6170C" w:rsidR="00BF577F" w:rsidRPr="00D9616D" w:rsidRDefault="00BF577F" w:rsidP="00BF577F">
            <w:pPr>
              <w:pStyle w:val="TableText"/>
            </w:pPr>
            <w:r w:rsidRPr="00D9616D">
              <w:t>NPBSS</w:t>
            </w:r>
          </w:p>
        </w:tc>
        <w:tc>
          <w:tcPr>
            <w:tcW w:w="4140" w:type="pct"/>
            <w:tcMar>
              <w:left w:w="108" w:type="dxa"/>
              <w:right w:w="108" w:type="dxa"/>
            </w:tcMar>
          </w:tcPr>
          <w:p w14:paraId="5EA171C4" w14:textId="22DF0FBD" w:rsidR="00BF577F" w:rsidRPr="00D9616D" w:rsidRDefault="00BF577F" w:rsidP="00BF577F">
            <w:pPr>
              <w:pStyle w:val="TableText"/>
            </w:pPr>
            <w:r w:rsidRPr="00D9616D">
              <w:t>National Plant Biosecurity Surveillance Strategy</w:t>
            </w:r>
          </w:p>
        </w:tc>
      </w:tr>
      <w:tr w:rsidR="00BF577F" w:rsidRPr="00D9616D" w14:paraId="36B1F8A3" w14:textId="77777777" w:rsidTr="00D31168">
        <w:tc>
          <w:tcPr>
            <w:tcW w:w="860" w:type="pct"/>
            <w:tcMar>
              <w:left w:w="108" w:type="dxa"/>
              <w:right w:w="108" w:type="dxa"/>
            </w:tcMar>
          </w:tcPr>
          <w:p w14:paraId="0D14E2A0" w14:textId="626B7A1C" w:rsidR="00BF577F" w:rsidRPr="00D9616D" w:rsidRDefault="00BF577F" w:rsidP="00BF577F">
            <w:pPr>
              <w:pStyle w:val="TableText"/>
            </w:pPr>
            <w:r w:rsidRPr="00D9616D">
              <w:t>NSP</w:t>
            </w:r>
          </w:p>
        </w:tc>
        <w:tc>
          <w:tcPr>
            <w:tcW w:w="4140" w:type="pct"/>
            <w:tcMar>
              <w:left w:w="108" w:type="dxa"/>
              <w:right w:w="108" w:type="dxa"/>
            </w:tcMar>
          </w:tcPr>
          <w:p w14:paraId="7546C2F4" w14:textId="503863B4" w:rsidR="00BF577F" w:rsidRPr="00D9616D" w:rsidRDefault="00BF577F" w:rsidP="00BF577F">
            <w:pPr>
              <w:pStyle w:val="TableText"/>
            </w:pPr>
            <w:r w:rsidRPr="00D9616D">
              <w:t xml:space="preserve">National Surveillance Protocols </w:t>
            </w:r>
          </w:p>
        </w:tc>
      </w:tr>
      <w:tr w:rsidR="00BF577F" w:rsidRPr="00D9616D" w14:paraId="6EB8108B" w14:textId="77777777" w:rsidTr="00D31168">
        <w:tc>
          <w:tcPr>
            <w:tcW w:w="860" w:type="pct"/>
            <w:tcMar>
              <w:left w:w="108" w:type="dxa"/>
              <w:right w:w="108" w:type="dxa"/>
            </w:tcMar>
          </w:tcPr>
          <w:p w14:paraId="649C5191" w14:textId="1E55E0EF" w:rsidR="00BF577F" w:rsidRPr="00D9616D" w:rsidRDefault="00BF577F" w:rsidP="00BF577F">
            <w:pPr>
              <w:pStyle w:val="TableText"/>
            </w:pPr>
            <w:r w:rsidRPr="00D9616D">
              <w:t>PaDIL</w:t>
            </w:r>
          </w:p>
        </w:tc>
        <w:tc>
          <w:tcPr>
            <w:tcW w:w="4140" w:type="pct"/>
            <w:tcMar>
              <w:left w:w="108" w:type="dxa"/>
              <w:right w:w="108" w:type="dxa"/>
            </w:tcMar>
          </w:tcPr>
          <w:p w14:paraId="5BF20509" w14:textId="5FA303EB" w:rsidR="00BF577F" w:rsidRPr="00D9616D" w:rsidRDefault="00BF577F" w:rsidP="00BF577F">
            <w:pPr>
              <w:pStyle w:val="TableText"/>
            </w:pPr>
            <w:r w:rsidRPr="00D9616D">
              <w:t xml:space="preserve">Pest and Disease Image Library </w:t>
            </w:r>
          </w:p>
        </w:tc>
      </w:tr>
      <w:tr w:rsidR="00BF577F" w:rsidRPr="00D9616D" w14:paraId="198B31CF" w14:textId="77777777" w:rsidTr="00D31168">
        <w:trPr>
          <w:trHeight w:val="70"/>
        </w:trPr>
        <w:tc>
          <w:tcPr>
            <w:tcW w:w="860" w:type="pct"/>
            <w:tcMar>
              <w:left w:w="108" w:type="dxa"/>
              <w:right w:w="108" w:type="dxa"/>
            </w:tcMar>
          </w:tcPr>
          <w:p w14:paraId="265FA261" w14:textId="0BDA3913" w:rsidR="00BF577F" w:rsidRPr="00D9616D" w:rsidRDefault="00BF577F" w:rsidP="00BF577F">
            <w:pPr>
              <w:pStyle w:val="TableText"/>
            </w:pPr>
            <w:r w:rsidRPr="00D9616D">
              <w:t>PHA</w:t>
            </w:r>
          </w:p>
        </w:tc>
        <w:tc>
          <w:tcPr>
            <w:tcW w:w="4140" w:type="pct"/>
            <w:tcMar>
              <w:left w:w="108" w:type="dxa"/>
              <w:right w:w="108" w:type="dxa"/>
            </w:tcMar>
          </w:tcPr>
          <w:p w14:paraId="3DE51CB5" w14:textId="4DCC3431" w:rsidR="00BF577F" w:rsidRPr="00D9616D" w:rsidRDefault="00BF577F" w:rsidP="00BF577F">
            <w:pPr>
              <w:pStyle w:val="TableText"/>
            </w:pPr>
            <w:r w:rsidRPr="00D9616D">
              <w:t>Plant Health Australia</w:t>
            </w:r>
          </w:p>
        </w:tc>
      </w:tr>
      <w:tr w:rsidR="00BF577F" w:rsidRPr="00D9616D" w14:paraId="3F238D57" w14:textId="77777777" w:rsidTr="00D31168">
        <w:trPr>
          <w:trHeight w:val="70"/>
        </w:trPr>
        <w:tc>
          <w:tcPr>
            <w:tcW w:w="860" w:type="pct"/>
            <w:tcMar>
              <w:left w:w="108" w:type="dxa"/>
              <w:right w:w="108" w:type="dxa"/>
            </w:tcMar>
          </w:tcPr>
          <w:p w14:paraId="6E7748EF" w14:textId="629796E5" w:rsidR="00BF577F" w:rsidRPr="00D9616D" w:rsidRDefault="00BF577F" w:rsidP="00BF577F">
            <w:pPr>
              <w:pStyle w:val="TableText"/>
            </w:pPr>
            <w:r w:rsidRPr="00D9616D">
              <w:t>SNPHS</w:t>
            </w:r>
          </w:p>
        </w:tc>
        <w:tc>
          <w:tcPr>
            <w:tcW w:w="4140" w:type="pct"/>
            <w:tcMar>
              <w:left w:w="108" w:type="dxa"/>
              <w:right w:w="108" w:type="dxa"/>
            </w:tcMar>
          </w:tcPr>
          <w:p w14:paraId="7135FC78" w14:textId="47F6F0F5" w:rsidR="00BF577F" w:rsidRPr="00D9616D" w:rsidRDefault="00BF577F" w:rsidP="00BF577F">
            <w:pPr>
              <w:pStyle w:val="TableText"/>
            </w:pPr>
            <w:r w:rsidRPr="00D9616D">
              <w:t xml:space="preserve">Subcommittee on National Plant Health Surveillance </w:t>
            </w:r>
          </w:p>
        </w:tc>
      </w:tr>
      <w:tr w:rsidR="00BF577F" w:rsidRPr="00D9616D" w14:paraId="336FDB7B" w14:textId="77777777" w:rsidTr="00D31168">
        <w:trPr>
          <w:trHeight w:val="70"/>
        </w:trPr>
        <w:tc>
          <w:tcPr>
            <w:tcW w:w="860" w:type="pct"/>
            <w:tcMar>
              <w:left w:w="108" w:type="dxa"/>
              <w:right w:w="108" w:type="dxa"/>
            </w:tcMar>
          </w:tcPr>
          <w:p w14:paraId="51F22549" w14:textId="3B7A455E" w:rsidR="00BF577F" w:rsidRPr="00D9616D" w:rsidRDefault="00BF577F" w:rsidP="00BF577F">
            <w:pPr>
              <w:pStyle w:val="TableText"/>
            </w:pPr>
            <w:r w:rsidRPr="00D9616D">
              <w:t>SPHD</w:t>
            </w:r>
          </w:p>
        </w:tc>
        <w:tc>
          <w:tcPr>
            <w:tcW w:w="4140" w:type="pct"/>
            <w:tcMar>
              <w:left w:w="108" w:type="dxa"/>
              <w:right w:w="108" w:type="dxa"/>
            </w:tcMar>
          </w:tcPr>
          <w:p w14:paraId="518D43D3" w14:textId="6786BAB2" w:rsidR="00BF577F" w:rsidRPr="00D9616D" w:rsidRDefault="00BF577F" w:rsidP="00BF577F">
            <w:pPr>
              <w:pStyle w:val="TableText"/>
            </w:pPr>
            <w:r w:rsidRPr="00D9616D">
              <w:t xml:space="preserve">Subcommittee on Plant Health Diagnostics </w:t>
            </w:r>
          </w:p>
        </w:tc>
      </w:tr>
    </w:tbl>
    <w:p w14:paraId="148938C6" w14:textId="48D659E5" w:rsidR="00262394" w:rsidRPr="00DB0EAF" w:rsidRDefault="00262394" w:rsidP="00DB0EAF">
      <w:pPr>
        <w:spacing w:after="0" w:line="240" w:lineRule="auto"/>
        <w:rPr>
          <w:b/>
          <w:bCs/>
        </w:rPr>
      </w:pPr>
    </w:p>
    <w:sectPr w:rsidR="00262394" w:rsidRPr="00DB0EAF" w:rsidSect="00B967EF">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D2771" w14:textId="77777777" w:rsidR="00BB4619" w:rsidRDefault="00BB4619">
      <w:r>
        <w:separator/>
      </w:r>
    </w:p>
    <w:p w14:paraId="07EECA4F" w14:textId="77777777" w:rsidR="00BB4619" w:rsidRDefault="00BB4619"/>
    <w:p w14:paraId="6ED3EB46" w14:textId="77777777" w:rsidR="00BB4619" w:rsidRDefault="00BB4619"/>
  </w:endnote>
  <w:endnote w:type="continuationSeparator" w:id="0">
    <w:p w14:paraId="3C957AB4" w14:textId="77777777" w:rsidR="00BB4619" w:rsidRDefault="00BB4619">
      <w:r>
        <w:continuationSeparator/>
      </w:r>
    </w:p>
    <w:p w14:paraId="4D912C33" w14:textId="77777777" w:rsidR="00BB4619" w:rsidRDefault="00BB4619"/>
    <w:p w14:paraId="55596E14" w14:textId="77777777" w:rsidR="00BB4619" w:rsidRDefault="00BB4619"/>
  </w:endnote>
  <w:endnote w:type="continuationNotice" w:id="1">
    <w:p w14:paraId="6573309C" w14:textId="77777777" w:rsidR="00BB4619" w:rsidRDefault="00BB4619">
      <w:pPr>
        <w:pStyle w:val="Footer"/>
      </w:pPr>
    </w:p>
    <w:p w14:paraId="0F1CAE30" w14:textId="77777777" w:rsidR="00BB4619" w:rsidRDefault="00BB4619"/>
    <w:p w14:paraId="5A530EEC" w14:textId="77777777" w:rsidR="00BB4619" w:rsidRDefault="00BB4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5B8CE" w14:textId="6F349B64" w:rsidR="001F0D0A" w:rsidRDefault="001F0D0A">
    <w:pPr>
      <w:pStyle w:val="Footer"/>
    </w:pPr>
    <w:r>
      <w:rPr>
        <w:noProof/>
      </w:rPr>
      <mc:AlternateContent>
        <mc:Choice Requires="wps">
          <w:drawing>
            <wp:anchor distT="0" distB="0" distL="0" distR="0" simplePos="0" relativeHeight="251657728" behindDoc="0" locked="0" layoutInCell="1" allowOverlap="1" wp14:anchorId="503A4742" wp14:editId="3847254B">
              <wp:simplePos x="635" y="635"/>
              <wp:positionH relativeFrom="page">
                <wp:align>center</wp:align>
              </wp:positionH>
              <wp:positionV relativeFrom="page">
                <wp:align>bottom</wp:align>
              </wp:positionV>
              <wp:extent cx="551815" cy="404495"/>
              <wp:effectExtent l="0" t="0" r="635" b="0"/>
              <wp:wrapNone/>
              <wp:docPr id="84518340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3F9ED7B" w14:textId="16185D1B"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A4742" id="_x0000_t202" coordsize="21600,21600" o:spt="202" path="m,l,21600r21600,l21600,xe">
              <v:stroke joinstyle="miter"/>
              <v:path gradientshapeok="t" o:connecttype="rect"/>
            </v:shapetype>
            <v:shape id="Text Box 8" o:spid="_x0000_s1027" type="#_x0000_t202" alt="OFFICIAL" style="position:absolute;left:0;text-align:left;margin-left:0;margin-top:0;width:43.45pt;height:31.8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33F9ED7B" w14:textId="16185D1B"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84F0" w14:textId="10C6D64E" w:rsidR="002A193C" w:rsidRDefault="00F81ECF" w:rsidP="00063FCC">
    <w:pPr>
      <w:pStyle w:val="Footer"/>
      <w:jc w:val="right"/>
    </w:pPr>
    <w:r>
      <w:t>Plant Health Committee</w:t>
    </w:r>
    <w:r w:rsidR="00063FCC">
      <w:t xml:space="preserve"> </w:t>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D2708" w14:textId="53805928" w:rsidR="002A193C" w:rsidRDefault="003B27B5" w:rsidP="00CA1893">
    <w:pPr>
      <w:pStyle w:val="Footer"/>
      <w:jc w:val="right"/>
    </w:pPr>
    <w:r w:rsidRPr="00CA1893">
      <w:t>Plant Health Committee</w:t>
    </w:r>
    <w:r w:rsidR="00CA1893">
      <w:t xml:space="preserve"> </w:t>
    </w:r>
    <w:r w:rsidR="002A193C">
      <w:fldChar w:fldCharType="begin"/>
    </w:r>
    <w:r w:rsidR="002A193C">
      <w:instrText xml:space="preserve"> PAGE   \* MERGEFORMAT </w:instrText>
    </w:r>
    <w:r w:rsidR="002A193C">
      <w:fldChar w:fldCharType="separate"/>
    </w:r>
    <w:r w:rsidR="002A193C">
      <w:t>1</w:t>
    </w:r>
    <w:r w:rsidR="002A193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B64EF" w14:textId="6C1CF1D1" w:rsidR="001F0D0A" w:rsidRDefault="001F0D0A">
    <w:pPr>
      <w:pStyle w:val="Footer"/>
    </w:pPr>
    <w:r>
      <w:rPr>
        <w:noProof/>
      </w:rPr>
      <mc:AlternateContent>
        <mc:Choice Requires="wps">
          <w:drawing>
            <wp:anchor distT="0" distB="0" distL="0" distR="0" simplePos="0" relativeHeight="251658752" behindDoc="0" locked="0" layoutInCell="1" allowOverlap="1" wp14:anchorId="2D75C4AE" wp14:editId="1F906A0C">
              <wp:simplePos x="635" y="635"/>
              <wp:positionH relativeFrom="page">
                <wp:align>center</wp:align>
              </wp:positionH>
              <wp:positionV relativeFrom="page">
                <wp:align>bottom</wp:align>
              </wp:positionV>
              <wp:extent cx="551815" cy="404495"/>
              <wp:effectExtent l="0" t="0" r="635" b="0"/>
              <wp:wrapNone/>
              <wp:docPr id="33815948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519B74" w14:textId="19C566CB"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5C4AE" id="_x0000_t202" coordsize="21600,21600" o:spt="202" path="m,l,21600r21600,l21600,xe">
              <v:stroke joinstyle="miter"/>
              <v:path gradientshapeok="t" o:connecttype="rect"/>
            </v:shapetype>
            <v:shape id="Text Box 11" o:spid="_x0000_s1030" type="#_x0000_t202" alt="OFFICIAL" style="position:absolute;left:0;text-align:left;margin-left:0;margin-top:0;width:43.45pt;height:31.8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textbox style="mso-fit-shape-to-text:t" inset="0,0,0,15pt">
                <w:txbxContent>
                  <w:p w14:paraId="14519B74" w14:textId="19C566CB"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93B4D" w14:textId="68D175F9" w:rsidR="001F0D0A" w:rsidRDefault="001F0D0A">
    <w:pPr>
      <w:pStyle w:val="Footer"/>
    </w:pPr>
    <w:r>
      <w:rPr>
        <w:noProof/>
      </w:rPr>
      <mc:AlternateContent>
        <mc:Choice Requires="wps">
          <w:drawing>
            <wp:anchor distT="0" distB="0" distL="0" distR="0" simplePos="0" relativeHeight="251659776" behindDoc="0" locked="0" layoutInCell="1" allowOverlap="1" wp14:anchorId="46A7D39B" wp14:editId="6A0D9E2E">
              <wp:simplePos x="635" y="635"/>
              <wp:positionH relativeFrom="page">
                <wp:align>center</wp:align>
              </wp:positionH>
              <wp:positionV relativeFrom="page">
                <wp:align>bottom</wp:align>
              </wp:positionV>
              <wp:extent cx="551815" cy="404495"/>
              <wp:effectExtent l="0" t="0" r="635" b="0"/>
              <wp:wrapNone/>
              <wp:docPr id="115172614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34B812C" w14:textId="62A75843"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A7D39B" id="_x0000_t202" coordsize="21600,21600" o:spt="202" path="m,l,21600r21600,l21600,xe">
              <v:stroke joinstyle="miter"/>
              <v:path gradientshapeok="t" o:connecttype="rect"/>
            </v:shapetype>
            <v:shape id="Text Box 12" o:spid="_x0000_s1031" type="#_x0000_t202" alt="OFFICIAL" style="position:absolute;left:0;text-align:left;margin-left:0;margin-top:0;width:43.45pt;height:31.8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34B812C" w14:textId="62A75843"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8B52" w14:textId="2BF9D6D1" w:rsidR="001F0D0A" w:rsidRDefault="001F0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F2A20" w14:textId="77777777" w:rsidR="00BB4619" w:rsidRDefault="00BB4619"/>
  </w:footnote>
  <w:footnote w:type="continuationSeparator" w:id="0">
    <w:p w14:paraId="20C5818F" w14:textId="77777777" w:rsidR="00BB4619" w:rsidRDefault="00BB4619">
      <w:r>
        <w:continuationSeparator/>
      </w:r>
    </w:p>
    <w:p w14:paraId="5408010C" w14:textId="77777777" w:rsidR="00BB4619" w:rsidRDefault="00BB4619"/>
    <w:p w14:paraId="521D08BE" w14:textId="77777777" w:rsidR="00BB4619" w:rsidRDefault="00BB4619"/>
  </w:footnote>
  <w:footnote w:type="continuationNotice" w:id="1">
    <w:p w14:paraId="7C6052D3" w14:textId="77777777" w:rsidR="00BB4619" w:rsidRDefault="00BB4619">
      <w:pPr>
        <w:pStyle w:val="Footer"/>
      </w:pPr>
    </w:p>
    <w:p w14:paraId="1656529B" w14:textId="77777777" w:rsidR="00BB4619" w:rsidRDefault="00BB4619"/>
    <w:p w14:paraId="08ABB1CB" w14:textId="77777777" w:rsidR="00BB4619" w:rsidRDefault="00BB4619"/>
  </w:footnote>
  <w:footnote w:id="2">
    <w:p w14:paraId="191D9440" w14:textId="055DF7A9" w:rsidR="00F10E64" w:rsidRDefault="00F10E64">
      <w:pPr>
        <w:pStyle w:val="FootnoteText"/>
      </w:pPr>
      <w:r>
        <w:rPr>
          <w:rStyle w:val="FootnoteReference"/>
        </w:rPr>
        <w:footnoteRef/>
      </w:r>
      <w:r w:rsidRPr="006A46CC">
        <w:rPr>
          <w:sz w:val="16"/>
          <w:szCs w:val="16"/>
        </w:rPr>
        <w:t xml:space="preserve">Several strategy documents have been developed by industry over the last 5 years. These include the Biosecurity Implementation Plan (contained in the </w:t>
      </w:r>
      <w:hyperlink r:id="rId1" w:history="1">
        <w:r w:rsidRPr="006A46CC">
          <w:rPr>
            <w:rStyle w:val="Hyperlink"/>
            <w:sz w:val="16"/>
            <w:szCs w:val="16"/>
          </w:rPr>
          <w:t>Plantation Forest Biosecurity Plan</w:t>
        </w:r>
      </w:hyperlink>
      <w:r w:rsidRPr="006A46CC">
        <w:rPr>
          <w:sz w:val="16"/>
          <w:szCs w:val="16"/>
        </w:rPr>
        <w:t xml:space="preserve">), the </w:t>
      </w:r>
      <w:hyperlink r:id="rId2" w:history="1">
        <w:r w:rsidRPr="006A46CC">
          <w:rPr>
            <w:rStyle w:val="Hyperlink"/>
            <w:sz w:val="16"/>
            <w:szCs w:val="16"/>
          </w:rPr>
          <w:t>National Forest Biosecurity Surveillance Strategy</w:t>
        </w:r>
      </w:hyperlink>
      <w:r w:rsidR="00EB6CEC">
        <w:rPr>
          <w:sz w:val="16"/>
          <w:szCs w:val="16"/>
        </w:rPr>
        <w:t xml:space="preserve"> (surveillance strategy)</w:t>
      </w:r>
      <w:r w:rsidRPr="006A46CC">
        <w:rPr>
          <w:sz w:val="16"/>
          <w:szCs w:val="16"/>
        </w:rPr>
        <w:t xml:space="preserve"> the </w:t>
      </w:r>
      <w:hyperlink r:id="rId3" w:history="1">
        <w:r w:rsidRPr="006A46CC">
          <w:rPr>
            <w:rStyle w:val="Hyperlink"/>
            <w:sz w:val="16"/>
            <w:szCs w:val="16"/>
          </w:rPr>
          <w:t>Framework for National Biosecurity Surveillance of Exotic Forest Pests</w:t>
        </w:r>
      </w:hyperlink>
      <w:r w:rsidRPr="006A46CC">
        <w:rPr>
          <w:sz w:val="16"/>
          <w:szCs w:val="16"/>
        </w:rPr>
        <w:t xml:space="preserve"> </w:t>
      </w:r>
      <w:r w:rsidR="006B143E">
        <w:rPr>
          <w:sz w:val="16"/>
          <w:szCs w:val="16"/>
        </w:rPr>
        <w:t xml:space="preserve">(Framework) </w:t>
      </w:r>
      <w:r w:rsidRPr="006A46CC">
        <w:rPr>
          <w:sz w:val="16"/>
          <w:szCs w:val="16"/>
        </w:rPr>
        <w:t xml:space="preserve">and Forest &amp; Wood Products Australia’s </w:t>
      </w:r>
      <w:hyperlink r:id="rId4" w:history="1">
        <w:r w:rsidRPr="006A46CC">
          <w:rPr>
            <w:rStyle w:val="Hyperlink"/>
            <w:sz w:val="16"/>
            <w:szCs w:val="16"/>
          </w:rPr>
          <w:t>Damage Agents Investment Plan Review</w:t>
        </w:r>
      </w:hyperlink>
      <w:r w:rsidRPr="006A46CC">
        <w:rPr>
          <w:sz w:val="16"/>
          <w:szCs w:val="16"/>
        </w:rPr>
        <w:t>. There are also a number of national biosecurity strategies. These include: National Plant Biosecurity Strategy (</w:t>
      </w:r>
      <w:hyperlink r:id="rId5" w:history="1">
        <w:r w:rsidRPr="001540CF">
          <w:rPr>
            <w:rStyle w:val="Hyperlink"/>
            <w:sz w:val="16"/>
            <w:szCs w:val="16"/>
          </w:rPr>
          <w:t>NPBS</w:t>
        </w:r>
      </w:hyperlink>
      <w:r w:rsidRPr="006A46CC">
        <w:rPr>
          <w:sz w:val="16"/>
          <w:szCs w:val="16"/>
        </w:rPr>
        <w:t>), National Plant Biosecurity Diagnostic Strategy (</w:t>
      </w:r>
      <w:hyperlink r:id="rId6" w:history="1">
        <w:r w:rsidRPr="00F076EE">
          <w:rPr>
            <w:rStyle w:val="Hyperlink"/>
            <w:sz w:val="16"/>
            <w:szCs w:val="16"/>
          </w:rPr>
          <w:t>NPBDS</w:t>
        </w:r>
      </w:hyperlink>
      <w:r w:rsidRPr="006A46CC">
        <w:rPr>
          <w:sz w:val="16"/>
          <w:szCs w:val="16"/>
        </w:rPr>
        <w:t>), National Plant Biosecurity Preparedness Strategy (</w:t>
      </w:r>
      <w:hyperlink r:id="rId7" w:history="1">
        <w:r w:rsidRPr="00425CC5">
          <w:rPr>
            <w:rStyle w:val="Hyperlink"/>
            <w:sz w:val="16"/>
            <w:szCs w:val="16"/>
          </w:rPr>
          <w:t>NPBPS</w:t>
        </w:r>
      </w:hyperlink>
      <w:r w:rsidRPr="006A46CC">
        <w:rPr>
          <w:sz w:val="16"/>
          <w:szCs w:val="16"/>
        </w:rPr>
        <w:t>), National Plant Biosecurity Surveillance Strategy (</w:t>
      </w:r>
      <w:hyperlink r:id="rId8" w:history="1">
        <w:r w:rsidRPr="00A308CD">
          <w:rPr>
            <w:rStyle w:val="Hyperlink"/>
            <w:sz w:val="16"/>
            <w:szCs w:val="16"/>
          </w:rPr>
          <w:t>NPBSS</w:t>
        </w:r>
      </w:hyperlink>
      <w:r w:rsidRPr="006A46CC">
        <w:rPr>
          <w:sz w:val="16"/>
          <w:szCs w:val="16"/>
        </w:rPr>
        <w:t>), National Environment and Community Biosecurity Research, Development and Extension Strategy (</w:t>
      </w:r>
      <w:hyperlink r:id="rId9" w:history="1">
        <w:r w:rsidRPr="006A46CC">
          <w:rPr>
            <w:rStyle w:val="Hyperlink"/>
            <w:sz w:val="16"/>
            <w:szCs w:val="16"/>
          </w:rPr>
          <w:t>NECBRDES</w:t>
        </w:r>
      </w:hyperlink>
      <w:r w:rsidRPr="006A46CC">
        <w:rPr>
          <w:sz w:val="16"/>
          <w:szCs w:val="16"/>
        </w:rPr>
        <w:t>).</w:t>
      </w:r>
    </w:p>
  </w:footnote>
  <w:footnote w:id="3">
    <w:p w14:paraId="5FBDEED1" w14:textId="0D1F4CA9" w:rsidR="001D0E80" w:rsidRDefault="001D0E80" w:rsidP="001D0E80">
      <w:pPr>
        <w:pStyle w:val="FootnoteText"/>
      </w:pPr>
      <w:r>
        <w:rPr>
          <w:rStyle w:val="FootnoteReference"/>
        </w:rPr>
        <w:footnoteRef/>
      </w:r>
      <w:r>
        <w:t xml:space="preserve"> </w:t>
      </w:r>
      <w:r w:rsidR="00EB6CEC" w:rsidRPr="006A46CC">
        <w:rPr>
          <w:sz w:val="16"/>
          <w:szCs w:val="16"/>
        </w:rPr>
        <w:t xml:space="preserve">Several strategy documents have been developed by industry over the last 5 years. These include the Biosecurity Implementation Plan (contained in the </w:t>
      </w:r>
      <w:hyperlink r:id="rId10" w:history="1">
        <w:r w:rsidR="00EB6CEC" w:rsidRPr="006A46CC">
          <w:rPr>
            <w:rStyle w:val="Hyperlink"/>
            <w:sz w:val="16"/>
            <w:szCs w:val="16"/>
          </w:rPr>
          <w:t>Plantation Forest Biosecurity Plan</w:t>
        </w:r>
      </w:hyperlink>
      <w:r w:rsidR="00EB6CEC" w:rsidRPr="006A46CC">
        <w:rPr>
          <w:sz w:val="16"/>
          <w:szCs w:val="16"/>
        </w:rPr>
        <w:t xml:space="preserve">), the </w:t>
      </w:r>
      <w:hyperlink r:id="rId11" w:history="1">
        <w:r w:rsidR="00EB6CEC" w:rsidRPr="006A46CC">
          <w:rPr>
            <w:rStyle w:val="Hyperlink"/>
            <w:sz w:val="16"/>
            <w:szCs w:val="16"/>
          </w:rPr>
          <w:t>National Forest Biosecurity Surveillance Strategy</w:t>
        </w:r>
      </w:hyperlink>
      <w:r w:rsidR="00EB6CEC">
        <w:rPr>
          <w:sz w:val="16"/>
          <w:szCs w:val="16"/>
        </w:rPr>
        <w:t xml:space="preserve"> (surveillance strategy)</w:t>
      </w:r>
      <w:r w:rsidR="00EB6CEC" w:rsidRPr="006A46CC">
        <w:rPr>
          <w:sz w:val="16"/>
          <w:szCs w:val="16"/>
        </w:rPr>
        <w:t xml:space="preserve"> the </w:t>
      </w:r>
      <w:hyperlink r:id="rId12" w:history="1">
        <w:r w:rsidR="00EB6CEC" w:rsidRPr="006A46CC">
          <w:rPr>
            <w:rStyle w:val="Hyperlink"/>
            <w:sz w:val="16"/>
            <w:szCs w:val="16"/>
          </w:rPr>
          <w:t>Framework for National Biosecurity Surveillance of Exotic Forest Pests</w:t>
        </w:r>
      </w:hyperlink>
      <w:r w:rsidR="00EB6CEC" w:rsidRPr="006A46CC">
        <w:rPr>
          <w:sz w:val="16"/>
          <w:szCs w:val="16"/>
        </w:rPr>
        <w:t xml:space="preserve"> </w:t>
      </w:r>
      <w:r w:rsidR="00EB6CEC">
        <w:rPr>
          <w:sz w:val="16"/>
          <w:szCs w:val="16"/>
        </w:rPr>
        <w:t xml:space="preserve">(Framework) </w:t>
      </w:r>
      <w:r w:rsidR="00EB6CEC" w:rsidRPr="006A46CC">
        <w:rPr>
          <w:sz w:val="16"/>
          <w:szCs w:val="16"/>
        </w:rPr>
        <w:t xml:space="preserve">and Forest &amp; Wood Products Australia’s </w:t>
      </w:r>
      <w:hyperlink r:id="rId13" w:history="1">
        <w:r w:rsidR="00EB6CEC" w:rsidRPr="006A46CC">
          <w:rPr>
            <w:rStyle w:val="Hyperlink"/>
            <w:sz w:val="16"/>
            <w:szCs w:val="16"/>
          </w:rPr>
          <w:t>Damage Agents Investment Plan Review</w:t>
        </w:r>
      </w:hyperlink>
      <w:r w:rsidR="00EB6CEC" w:rsidRPr="006A46CC">
        <w:rPr>
          <w:sz w:val="16"/>
          <w:szCs w:val="16"/>
        </w:rPr>
        <w:t>. There are also a number of national biosecurity strategies. These include: National Plant Biosecurity Strategy (</w:t>
      </w:r>
      <w:hyperlink r:id="rId14" w:history="1">
        <w:r w:rsidR="00EB6CEC" w:rsidRPr="001540CF">
          <w:rPr>
            <w:rStyle w:val="Hyperlink"/>
            <w:sz w:val="16"/>
            <w:szCs w:val="16"/>
          </w:rPr>
          <w:t>NPBS</w:t>
        </w:r>
      </w:hyperlink>
      <w:r w:rsidR="00EB6CEC" w:rsidRPr="006A46CC">
        <w:rPr>
          <w:sz w:val="16"/>
          <w:szCs w:val="16"/>
        </w:rPr>
        <w:t>), National Plant Biosecurity Diagnostic Strategy (</w:t>
      </w:r>
      <w:hyperlink r:id="rId15" w:history="1">
        <w:r w:rsidR="00EB6CEC" w:rsidRPr="00F076EE">
          <w:rPr>
            <w:rStyle w:val="Hyperlink"/>
            <w:sz w:val="16"/>
            <w:szCs w:val="16"/>
          </w:rPr>
          <w:t>NPBDS</w:t>
        </w:r>
      </w:hyperlink>
      <w:r w:rsidR="00EB6CEC" w:rsidRPr="006A46CC">
        <w:rPr>
          <w:sz w:val="16"/>
          <w:szCs w:val="16"/>
        </w:rPr>
        <w:t>), National Plant Biosecurity Preparedness Strategy (</w:t>
      </w:r>
      <w:hyperlink r:id="rId16" w:history="1">
        <w:r w:rsidR="00EB6CEC" w:rsidRPr="00425CC5">
          <w:rPr>
            <w:rStyle w:val="Hyperlink"/>
            <w:sz w:val="16"/>
            <w:szCs w:val="16"/>
          </w:rPr>
          <w:t>NPBPS</w:t>
        </w:r>
      </w:hyperlink>
      <w:r w:rsidR="00EB6CEC" w:rsidRPr="006A46CC">
        <w:rPr>
          <w:sz w:val="16"/>
          <w:szCs w:val="16"/>
        </w:rPr>
        <w:t>), National Plant Biosecurity Surveillance Strategy (</w:t>
      </w:r>
      <w:hyperlink r:id="rId17" w:history="1">
        <w:r w:rsidR="00EB6CEC" w:rsidRPr="00A308CD">
          <w:rPr>
            <w:rStyle w:val="Hyperlink"/>
            <w:sz w:val="16"/>
            <w:szCs w:val="16"/>
          </w:rPr>
          <w:t>NPBSS</w:t>
        </w:r>
      </w:hyperlink>
      <w:r w:rsidR="00EB6CEC" w:rsidRPr="006A46CC">
        <w:rPr>
          <w:sz w:val="16"/>
          <w:szCs w:val="16"/>
        </w:rPr>
        <w:t>), National Environment and Community Biosecurity Research, Development and Extension Strategy (</w:t>
      </w:r>
      <w:hyperlink r:id="rId18" w:history="1">
        <w:r w:rsidR="00EB6CEC" w:rsidRPr="006A46CC">
          <w:rPr>
            <w:rStyle w:val="Hyperlink"/>
            <w:sz w:val="16"/>
            <w:szCs w:val="16"/>
          </w:rPr>
          <w:t>NECBRDES</w:t>
        </w:r>
      </w:hyperlink>
      <w:r w:rsidR="00EB6CEC" w:rsidRPr="006A46CC">
        <w:rPr>
          <w:sz w:val="16"/>
          <w:szCs w:val="16"/>
        </w:rPr>
        <w:t>).</w:t>
      </w:r>
    </w:p>
  </w:footnote>
  <w:footnote w:id="4">
    <w:p w14:paraId="6EBD26F9" w14:textId="471E7F96" w:rsidR="004D70A8" w:rsidRDefault="004D70A8" w:rsidP="00FD4265">
      <w:pPr>
        <w:pStyle w:val="FootnoteText"/>
      </w:pPr>
      <w:r>
        <w:rPr>
          <w:rStyle w:val="FootnoteReference"/>
        </w:rPr>
        <w:footnoteRef/>
      </w:r>
      <w:r>
        <w:t xml:space="preserve"> NDPs have been published or drafted for a number of priority </w:t>
      </w:r>
      <w:r w:rsidR="008A0BD2">
        <w:t xml:space="preserve">tree </w:t>
      </w:r>
      <w:r w:rsidR="00875AD1">
        <w:t>and timber</w:t>
      </w:r>
      <w:r>
        <w:t xml:space="preserve"> pests. NDP gaps include: </w:t>
      </w:r>
      <w:r w:rsidRPr="009D7C79">
        <w:rPr>
          <w:i/>
          <w:iCs/>
        </w:rPr>
        <w:t>Phytophthora kernoviae</w:t>
      </w:r>
      <w:r>
        <w:t xml:space="preserve">, </w:t>
      </w:r>
      <w:r w:rsidRPr="009D7C79">
        <w:rPr>
          <w:i/>
          <w:iCs/>
        </w:rPr>
        <w:t>Monochamus</w:t>
      </w:r>
      <w:r>
        <w:t xml:space="preserve"> spp., </w:t>
      </w:r>
      <w:r w:rsidRPr="009D7C79">
        <w:rPr>
          <w:i/>
          <w:iCs/>
        </w:rPr>
        <w:t>Anoplophora</w:t>
      </w:r>
      <w:r>
        <w:t xml:space="preserve"> spp., </w:t>
      </w:r>
      <w:r w:rsidRPr="009D7C79">
        <w:rPr>
          <w:i/>
          <w:iCs/>
        </w:rPr>
        <w:t xml:space="preserve">Fusarium euwallaceae </w:t>
      </w:r>
      <w:r>
        <w:t xml:space="preserve">and </w:t>
      </w:r>
      <w:r w:rsidRPr="009D7C79">
        <w:rPr>
          <w:i/>
          <w:iCs/>
        </w:rPr>
        <w:t>Euwallacea fornicatus</w:t>
      </w:r>
      <w:r>
        <w:t>.</w:t>
      </w:r>
    </w:p>
  </w:footnote>
  <w:footnote w:id="5">
    <w:p w14:paraId="2F254C73" w14:textId="59429D83" w:rsidR="004D70A8" w:rsidRDefault="004D70A8" w:rsidP="00FD4265">
      <w:pPr>
        <w:pStyle w:val="FootnoteText"/>
      </w:pPr>
      <w:r>
        <w:rPr>
          <w:rStyle w:val="FootnoteReference"/>
        </w:rPr>
        <w:footnoteRef/>
      </w:r>
      <w:r>
        <w:t xml:space="preserve"> NSPs have been published for </w:t>
      </w:r>
      <w:r w:rsidRPr="009D7C79">
        <w:rPr>
          <w:i/>
          <w:iCs/>
        </w:rPr>
        <w:t>Lymantria</w:t>
      </w:r>
      <w:r>
        <w:t xml:space="preserve"> spp. and as of June 2024, drafts are being developed for: </w:t>
      </w:r>
      <w:r w:rsidRPr="009D7C79">
        <w:rPr>
          <w:i/>
          <w:iCs/>
        </w:rPr>
        <w:t>Anoplophora</w:t>
      </w:r>
      <w:r>
        <w:t xml:space="preserve"> spp., </w:t>
      </w:r>
      <w:r w:rsidRPr="009D7C79">
        <w:rPr>
          <w:i/>
          <w:iCs/>
        </w:rPr>
        <w:t>Bursaphelenchus</w:t>
      </w:r>
      <w:r>
        <w:t xml:space="preserve"> spp., </w:t>
      </w:r>
      <w:r w:rsidR="00180195" w:rsidRPr="00180195">
        <w:rPr>
          <w:i/>
          <w:iCs/>
        </w:rPr>
        <w:t>Fusarium circinatum</w:t>
      </w:r>
      <w:r w:rsidR="00180195">
        <w:t xml:space="preserve">, </w:t>
      </w:r>
      <w:r w:rsidRPr="009D7C79">
        <w:rPr>
          <w:i/>
          <w:iCs/>
        </w:rPr>
        <w:t xml:space="preserve">Monochamus </w:t>
      </w:r>
      <w:r>
        <w:t xml:space="preserve">spp., </w:t>
      </w:r>
      <w:r w:rsidRPr="009D7C79">
        <w:rPr>
          <w:i/>
          <w:iCs/>
        </w:rPr>
        <w:t>Ophiostoma novo-ulmi,</w:t>
      </w:r>
      <w:r>
        <w:t xml:space="preserve"> </w:t>
      </w:r>
      <w:r w:rsidRPr="009D7C79">
        <w:rPr>
          <w:i/>
          <w:iCs/>
        </w:rPr>
        <w:t>Phytophthora ramorum</w:t>
      </w:r>
      <w:r>
        <w:t xml:space="preserve">, </w:t>
      </w:r>
      <w:r w:rsidRPr="009D7C79">
        <w:rPr>
          <w:i/>
          <w:iCs/>
        </w:rPr>
        <w:t xml:space="preserve">Fusarium euwallaceae </w:t>
      </w:r>
      <w:r w:rsidRPr="00991BC2">
        <w:t>and</w:t>
      </w:r>
      <w:r w:rsidRPr="009D7C79">
        <w:rPr>
          <w:i/>
          <w:iCs/>
        </w:rPr>
        <w:t xml:space="preserve"> Euwallacea fornicatus</w:t>
      </w:r>
      <w:r w:rsidRPr="00EA000F">
        <w:t>.</w:t>
      </w:r>
    </w:p>
  </w:footnote>
  <w:footnote w:id="6">
    <w:p w14:paraId="5AD77FC0" w14:textId="4CA301A9" w:rsidR="001D0E80" w:rsidRDefault="001D0E80" w:rsidP="001D0E80">
      <w:pPr>
        <w:pStyle w:val="FootnoteText"/>
      </w:pPr>
      <w:r>
        <w:rPr>
          <w:rStyle w:val="FootnoteReference"/>
        </w:rPr>
        <w:footnoteRef/>
      </w:r>
      <w:r>
        <w:t xml:space="preserve"> </w:t>
      </w:r>
      <w:r w:rsidR="00EB6CEC" w:rsidRPr="00EB6CEC">
        <w:rPr>
          <w:sz w:val="16"/>
          <w:szCs w:val="16"/>
        </w:rPr>
        <w:t xml:space="preserve"> </w:t>
      </w:r>
      <w:r w:rsidR="00EB6CEC" w:rsidRPr="006A46CC">
        <w:rPr>
          <w:sz w:val="16"/>
          <w:szCs w:val="16"/>
        </w:rPr>
        <w:t xml:space="preserve">Several strategy documents have been developed by industry over the last 5 years. These include the Biosecurity Implementation Plan (contained in the </w:t>
      </w:r>
      <w:hyperlink r:id="rId19" w:history="1">
        <w:r w:rsidR="00EB6CEC" w:rsidRPr="006A46CC">
          <w:rPr>
            <w:rStyle w:val="Hyperlink"/>
            <w:sz w:val="16"/>
            <w:szCs w:val="16"/>
          </w:rPr>
          <w:t>Plantation Forest Biosecurity Plan</w:t>
        </w:r>
      </w:hyperlink>
      <w:r w:rsidR="00EB6CEC" w:rsidRPr="006A46CC">
        <w:rPr>
          <w:sz w:val="16"/>
          <w:szCs w:val="16"/>
        </w:rPr>
        <w:t xml:space="preserve">), the </w:t>
      </w:r>
      <w:hyperlink r:id="rId20" w:history="1">
        <w:r w:rsidR="00EB6CEC" w:rsidRPr="006A46CC">
          <w:rPr>
            <w:rStyle w:val="Hyperlink"/>
            <w:sz w:val="16"/>
            <w:szCs w:val="16"/>
          </w:rPr>
          <w:t>National Forest Biosecurity Surveillance Strategy</w:t>
        </w:r>
      </w:hyperlink>
      <w:r w:rsidR="00EB6CEC">
        <w:rPr>
          <w:sz w:val="16"/>
          <w:szCs w:val="16"/>
        </w:rPr>
        <w:t xml:space="preserve"> (surveillance strategy)</w:t>
      </w:r>
      <w:r w:rsidR="00EB6CEC" w:rsidRPr="006A46CC">
        <w:rPr>
          <w:sz w:val="16"/>
          <w:szCs w:val="16"/>
        </w:rPr>
        <w:t xml:space="preserve"> the </w:t>
      </w:r>
      <w:hyperlink r:id="rId21" w:history="1">
        <w:r w:rsidR="00EB6CEC" w:rsidRPr="006A46CC">
          <w:rPr>
            <w:rStyle w:val="Hyperlink"/>
            <w:sz w:val="16"/>
            <w:szCs w:val="16"/>
          </w:rPr>
          <w:t>Framework for National Biosecurity Surveillance of Exotic Forest Pests</w:t>
        </w:r>
      </w:hyperlink>
      <w:r w:rsidR="00EB6CEC" w:rsidRPr="006A46CC">
        <w:rPr>
          <w:sz w:val="16"/>
          <w:szCs w:val="16"/>
        </w:rPr>
        <w:t xml:space="preserve"> </w:t>
      </w:r>
      <w:r w:rsidR="00EB6CEC">
        <w:rPr>
          <w:sz w:val="16"/>
          <w:szCs w:val="16"/>
        </w:rPr>
        <w:t xml:space="preserve">(Framework) </w:t>
      </w:r>
      <w:r w:rsidR="00EB6CEC" w:rsidRPr="006A46CC">
        <w:rPr>
          <w:sz w:val="16"/>
          <w:szCs w:val="16"/>
        </w:rPr>
        <w:t xml:space="preserve">and Forest &amp; Wood Products Australia’s </w:t>
      </w:r>
      <w:hyperlink r:id="rId22" w:history="1">
        <w:r w:rsidR="00EB6CEC" w:rsidRPr="006A46CC">
          <w:rPr>
            <w:rStyle w:val="Hyperlink"/>
            <w:sz w:val="16"/>
            <w:szCs w:val="16"/>
          </w:rPr>
          <w:t>Damage Agents Investment Plan Review</w:t>
        </w:r>
      </w:hyperlink>
      <w:r w:rsidR="00EB6CEC" w:rsidRPr="006A46CC">
        <w:rPr>
          <w:sz w:val="16"/>
          <w:szCs w:val="16"/>
        </w:rPr>
        <w:t>. There are also a number of national biosecurity strategies. These include: National Plant Biosecurity Strategy (</w:t>
      </w:r>
      <w:hyperlink r:id="rId23" w:history="1">
        <w:r w:rsidR="00EB6CEC" w:rsidRPr="001540CF">
          <w:rPr>
            <w:rStyle w:val="Hyperlink"/>
            <w:sz w:val="16"/>
            <w:szCs w:val="16"/>
          </w:rPr>
          <w:t>NPBS</w:t>
        </w:r>
      </w:hyperlink>
      <w:r w:rsidR="00EB6CEC" w:rsidRPr="006A46CC">
        <w:rPr>
          <w:sz w:val="16"/>
          <w:szCs w:val="16"/>
        </w:rPr>
        <w:t>), National Plant Biosecurity Diagnostic Strategy (</w:t>
      </w:r>
      <w:hyperlink r:id="rId24" w:history="1">
        <w:r w:rsidR="00EB6CEC" w:rsidRPr="00F076EE">
          <w:rPr>
            <w:rStyle w:val="Hyperlink"/>
            <w:sz w:val="16"/>
            <w:szCs w:val="16"/>
          </w:rPr>
          <w:t>NPBDS</w:t>
        </w:r>
      </w:hyperlink>
      <w:r w:rsidR="00EB6CEC" w:rsidRPr="006A46CC">
        <w:rPr>
          <w:sz w:val="16"/>
          <w:szCs w:val="16"/>
        </w:rPr>
        <w:t>), National Plant Biosecurity Preparedness Strategy (</w:t>
      </w:r>
      <w:hyperlink r:id="rId25" w:history="1">
        <w:r w:rsidR="00EB6CEC" w:rsidRPr="00425CC5">
          <w:rPr>
            <w:rStyle w:val="Hyperlink"/>
            <w:sz w:val="16"/>
            <w:szCs w:val="16"/>
          </w:rPr>
          <w:t>NPBPS</w:t>
        </w:r>
      </w:hyperlink>
      <w:r w:rsidR="00EB6CEC" w:rsidRPr="006A46CC">
        <w:rPr>
          <w:sz w:val="16"/>
          <w:szCs w:val="16"/>
        </w:rPr>
        <w:t>), National Plant Biosecurity Surveillance Strategy (</w:t>
      </w:r>
      <w:hyperlink r:id="rId26" w:history="1">
        <w:r w:rsidR="00EB6CEC" w:rsidRPr="00A308CD">
          <w:rPr>
            <w:rStyle w:val="Hyperlink"/>
            <w:sz w:val="16"/>
            <w:szCs w:val="16"/>
          </w:rPr>
          <w:t>NPBSS</w:t>
        </w:r>
      </w:hyperlink>
      <w:r w:rsidR="00EB6CEC" w:rsidRPr="006A46CC">
        <w:rPr>
          <w:sz w:val="16"/>
          <w:szCs w:val="16"/>
        </w:rPr>
        <w:t>), National Environment and Community Biosecurity Research, Development and Extension Strategy (</w:t>
      </w:r>
      <w:hyperlink r:id="rId27" w:history="1">
        <w:r w:rsidR="00EB6CEC" w:rsidRPr="006A46CC">
          <w:rPr>
            <w:rStyle w:val="Hyperlink"/>
            <w:sz w:val="16"/>
            <w:szCs w:val="16"/>
          </w:rPr>
          <w:t>NECBRDES</w:t>
        </w:r>
      </w:hyperlink>
      <w:r w:rsidR="00EB6CEC" w:rsidRPr="006A46CC">
        <w:rPr>
          <w:sz w:val="16"/>
          <w:szCs w:val="16"/>
        </w:rPr>
        <w:t>).</w:t>
      </w:r>
    </w:p>
  </w:footnote>
  <w:footnote w:id="7">
    <w:p w14:paraId="51B5A0C1" w14:textId="77777777" w:rsidR="0096770D" w:rsidRDefault="0096770D">
      <w:pPr>
        <w:pStyle w:val="FootnoteText"/>
      </w:pPr>
      <w:r>
        <w:rPr>
          <w:rStyle w:val="FootnoteReference"/>
        </w:rPr>
        <w:footnoteRef/>
      </w:r>
      <w:r>
        <w:t xml:space="preserve"> </w:t>
      </w:r>
      <w:r w:rsidRPr="003C581F">
        <w:rPr>
          <w:sz w:val="16"/>
          <w:szCs w:val="16"/>
        </w:rPr>
        <w:t>These could include diagnostic kit, equipment, and consumables, surveillance lures and traps, chemical controls, personal protective equipment, labour hire agreements etc.</w:t>
      </w:r>
    </w:p>
  </w:footnote>
  <w:footnote w:id="8">
    <w:p w14:paraId="733E04D0" w14:textId="50191530" w:rsidR="003B64D6" w:rsidRDefault="003B64D6" w:rsidP="003B64D6">
      <w:r w:rsidRPr="00F37F4D">
        <w:rPr>
          <w:rStyle w:val="FootnoteReference"/>
          <w:sz w:val="16"/>
          <w:szCs w:val="16"/>
        </w:rPr>
        <w:footnoteRef/>
      </w:r>
      <w:r w:rsidRPr="00F37F4D">
        <w:rPr>
          <w:sz w:val="16"/>
          <w:szCs w:val="16"/>
        </w:rPr>
        <w:t xml:space="preserve"> Contingency plans have been developed for the following priority </w:t>
      </w:r>
      <w:r w:rsidR="008A0BD2">
        <w:rPr>
          <w:sz w:val="16"/>
          <w:szCs w:val="16"/>
        </w:rPr>
        <w:t>tree and timber</w:t>
      </w:r>
      <w:r w:rsidRPr="00F37F4D">
        <w:rPr>
          <w:sz w:val="16"/>
          <w:szCs w:val="16"/>
        </w:rPr>
        <w:t xml:space="preserve"> pests: </w:t>
      </w:r>
      <w:r w:rsidRPr="00F37F4D">
        <w:rPr>
          <w:i/>
          <w:iCs/>
          <w:sz w:val="16"/>
          <w:szCs w:val="16"/>
        </w:rPr>
        <w:t xml:space="preserve">Phytophthora ramorum, Ophiostoma novo-ulmi, Anoplophora chinensis, Austropuccinia psidii, </w:t>
      </w:r>
      <w:r w:rsidRPr="00F37F4D">
        <w:rPr>
          <w:sz w:val="16"/>
          <w:szCs w:val="16"/>
        </w:rPr>
        <w:t xml:space="preserve">and </w:t>
      </w:r>
      <w:r w:rsidRPr="00F37F4D">
        <w:rPr>
          <w:i/>
          <w:iCs/>
          <w:sz w:val="16"/>
          <w:szCs w:val="16"/>
        </w:rPr>
        <w:t>Lymantria</w:t>
      </w:r>
      <w:r w:rsidRPr="00F37F4D">
        <w:rPr>
          <w:sz w:val="16"/>
          <w:szCs w:val="16"/>
        </w:rPr>
        <w:t xml:space="preserve"> spp. Considerations should be given to reviewing existing and developing new plans for other priority </w:t>
      </w:r>
      <w:r w:rsidR="008A0BD2">
        <w:rPr>
          <w:sz w:val="16"/>
          <w:szCs w:val="16"/>
        </w:rPr>
        <w:t>tree and timber</w:t>
      </w:r>
      <w:r w:rsidRPr="00F37F4D">
        <w:rPr>
          <w:sz w:val="16"/>
          <w:szCs w:val="16"/>
        </w:rPr>
        <w:t xml:space="preserve"> pests.</w:t>
      </w:r>
    </w:p>
  </w:footnote>
  <w:footnote w:id="9">
    <w:p w14:paraId="2967BD31" w14:textId="34BF2EA1" w:rsidR="001D0E80" w:rsidRDefault="001D0E80" w:rsidP="001D0E80">
      <w:pPr>
        <w:pStyle w:val="FootnoteText"/>
      </w:pPr>
      <w:r>
        <w:rPr>
          <w:rStyle w:val="FootnoteReference"/>
        </w:rPr>
        <w:footnoteRef/>
      </w:r>
      <w:r>
        <w:t xml:space="preserve"> </w:t>
      </w:r>
      <w:r w:rsidR="00EB6CEC" w:rsidRPr="00EB6CEC">
        <w:rPr>
          <w:sz w:val="16"/>
          <w:szCs w:val="16"/>
        </w:rPr>
        <w:t xml:space="preserve"> </w:t>
      </w:r>
      <w:r w:rsidR="00EB6CEC" w:rsidRPr="006A46CC">
        <w:rPr>
          <w:sz w:val="16"/>
          <w:szCs w:val="16"/>
        </w:rPr>
        <w:t xml:space="preserve">Several strategy documents have been developed by industry over the last 5 years. These include the Biosecurity Implementation Plan (contained in the </w:t>
      </w:r>
      <w:hyperlink r:id="rId28" w:history="1">
        <w:r w:rsidR="00EB6CEC" w:rsidRPr="006A46CC">
          <w:rPr>
            <w:rStyle w:val="Hyperlink"/>
            <w:sz w:val="16"/>
            <w:szCs w:val="16"/>
          </w:rPr>
          <w:t>Plantation Forest Biosecurity Plan</w:t>
        </w:r>
      </w:hyperlink>
      <w:r w:rsidR="00EB6CEC" w:rsidRPr="006A46CC">
        <w:rPr>
          <w:sz w:val="16"/>
          <w:szCs w:val="16"/>
        </w:rPr>
        <w:t xml:space="preserve">), the </w:t>
      </w:r>
      <w:hyperlink r:id="rId29" w:history="1">
        <w:r w:rsidR="00EB6CEC" w:rsidRPr="006A46CC">
          <w:rPr>
            <w:rStyle w:val="Hyperlink"/>
            <w:sz w:val="16"/>
            <w:szCs w:val="16"/>
          </w:rPr>
          <w:t>National Forest Biosecurity Surveillance Strategy</w:t>
        </w:r>
      </w:hyperlink>
      <w:r w:rsidR="00EB6CEC">
        <w:rPr>
          <w:sz w:val="16"/>
          <w:szCs w:val="16"/>
        </w:rPr>
        <w:t xml:space="preserve"> (surveillance strategy)</w:t>
      </w:r>
      <w:r w:rsidR="00EB6CEC" w:rsidRPr="006A46CC">
        <w:rPr>
          <w:sz w:val="16"/>
          <w:szCs w:val="16"/>
        </w:rPr>
        <w:t xml:space="preserve"> the </w:t>
      </w:r>
      <w:hyperlink r:id="rId30" w:history="1">
        <w:r w:rsidR="00EB6CEC" w:rsidRPr="006A46CC">
          <w:rPr>
            <w:rStyle w:val="Hyperlink"/>
            <w:sz w:val="16"/>
            <w:szCs w:val="16"/>
          </w:rPr>
          <w:t>Framework for National Biosecurity Surveillance of Exotic Forest Pests</w:t>
        </w:r>
      </w:hyperlink>
      <w:r w:rsidR="00EB6CEC" w:rsidRPr="006A46CC">
        <w:rPr>
          <w:sz w:val="16"/>
          <w:szCs w:val="16"/>
        </w:rPr>
        <w:t xml:space="preserve"> </w:t>
      </w:r>
      <w:r w:rsidR="00EB6CEC">
        <w:rPr>
          <w:sz w:val="16"/>
          <w:szCs w:val="16"/>
        </w:rPr>
        <w:t xml:space="preserve">(Framework) </w:t>
      </w:r>
      <w:r w:rsidR="00EB6CEC" w:rsidRPr="006A46CC">
        <w:rPr>
          <w:sz w:val="16"/>
          <w:szCs w:val="16"/>
        </w:rPr>
        <w:t xml:space="preserve">and Forest &amp; Wood Products Australia’s </w:t>
      </w:r>
      <w:hyperlink r:id="rId31" w:history="1">
        <w:r w:rsidR="00EB6CEC" w:rsidRPr="006A46CC">
          <w:rPr>
            <w:rStyle w:val="Hyperlink"/>
            <w:sz w:val="16"/>
            <w:szCs w:val="16"/>
          </w:rPr>
          <w:t>Damage Agents Investment Plan Review</w:t>
        </w:r>
      </w:hyperlink>
      <w:r w:rsidR="00EB6CEC" w:rsidRPr="006A46CC">
        <w:rPr>
          <w:sz w:val="16"/>
          <w:szCs w:val="16"/>
        </w:rPr>
        <w:t>. There are also a number of national biosecurity strategies. These include: National Plant Biosecurity Strategy (</w:t>
      </w:r>
      <w:hyperlink r:id="rId32" w:history="1">
        <w:r w:rsidR="00EB6CEC" w:rsidRPr="001540CF">
          <w:rPr>
            <w:rStyle w:val="Hyperlink"/>
            <w:sz w:val="16"/>
            <w:szCs w:val="16"/>
          </w:rPr>
          <w:t>NPBS</w:t>
        </w:r>
      </w:hyperlink>
      <w:r w:rsidR="00EB6CEC" w:rsidRPr="006A46CC">
        <w:rPr>
          <w:sz w:val="16"/>
          <w:szCs w:val="16"/>
        </w:rPr>
        <w:t>), National Plant Biosecurity Diagnostic Strategy (</w:t>
      </w:r>
      <w:hyperlink r:id="rId33" w:history="1">
        <w:r w:rsidR="00EB6CEC" w:rsidRPr="00F076EE">
          <w:rPr>
            <w:rStyle w:val="Hyperlink"/>
            <w:sz w:val="16"/>
            <w:szCs w:val="16"/>
          </w:rPr>
          <w:t>NPBDS</w:t>
        </w:r>
      </w:hyperlink>
      <w:r w:rsidR="00EB6CEC" w:rsidRPr="006A46CC">
        <w:rPr>
          <w:sz w:val="16"/>
          <w:szCs w:val="16"/>
        </w:rPr>
        <w:t>), National Plant Biosecurity Preparedness Strategy (</w:t>
      </w:r>
      <w:hyperlink r:id="rId34" w:history="1">
        <w:r w:rsidR="00EB6CEC" w:rsidRPr="00425CC5">
          <w:rPr>
            <w:rStyle w:val="Hyperlink"/>
            <w:sz w:val="16"/>
            <w:szCs w:val="16"/>
          </w:rPr>
          <w:t>NPBPS</w:t>
        </w:r>
      </w:hyperlink>
      <w:r w:rsidR="00EB6CEC" w:rsidRPr="006A46CC">
        <w:rPr>
          <w:sz w:val="16"/>
          <w:szCs w:val="16"/>
        </w:rPr>
        <w:t>), National Plant Biosecurity Surveillance Strategy (</w:t>
      </w:r>
      <w:hyperlink r:id="rId35" w:history="1">
        <w:r w:rsidR="00EB6CEC" w:rsidRPr="00A308CD">
          <w:rPr>
            <w:rStyle w:val="Hyperlink"/>
            <w:sz w:val="16"/>
            <w:szCs w:val="16"/>
          </w:rPr>
          <w:t>NPBSS</w:t>
        </w:r>
      </w:hyperlink>
      <w:r w:rsidR="00EB6CEC" w:rsidRPr="006A46CC">
        <w:rPr>
          <w:sz w:val="16"/>
          <w:szCs w:val="16"/>
        </w:rPr>
        <w:t>), National Environment and Community Biosecurity Research, Development and Extension Strategy (</w:t>
      </w:r>
      <w:hyperlink r:id="rId36" w:history="1">
        <w:r w:rsidR="00EB6CEC" w:rsidRPr="006A46CC">
          <w:rPr>
            <w:rStyle w:val="Hyperlink"/>
            <w:sz w:val="16"/>
            <w:szCs w:val="16"/>
          </w:rPr>
          <w:t>NECBRDES</w:t>
        </w:r>
      </w:hyperlink>
      <w:r w:rsidR="00EB6CEC" w:rsidRPr="006A46CC">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28A1" w14:textId="395B2A2B" w:rsidR="001F0D0A" w:rsidRDefault="001F0D0A">
    <w:pPr>
      <w:pStyle w:val="Header"/>
    </w:pPr>
    <w:r>
      <w:rPr>
        <w:noProof/>
      </w:rPr>
      <mc:AlternateContent>
        <mc:Choice Requires="wps">
          <w:drawing>
            <wp:anchor distT="0" distB="0" distL="0" distR="0" simplePos="0" relativeHeight="251654656" behindDoc="0" locked="0" layoutInCell="1" allowOverlap="1" wp14:anchorId="796D85F7" wp14:editId="2BA40637">
              <wp:simplePos x="635" y="635"/>
              <wp:positionH relativeFrom="page">
                <wp:align>center</wp:align>
              </wp:positionH>
              <wp:positionV relativeFrom="page">
                <wp:align>top</wp:align>
              </wp:positionV>
              <wp:extent cx="551815" cy="404495"/>
              <wp:effectExtent l="0" t="0" r="635" b="14605"/>
              <wp:wrapNone/>
              <wp:docPr id="21437331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24D9A72" w14:textId="162AD8CA"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6D85F7"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24D9A72" w14:textId="162AD8CA"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237DA" w14:textId="524D85AA" w:rsidR="002A193C" w:rsidRDefault="00AB6573" w:rsidP="001E3A22">
    <w:pPr>
      <w:pStyle w:val="Header"/>
      <w:jc w:val="right"/>
    </w:pPr>
    <w:r>
      <w:rPr>
        <w:noProof/>
        <w:lang w:val="en-US"/>
      </w:rPr>
      <w:t>National Action Plan for Pests</w:t>
    </w:r>
    <w:r w:rsidR="00D32BF2">
      <w:rPr>
        <w:noProof/>
        <w:lang w:val="en-US"/>
      </w:rPr>
      <w:t xml:space="preserve"> of Trees and Timber</w:t>
    </w:r>
    <w:r>
      <w:rPr>
        <w:noProof/>
        <w:lang w:val="en-US"/>
      </w:rPr>
      <w:t xml:space="preserve"> 2024-2034:</w:t>
    </w:r>
    <w:r w:rsidR="00BC4E35">
      <w:rPr>
        <w:noProof/>
        <w:lang w:val="en-US"/>
      </w:rPr>
      <w:t xml:space="preserve"> </w:t>
    </w:r>
    <w:r>
      <w:rPr>
        <w:noProof/>
        <w:lang w:val="en-US"/>
      </w:rPr>
      <w:t>I</w:t>
    </w:r>
    <w:r w:rsidR="00BC4E35" w:rsidRPr="00BC4E35">
      <w:rPr>
        <w:noProof/>
        <w:lang w:val="en-US"/>
      </w:rPr>
      <w:t xml:space="preserve">mplementation </w:t>
    </w:r>
    <w:r>
      <w:rPr>
        <w:noProof/>
        <w:lang w:val="en-US"/>
      </w:rPr>
      <w:t>S</w:t>
    </w:r>
    <w:r w:rsidR="00BC4E35" w:rsidRPr="00BC4E35">
      <w:rPr>
        <w:noProof/>
        <w:lang w:val="en-US"/>
      </w:rPr>
      <w:t>chedule</w:t>
    </w:r>
    <w:r w:rsidR="00D4229F">
      <w:rPr>
        <w:noProof/>
        <w:lang w:val="en-US"/>
      </w:rPr>
      <w:t xml:space="preserve"> 202</w:t>
    </w:r>
    <w:r>
      <w:rPr>
        <w:noProof/>
        <w:lang w:val="en-U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0349" w14:textId="6238C3DC" w:rsidR="001F0D0A" w:rsidRDefault="001F0D0A">
    <w:pPr>
      <w:pStyle w:val="Header"/>
    </w:pPr>
    <w:r>
      <w:rPr>
        <w:noProof/>
      </w:rPr>
      <mc:AlternateContent>
        <mc:Choice Requires="wps">
          <w:drawing>
            <wp:anchor distT="0" distB="0" distL="0" distR="0" simplePos="0" relativeHeight="251655680" behindDoc="0" locked="0" layoutInCell="1" allowOverlap="1" wp14:anchorId="36BEC60F" wp14:editId="319CA1D4">
              <wp:simplePos x="635" y="635"/>
              <wp:positionH relativeFrom="page">
                <wp:align>center</wp:align>
              </wp:positionH>
              <wp:positionV relativeFrom="page">
                <wp:align>top</wp:align>
              </wp:positionV>
              <wp:extent cx="551815" cy="404495"/>
              <wp:effectExtent l="0" t="0" r="635" b="14605"/>
              <wp:wrapNone/>
              <wp:docPr id="614958641"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A1BA7F7" w14:textId="62076B32"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BEC60F"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textbox style="mso-fit-shape-to-text:t" inset="0,15pt,0,0">
                <w:txbxContent>
                  <w:p w14:paraId="0A1BA7F7" w14:textId="62076B32"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47B3" w14:textId="6ED2DD37" w:rsidR="001F0D0A" w:rsidRDefault="001F0D0A">
    <w:pPr>
      <w:pStyle w:val="Header"/>
    </w:pPr>
    <w:r>
      <w:rPr>
        <w:noProof/>
      </w:rPr>
      <mc:AlternateContent>
        <mc:Choice Requires="wps">
          <w:drawing>
            <wp:anchor distT="0" distB="0" distL="0" distR="0" simplePos="0" relativeHeight="251656704" behindDoc="0" locked="0" layoutInCell="1" allowOverlap="1" wp14:anchorId="2A7D8264" wp14:editId="28D15EA5">
              <wp:simplePos x="635" y="635"/>
              <wp:positionH relativeFrom="page">
                <wp:align>center</wp:align>
              </wp:positionH>
              <wp:positionV relativeFrom="page">
                <wp:align>top</wp:align>
              </wp:positionV>
              <wp:extent cx="551815" cy="404495"/>
              <wp:effectExtent l="0" t="0" r="635" b="14605"/>
              <wp:wrapNone/>
              <wp:docPr id="190880840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72CF46E" w14:textId="12AA0DA9"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D8264"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772CF46E" w14:textId="12AA0DA9" w:rsidR="001F0D0A" w:rsidRPr="001F0D0A" w:rsidRDefault="001F0D0A" w:rsidP="001F0D0A">
                    <w:pPr>
                      <w:spacing w:after="0"/>
                      <w:rPr>
                        <w:rFonts w:ascii="Calibri" w:eastAsia="Calibri" w:hAnsi="Calibri" w:cs="Calibri"/>
                        <w:noProof/>
                        <w:color w:val="FF0000"/>
                        <w:sz w:val="24"/>
                        <w:szCs w:val="24"/>
                      </w:rPr>
                    </w:pPr>
                    <w:r w:rsidRPr="001F0D0A">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D1FA" w14:textId="118033AB" w:rsidR="0088131A" w:rsidRDefault="0088131A" w:rsidP="0088131A">
    <w:pPr>
      <w:pStyle w:val="Header"/>
      <w:jc w:val="right"/>
    </w:pPr>
    <w:r>
      <w:rPr>
        <w:noProof/>
        <w:lang w:val="en-US"/>
      </w:rPr>
      <w:t xml:space="preserve">National Action Plan for </w:t>
    </w:r>
    <w:r w:rsidR="00DE5ABC">
      <w:rPr>
        <w:noProof/>
        <w:lang w:val="en-US"/>
      </w:rPr>
      <w:t>Pests of Trees and Timber</w:t>
    </w:r>
    <w:r>
      <w:rPr>
        <w:noProof/>
        <w:lang w:val="en-US"/>
      </w:rPr>
      <w:t xml:space="preserve"> 2024-2034: I</w:t>
    </w:r>
    <w:r w:rsidRPr="00BC4E35">
      <w:rPr>
        <w:noProof/>
        <w:lang w:val="en-US"/>
      </w:rPr>
      <w:t xml:space="preserve">mplementation </w:t>
    </w:r>
    <w:r>
      <w:rPr>
        <w:noProof/>
        <w:lang w:val="en-US"/>
      </w:rPr>
      <w:t>S</w:t>
    </w:r>
    <w:r w:rsidRPr="00BC4E35">
      <w:rPr>
        <w:noProof/>
        <w:lang w:val="en-US"/>
      </w:rPr>
      <w:t>chedule</w:t>
    </w:r>
    <w:r>
      <w:rPr>
        <w:noProof/>
        <w:lang w:val="en-US"/>
      </w:rPr>
      <w:t xml:space="preserve"> 2024</w:t>
    </w:r>
  </w:p>
  <w:p w14:paraId="438B26FE" w14:textId="30CC5CCB" w:rsidR="00013AE2" w:rsidRDefault="00013AE2" w:rsidP="00013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26E77B8"/>
    <w:styleLink w:val="List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1F463A"/>
    <w:multiLevelType w:val="hybridMultilevel"/>
    <w:tmpl w:val="D0BA0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A346C"/>
    <w:multiLevelType w:val="hybridMultilevel"/>
    <w:tmpl w:val="A3EC3512"/>
    <w:lvl w:ilvl="0" w:tplc="4D76087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5367"/>
    <w:multiLevelType w:val="hybridMultilevel"/>
    <w:tmpl w:val="95042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48E3723"/>
    <w:multiLevelType w:val="hybridMultilevel"/>
    <w:tmpl w:val="0FF2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E4A69"/>
    <w:multiLevelType w:val="hybridMultilevel"/>
    <w:tmpl w:val="C1402CA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DAA300A"/>
    <w:multiLevelType w:val="hybridMultilevel"/>
    <w:tmpl w:val="42B23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2D78E2"/>
    <w:multiLevelType w:val="hybridMultilevel"/>
    <w:tmpl w:val="7E5E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9B4880"/>
    <w:multiLevelType w:val="hybridMultilevel"/>
    <w:tmpl w:val="18468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AA70CB"/>
    <w:multiLevelType w:val="hybridMultilevel"/>
    <w:tmpl w:val="BFE6903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262B794A"/>
    <w:multiLevelType w:val="hybridMultilevel"/>
    <w:tmpl w:val="E0C813FA"/>
    <w:lvl w:ilvl="0" w:tplc="0C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DE1197"/>
    <w:multiLevelType w:val="hybridMultilevel"/>
    <w:tmpl w:val="0EAC5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330C87"/>
    <w:multiLevelType w:val="hybridMultilevel"/>
    <w:tmpl w:val="EE2A8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EB0BEF"/>
    <w:multiLevelType w:val="hybridMultilevel"/>
    <w:tmpl w:val="1F8E0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A15FE"/>
    <w:multiLevelType w:val="multilevel"/>
    <w:tmpl w:val="6626592E"/>
    <w:numStyleLink w:val="Headinglist"/>
  </w:abstractNum>
  <w:abstractNum w:abstractNumId="16" w15:restartNumberingAfterBreak="0">
    <w:nsid w:val="3E99375F"/>
    <w:multiLevelType w:val="hybridMultilevel"/>
    <w:tmpl w:val="D9E23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C67A0D"/>
    <w:multiLevelType w:val="hybridMultilevel"/>
    <w:tmpl w:val="1D56E5CE"/>
    <w:lvl w:ilvl="0" w:tplc="B1104788">
      <w:start w:val="1"/>
      <w:numFmt w:val="decimal"/>
      <w:lvlText w:val="%1."/>
      <w:lvlJc w:val="left"/>
      <w:pPr>
        <w:ind w:left="1020" w:hanging="360"/>
      </w:pPr>
    </w:lvl>
    <w:lvl w:ilvl="1" w:tplc="C3540F70">
      <w:start w:val="1"/>
      <w:numFmt w:val="decimal"/>
      <w:lvlText w:val="%2."/>
      <w:lvlJc w:val="left"/>
      <w:pPr>
        <w:ind w:left="1020" w:hanging="360"/>
      </w:pPr>
    </w:lvl>
    <w:lvl w:ilvl="2" w:tplc="C284F1AE">
      <w:start w:val="1"/>
      <w:numFmt w:val="decimal"/>
      <w:lvlText w:val="%3."/>
      <w:lvlJc w:val="left"/>
      <w:pPr>
        <w:ind w:left="1020" w:hanging="360"/>
      </w:pPr>
    </w:lvl>
    <w:lvl w:ilvl="3" w:tplc="26445CA2">
      <w:start w:val="1"/>
      <w:numFmt w:val="decimal"/>
      <w:lvlText w:val="%4."/>
      <w:lvlJc w:val="left"/>
      <w:pPr>
        <w:ind w:left="1020" w:hanging="360"/>
      </w:pPr>
    </w:lvl>
    <w:lvl w:ilvl="4" w:tplc="0FCE90BC">
      <w:start w:val="1"/>
      <w:numFmt w:val="decimal"/>
      <w:lvlText w:val="%5."/>
      <w:lvlJc w:val="left"/>
      <w:pPr>
        <w:ind w:left="1020" w:hanging="360"/>
      </w:pPr>
    </w:lvl>
    <w:lvl w:ilvl="5" w:tplc="0BCA97BA">
      <w:start w:val="1"/>
      <w:numFmt w:val="decimal"/>
      <w:lvlText w:val="%6."/>
      <w:lvlJc w:val="left"/>
      <w:pPr>
        <w:ind w:left="1020" w:hanging="360"/>
      </w:pPr>
    </w:lvl>
    <w:lvl w:ilvl="6" w:tplc="3CBEA190">
      <w:start w:val="1"/>
      <w:numFmt w:val="decimal"/>
      <w:lvlText w:val="%7."/>
      <w:lvlJc w:val="left"/>
      <w:pPr>
        <w:ind w:left="1020" w:hanging="360"/>
      </w:pPr>
    </w:lvl>
    <w:lvl w:ilvl="7" w:tplc="AF7E0126">
      <w:start w:val="1"/>
      <w:numFmt w:val="decimal"/>
      <w:lvlText w:val="%8."/>
      <w:lvlJc w:val="left"/>
      <w:pPr>
        <w:ind w:left="1020" w:hanging="360"/>
      </w:pPr>
    </w:lvl>
    <w:lvl w:ilvl="8" w:tplc="5ECA0A26">
      <w:start w:val="1"/>
      <w:numFmt w:val="decimal"/>
      <w:lvlText w:val="%9."/>
      <w:lvlJc w:val="left"/>
      <w:pPr>
        <w:ind w:left="1020" w:hanging="360"/>
      </w:pPr>
    </w:lvl>
  </w:abstractNum>
  <w:abstractNum w:abstractNumId="18" w15:restartNumberingAfterBreak="0">
    <w:nsid w:val="44D2623A"/>
    <w:multiLevelType w:val="hybridMultilevel"/>
    <w:tmpl w:val="52785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6800B4"/>
    <w:multiLevelType w:val="multilevel"/>
    <w:tmpl w:val="A0241B28"/>
    <w:styleLink w:val="Number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0" w15:restartNumberingAfterBreak="0">
    <w:nsid w:val="48DE2E4A"/>
    <w:multiLevelType w:val="hybridMultilevel"/>
    <w:tmpl w:val="6626592E"/>
    <w:styleLink w:val="Headinglist"/>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C523959"/>
    <w:multiLevelType w:val="hybridMultilevel"/>
    <w:tmpl w:val="B0DA0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704E31"/>
    <w:multiLevelType w:val="hybridMultilevel"/>
    <w:tmpl w:val="DBCE0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87408E"/>
    <w:multiLevelType w:val="hybridMultilevel"/>
    <w:tmpl w:val="95846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5" w15:restartNumberingAfterBreak="0">
    <w:nsid w:val="58032358"/>
    <w:multiLevelType w:val="hybridMultilevel"/>
    <w:tmpl w:val="49E2E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3829D6"/>
    <w:multiLevelType w:val="hybridMultilevel"/>
    <w:tmpl w:val="712E4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A12966"/>
    <w:multiLevelType w:val="multilevel"/>
    <w:tmpl w:val="A0241B28"/>
    <w:styleLink w:val="TableBullet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AFE0FC1"/>
    <w:multiLevelType w:val="hybridMultilevel"/>
    <w:tmpl w:val="A98266C4"/>
    <w:lvl w:ilvl="0" w:tplc="4D760872">
      <w:numFmt w:val="bullet"/>
      <w:lvlText w:val=""/>
      <w:lvlJc w:val="left"/>
      <w:pPr>
        <w:ind w:left="720" w:hanging="360"/>
      </w:pPr>
      <w:rPr>
        <w:rFonts w:ascii="Symbol" w:eastAsiaTheme="minorEastAsia"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F8F4A6B"/>
    <w:multiLevelType w:val="hybridMultilevel"/>
    <w:tmpl w:val="48A656A2"/>
    <w:lvl w:ilvl="0" w:tplc="0C090001">
      <w:start w:val="1"/>
      <w:numFmt w:val="bullet"/>
      <w:lvlText w:val=""/>
      <w:lvlJc w:val="left"/>
      <w:pPr>
        <w:ind w:left="739" w:hanging="360"/>
      </w:pPr>
      <w:rPr>
        <w:rFonts w:ascii="Symbol" w:hAnsi="Symbol" w:hint="default"/>
      </w:rPr>
    </w:lvl>
    <w:lvl w:ilvl="1" w:tplc="0C090003" w:tentative="1">
      <w:start w:val="1"/>
      <w:numFmt w:val="bullet"/>
      <w:lvlText w:val="o"/>
      <w:lvlJc w:val="left"/>
      <w:pPr>
        <w:ind w:left="1459" w:hanging="360"/>
      </w:pPr>
      <w:rPr>
        <w:rFonts w:ascii="Courier New" w:hAnsi="Courier New" w:cs="Courier New" w:hint="default"/>
      </w:rPr>
    </w:lvl>
    <w:lvl w:ilvl="2" w:tplc="0C090005" w:tentative="1">
      <w:start w:val="1"/>
      <w:numFmt w:val="bullet"/>
      <w:lvlText w:val=""/>
      <w:lvlJc w:val="left"/>
      <w:pPr>
        <w:ind w:left="2179" w:hanging="360"/>
      </w:pPr>
      <w:rPr>
        <w:rFonts w:ascii="Wingdings" w:hAnsi="Wingdings" w:hint="default"/>
      </w:rPr>
    </w:lvl>
    <w:lvl w:ilvl="3" w:tplc="0C090001" w:tentative="1">
      <w:start w:val="1"/>
      <w:numFmt w:val="bullet"/>
      <w:lvlText w:val=""/>
      <w:lvlJc w:val="left"/>
      <w:pPr>
        <w:ind w:left="2899" w:hanging="360"/>
      </w:pPr>
      <w:rPr>
        <w:rFonts w:ascii="Symbol" w:hAnsi="Symbol" w:hint="default"/>
      </w:rPr>
    </w:lvl>
    <w:lvl w:ilvl="4" w:tplc="0C090003" w:tentative="1">
      <w:start w:val="1"/>
      <w:numFmt w:val="bullet"/>
      <w:lvlText w:val="o"/>
      <w:lvlJc w:val="left"/>
      <w:pPr>
        <w:ind w:left="3619" w:hanging="360"/>
      </w:pPr>
      <w:rPr>
        <w:rFonts w:ascii="Courier New" w:hAnsi="Courier New" w:cs="Courier New" w:hint="default"/>
      </w:rPr>
    </w:lvl>
    <w:lvl w:ilvl="5" w:tplc="0C090005" w:tentative="1">
      <w:start w:val="1"/>
      <w:numFmt w:val="bullet"/>
      <w:lvlText w:val=""/>
      <w:lvlJc w:val="left"/>
      <w:pPr>
        <w:ind w:left="4339" w:hanging="360"/>
      </w:pPr>
      <w:rPr>
        <w:rFonts w:ascii="Wingdings" w:hAnsi="Wingdings" w:hint="default"/>
      </w:rPr>
    </w:lvl>
    <w:lvl w:ilvl="6" w:tplc="0C090001" w:tentative="1">
      <w:start w:val="1"/>
      <w:numFmt w:val="bullet"/>
      <w:lvlText w:val=""/>
      <w:lvlJc w:val="left"/>
      <w:pPr>
        <w:ind w:left="5059" w:hanging="360"/>
      </w:pPr>
      <w:rPr>
        <w:rFonts w:ascii="Symbol" w:hAnsi="Symbol" w:hint="default"/>
      </w:rPr>
    </w:lvl>
    <w:lvl w:ilvl="7" w:tplc="0C090003" w:tentative="1">
      <w:start w:val="1"/>
      <w:numFmt w:val="bullet"/>
      <w:lvlText w:val="o"/>
      <w:lvlJc w:val="left"/>
      <w:pPr>
        <w:ind w:left="5779" w:hanging="360"/>
      </w:pPr>
      <w:rPr>
        <w:rFonts w:ascii="Courier New" w:hAnsi="Courier New" w:cs="Courier New" w:hint="default"/>
      </w:rPr>
    </w:lvl>
    <w:lvl w:ilvl="8" w:tplc="0C090005" w:tentative="1">
      <w:start w:val="1"/>
      <w:numFmt w:val="bullet"/>
      <w:lvlText w:val=""/>
      <w:lvlJc w:val="left"/>
      <w:pPr>
        <w:ind w:left="6499" w:hanging="360"/>
      </w:pPr>
      <w:rPr>
        <w:rFonts w:ascii="Wingdings" w:hAnsi="Wingdings" w:hint="default"/>
      </w:rPr>
    </w:lvl>
  </w:abstractNum>
  <w:abstractNum w:abstractNumId="31" w15:restartNumberingAfterBreak="0">
    <w:nsid w:val="62DB275E"/>
    <w:multiLevelType w:val="hybridMultilevel"/>
    <w:tmpl w:val="EABA9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4E59D4"/>
    <w:multiLevelType w:val="hybridMultilevel"/>
    <w:tmpl w:val="A8A8E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84195E"/>
    <w:multiLevelType w:val="hybridMultilevel"/>
    <w:tmpl w:val="6BC6F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956D4E"/>
    <w:multiLevelType w:val="hybridMultilevel"/>
    <w:tmpl w:val="2E9C6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D2097F"/>
    <w:multiLevelType w:val="multilevel"/>
    <w:tmpl w:val="3C0C23C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894400"/>
    <w:multiLevelType w:val="hybridMultilevel"/>
    <w:tmpl w:val="85C0A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AA67F5"/>
    <w:multiLevelType w:val="hybridMultilevel"/>
    <w:tmpl w:val="000C4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E51933"/>
    <w:multiLevelType w:val="hybridMultilevel"/>
    <w:tmpl w:val="00F61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006A4D"/>
    <w:multiLevelType w:val="hybridMultilevel"/>
    <w:tmpl w:val="A93CEE3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num w:numId="1" w16cid:durableId="1171791816">
    <w:abstractNumId w:val="0"/>
  </w:num>
  <w:num w:numId="2" w16cid:durableId="1667321647">
    <w:abstractNumId w:val="19"/>
  </w:num>
  <w:num w:numId="3" w16cid:durableId="59796415">
    <w:abstractNumId w:val="20"/>
  </w:num>
  <w:num w:numId="4" w16cid:durableId="2037268471">
    <w:abstractNumId w:val="28"/>
  </w:num>
  <w:num w:numId="5" w16cid:durableId="179634464">
    <w:abstractNumId w:val="15"/>
  </w:num>
  <w:num w:numId="6" w16cid:durableId="1314989398">
    <w:abstractNumId w:val="27"/>
  </w:num>
  <w:num w:numId="7" w16cid:durableId="951480071">
    <w:abstractNumId w:val="20"/>
  </w:num>
  <w:num w:numId="8" w16cid:durableId="1145393031">
    <w:abstractNumId w:val="4"/>
  </w:num>
  <w:num w:numId="9" w16cid:durableId="919363984">
    <w:abstractNumId w:val="24"/>
  </w:num>
  <w:num w:numId="10" w16cid:durableId="705789651">
    <w:abstractNumId w:val="35"/>
  </w:num>
  <w:num w:numId="11" w16cid:durableId="821459993">
    <w:abstractNumId w:val="6"/>
  </w:num>
  <w:num w:numId="12" w16cid:durableId="1749378404">
    <w:abstractNumId w:val="11"/>
  </w:num>
  <w:num w:numId="13" w16cid:durableId="1260337084">
    <w:abstractNumId w:val="17"/>
  </w:num>
  <w:num w:numId="14" w16cid:durableId="614822953">
    <w:abstractNumId w:val="5"/>
  </w:num>
  <w:num w:numId="15" w16cid:durableId="1296065577">
    <w:abstractNumId w:val="18"/>
  </w:num>
  <w:num w:numId="16" w16cid:durableId="357701954">
    <w:abstractNumId w:val="12"/>
  </w:num>
  <w:num w:numId="17" w16cid:durableId="370545003">
    <w:abstractNumId w:val="32"/>
  </w:num>
  <w:num w:numId="18" w16cid:durableId="1148597063">
    <w:abstractNumId w:val="26"/>
  </w:num>
  <w:num w:numId="19" w16cid:durableId="1148789104">
    <w:abstractNumId w:val="38"/>
  </w:num>
  <w:num w:numId="20" w16cid:durableId="1082945068">
    <w:abstractNumId w:val="23"/>
  </w:num>
  <w:num w:numId="21" w16cid:durableId="876433577">
    <w:abstractNumId w:val="9"/>
  </w:num>
  <w:num w:numId="22" w16cid:durableId="1839685964">
    <w:abstractNumId w:val="39"/>
  </w:num>
  <w:num w:numId="23" w16cid:durableId="745998174">
    <w:abstractNumId w:val="22"/>
  </w:num>
  <w:num w:numId="24" w16cid:durableId="1538620770">
    <w:abstractNumId w:val="34"/>
  </w:num>
  <w:num w:numId="25" w16cid:durableId="1279140642">
    <w:abstractNumId w:val="3"/>
  </w:num>
  <w:num w:numId="26" w16cid:durableId="1099105495">
    <w:abstractNumId w:val="21"/>
  </w:num>
  <w:num w:numId="27" w16cid:durableId="931472233">
    <w:abstractNumId w:val="8"/>
  </w:num>
  <w:num w:numId="28" w16cid:durableId="446393663">
    <w:abstractNumId w:val="25"/>
  </w:num>
  <w:num w:numId="29" w16cid:durableId="1097672637">
    <w:abstractNumId w:val="13"/>
  </w:num>
  <w:num w:numId="30" w16cid:durableId="1276210254">
    <w:abstractNumId w:val="16"/>
  </w:num>
  <w:num w:numId="31" w16cid:durableId="1614557501">
    <w:abstractNumId w:val="10"/>
  </w:num>
  <w:num w:numId="32" w16cid:durableId="1617788224">
    <w:abstractNumId w:val="31"/>
  </w:num>
  <w:num w:numId="33" w16cid:durableId="523861616">
    <w:abstractNumId w:val="36"/>
  </w:num>
  <w:num w:numId="34" w16cid:durableId="54470097">
    <w:abstractNumId w:val="33"/>
  </w:num>
  <w:num w:numId="35" w16cid:durableId="988897980">
    <w:abstractNumId w:val="1"/>
  </w:num>
  <w:num w:numId="36" w16cid:durableId="1973431">
    <w:abstractNumId w:val="30"/>
  </w:num>
  <w:num w:numId="37" w16cid:durableId="222183642">
    <w:abstractNumId w:val="14"/>
  </w:num>
  <w:num w:numId="38" w16cid:durableId="1262251628">
    <w:abstractNumId w:val="37"/>
  </w:num>
  <w:num w:numId="39" w16cid:durableId="159590439">
    <w:abstractNumId w:val="7"/>
  </w:num>
  <w:num w:numId="40" w16cid:durableId="240415229">
    <w:abstractNumId w:val="29"/>
  </w:num>
  <w:num w:numId="41" w16cid:durableId="72059195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F2"/>
    <w:rsid w:val="000025BF"/>
    <w:rsid w:val="00002F63"/>
    <w:rsid w:val="00004733"/>
    <w:rsid w:val="0000485C"/>
    <w:rsid w:val="00006DAC"/>
    <w:rsid w:val="00011BA3"/>
    <w:rsid w:val="000130EC"/>
    <w:rsid w:val="00013AE2"/>
    <w:rsid w:val="00014A81"/>
    <w:rsid w:val="000155BF"/>
    <w:rsid w:val="000159EB"/>
    <w:rsid w:val="00015A15"/>
    <w:rsid w:val="00015D53"/>
    <w:rsid w:val="00017CD8"/>
    <w:rsid w:val="00017DDE"/>
    <w:rsid w:val="00020268"/>
    <w:rsid w:val="00020BA9"/>
    <w:rsid w:val="000216E3"/>
    <w:rsid w:val="0002182A"/>
    <w:rsid w:val="00021A7B"/>
    <w:rsid w:val="00023BAA"/>
    <w:rsid w:val="00026378"/>
    <w:rsid w:val="00026BC7"/>
    <w:rsid w:val="00026FFA"/>
    <w:rsid w:val="00032271"/>
    <w:rsid w:val="0003280C"/>
    <w:rsid w:val="000341DC"/>
    <w:rsid w:val="00034A7C"/>
    <w:rsid w:val="00034E30"/>
    <w:rsid w:val="00035711"/>
    <w:rsid w:val="000360AB"/>
    <w:rsid w:val="000370B2"/>
    <w:rsid w:val="000402FF"/>
    <w:rsid w:val="00040CDD"/>
    <w:rsid w:val="000429B2"/>
    <w:rsid w:val="00043A87"/>
    <w:rsid w:val="000454C5"/>
    <w:rsid w:val="00050363"/>
    <w:rsid w:val="00050D86"/>
    <w:rsid w:val="00051C84"/>
    <w:rsid w:val="0005229E"/>
    <w:rsid w:val="0005247C"/>
    <w:rsid w:val="00052CB9"/>
    <w:rsid w:val="000543D2"/>
    <w:rsid w:val="000549CF"/>
    <w:rsid w:val="00057844"/>
    <w:rsid w:val="00060677"/>
    <w:rsid w:val="0006127B"/>
    <w:rsid w:val="0006162F"/>
    <w:rsid w:val="00061A70"/>
    <w:rsid w:val="000620FC"/>
    <w:rsid w:val="00062945"/>
    <w:rsid w:val="00063032"/>
    <w:rsid w:val="000636C8"/>
    <w:rsid w:val="000639CF"/>
    <w:rsid w:val="00063FCC"/>
    <w:rsid w:val="000640C4"/>
    <w:rsid w:val="0006435B"/>
    <w:rsid w:val="000645F6"/>
    <w:rsid w:val="00064A6C"/>
    <w:rsid w:val="00064CD3"/>
    <w:rsid w:val="000659C5"/>
    <w:rsid w:val="000676A4"/>
    <w:rsid w:val="00070588"/>
    <w:rsid w:val="0007125D"/>
    <w:rsid w:val="00072257"/>
    <w:rsid w:val="000730BB"/>
    <w:rsid w:val="00074FBE"/>
    <w:rsid w:val="00075145"/>
    <w:rsid w:val="00076F2C"/>
    <w:rsid w:val="00077121"/>
    <w:rsid w:val="0007756C"/>
    <w:rsid w:val="00077582"/>
    <w:rsid w:val="00077CA2"/>
    <w:rsid w:val="00080AEA"/>
    <w:rsid w:val="00080E72"/>
    <w:rsid w:val="000820BA"/>
    <w:rsid w:val="000821A8"/>
    <w:rsid w:val="00084693"/>
    <w:rsid w:val="000846D3"/>
    <w:rsid w:val="00084896"/>
    <w:rsid w:val="00084CF5"/>
    <w:rsid w:val="0008547B"/>
    <w:rsid w:val="00087388"/>
    <w:rsid w:val="00087AAF"/>
    <w:rsid w:val="000902FB"/>
    <w:rsid w:val="00090485"/>
    <w:rsid w:val="0009241E"/>
    <w:rsid w:val="00092814"/>
    <w:rsid w:val="00093F1B"/>
    <w:rsid w:val="00094FCC"/>
    <w:rsid w:val="000950F9"/>
    <w:rsid w:val="000952C6"/>
    <w:rsid w:val="000957B3"/>
    <w:rsid w:val="00095B94"/>
    <w:rsid w:val="0009658C"/>
    <w:rsid w:val="00097680"/>
    <w:rsid w:val="000A07E2"/>
    <w:rsid w:val="000A15CE"/>
    <w:rsid w:val="000A2995"/>
    <w:rsid w:val="000A2CAA"/>
    <w:rsid w:val="000A4B74"/>
    <w:rsid w:val="000A4CAC"/>
    <w:rsid w:val="000A6427"/>
    <w:rsid w:val="000A7A29"/>
    <w:rsid w:val="000B1D42"/>
    <w:rsid w:val="000B2A2A"/>
    <w:rsid w:val="000B3B02"/>
    <w:rsid w:val="000B40B1"/>
    <w:rsid w:val="000B49BF"/>
    <w:rsid w:val="000B5599"/>
    <w:rsid w:val="000B57BC"/>
    <w:rsid w:val="000B62D3"/>
    <w:rsid w:val="000B6A00"/>
    <w:rsid w:val="000C1707"/>
    <w:rsid w:val="000C2ED5"/>
    <w:rsid w:val="000C5B0F"/>
    <w:rsid w:val="000C5BF8"/>
    <w:rsid w:val="000C6E6B"/>
    <w:rsid w:val="000C702D"/>
    <w:rsid w:val="000C73F2"/>
    <w:rsid w:val="000D0422"/>
    <w:rsid w:val="000D2826"/>
    <w:rsid w:val="000D33B4"/>
    <w:rsid w:val="000D4160"/>
    <w:rsid w:val="000D4F31"/>
    <w:rsid w:val="000D663C"/>
    <w:rsid w:val="000D6DD8"/>
    <w:rsid w:val="000D6EC9"/>
    <w:rsid w:val="000E0E9D"/>
    <w:rsid w:val="000E2B63"/>
    <w:rsid w:val="000E2C38"/>
    <w:rsid w:val="000E3820"/>
    <w:rsid w:val="000E3993"/>
    <w:rsid w:val="000E5269"/>
    <w:rsid w:val="000E7D73"/>
    <w:rsid w:val="000F0900"/>
    <w:rsid w:val="000F16CA"/>
    <w:rsid w:val="000F2940"/>
    <w:rsid w:val="000F334D"/>
    <w:rsid w:val="000F3AA3"/>
    <w:rsid w:val="000F3E67"/>
    <w:rsid w:val="000F3E82"/>
    <w:rsid w:val="000F3F6C"/>
    <w:rsid w:val="000F4CBE"/>
    <w:rsid w:val="000F6193"/>
    <w:rsid w:val="001011F4"/>
    <w:rsid w:val="00101293"/>
    <w:rsid w:val="001015D4"/>
    <w:rsid w:val="00101E14"/>
    <w:rsid w:val="00102854"/>
    <w:rsid w:val="00102F46"/>
    <w:rsid w:val="00103629"/>
    <w:rsid w:val="00103763"/>
    <w:rsid w:val="0010425A"/>
    <w:rsid w:val="001045B1"/>
    <w:rsid w:val="001047FD"/>
    <w:rsid w:val="00105ACF"/>
    <w:rsid w:val="00106B8A"/>
    <w:rsid w:val="00106C85"/>
    <w:rsid w:val="00106EE1"/>
    <w:rsid w:val="00107DE9"/>
    <w:rsid w:val="0011072B"/>
    <w:rsid w:val="00111963"/>
    <w:rsid w:val="00112380"/>
    <w:rsid w:val="00112821"/>
    <w:rsid w:val="00112B86"/>
    <w:rsid w:val="0011386F"/>
    <w:rsid w:val="00113964"/>
    <w:rsid w:val="00114925"/>
    <w:rsid w:val="00115313"/>
    <w:rsid w:val="00120BF5"/>
    <w:rsid w:val="00120D96"/>
    <w:rsid w:val="001224E1"/>
    <w:rsid w:val="00122CC2"/>
    <w:rsid w:val="001233BB"/>
    <w:rsid w:val="001239F7"/>
    <w:rsid w:val="00123B65"/>
    <w:rsid w:val="00124528"/>
    <w:rsid w:val="00124958"/>
    <w:rsid w:val="00125D8A"/>
    <w:rsid w:val="00125ECD"/>
    <w:rsid w:val="00126BAC"/>
    <w:rsid w:val="001275BF"/>
    <w:rsid w:val="00130BC2"/>
    <w:rsid w:val="001317DB"/>
    <w:rsid w:val="0013239A"/>
    <w:rsid w:val="00134258"/>
    <w:rsid w:val="00134CD2"/>
    <w:rsid w:val="00134E44"/>
    <w:rsid w:val="00135568"/>
    <w:rsid w:val="00135618"/>
    <w:rsid w:val="00140F40"/>
    <w:rsid w:val="001414F5"/>
    <w:rsid w:val="00142230"/>
    <w:rsid w:val="0014284E"/>
    <w:rsid w:val="00142A7E"/>
    <w:rsid w:val="0014328B"/>
    <w:rsid w:val="00143F78"/>
    <w:rsid w:val="00144AF5"/>
    <w:rsid w:val="00144D44"/>
    <w:rsid w:val="00144E92"/>
    <w:rsid w:val="001452CC"/>
    <w:rsid w:val="00145344"/>
    <w:rsid w:val="00146C0C"/>
    <w:rsid w:val="001470CE"/>
    <w:rsid w:val="00150773"/>
    <w:rsid w:val="00150A08"/>
    <w:rsid w:val="00150C8B"/>
    <w:rsid w:val="001523ED"/>
    <w:rsid w:val="00153FC5"/>
    <w:rsid w:val="001540CF"/>
    <w:rsid w:val="00154769"/>
    <w:rsid w:val="00155591"/>
    <w:rsid w:val="001567E9"/>
    <w:rsid w:val="00157014"/>
    <w:rsid w:val="001602C5"/>
    <w:rsid w:val="0016168B"/>
    <w:rsid w:val="00164CE7"/>
    <w:rsid w:val="00167842"/>
    <w:rsid w:val="00167953"/>
    <w:rsid w:val="001729C0"/>
    <w:rsid w:val="00173B95"/>
    <w:rsid w:val="00175865"/>
    <w:rsid w:val="00176095"/>
    <w:rsid w:val="001770FC"/>
    <w:rsid w:val="0017748D"/>
    <w:rsid w:val="00180195"/>
    <w:rsid w:val="00180FF6"/>
    <w:rsid w:val="001817E9"/>
    <w:rsid w:val="00181D5B"/>
    <w:rsid w:val="00183612"/>
    <w:rsid w:val="001840EA"/>
    <w:rsid w:val="00184F26"/>
    <w:rsid w:val="001852AD"/>
    <w:rsid w:val="001860D0"/>
    <w:rsid w:val="001868A9"/>
    <w:rsid w:val="00186ADF"/>
    <w:rsid w:val="001876A3"/>
    <w:rsid w:val="00187C75"/>
    <w:rsid w:val="00190098"/>
    <w:rsid w:val="001902B7"/>
    <w:rsid w:val="00191AF9"/>
    <w:rsid w:val="00191DDA"/>
    <w:rsid w:val="00191FC7"/>
    <w:rsid w:val="0019228C"/>
    <w:rsid w:val="001923B0"/>
    <w:rsid w:val="001936EB"/>
    <w:rsid w:val="001941D6"/>
    <w:rsid w:val="0019530E"/>
    <w:rsid w:val="001955AE"/>
    <w:rsid w:val="00195724"/>
    <w:rsid w:val="00195C82"/>
    <w:rsid w:val="00196222"/>
    <w:rsid w:val="001977F4"/>
    <w:rsid w:val="001A1F79"/>
    <w:rsid w:val="001A3295"/>
    <w:rsid w:val="001A32EF"/>
    <w:rsid w:val="001A6143"/>
    <w:rsid w:val="001A74BA"/>
    <w:rsid w:val="001A7C28"/>
    <w:rsid w:val="001B0082"/>
    <w:rsid w:val="001B0C4E"/>
    <w:rsid w:val="001B1009"/>
    <w:rsid w:val="001B12BC"/>
    <w:rsid w:val="001B2203"/>
    <w:rsid w:val="001B2471"/>
    <w:rsid w:val="001B264E"/>
    <w:rsid w:val="001B29FE"/>
    <w:rsid w:val="001B39D9"/>
    <w:rsid w:val="001B3D3F"/>
    <w:rsid w:val="001B3ECC"/>
    <w:rsid w:val="001B40F6"/>
    <w:rsid w:val="001B4D40"/>
    <w:rsid w:val="001B5483"/>
    <w:rsid w:val="001B68E9"/>
    <w:rsid w:val="001B69C6"/>
    <w:rsid w:val="001B7283"/>
    <w:rsid w:val="001B749A"/>
    <w:rsid w:val="001C077B"/>
    <w:rsid w:val="001C18D2"/>
    <w:rsid w:val="001C246D"/>
    <w:rsid w:val="001C2999"/>
    <w:rsid w:val="001C3172"/>
    <w:rsid w:val="001C3583"/>
    <w:rsid w:val="001C46D1"/>
    <w:rsid w:val="001C473F"/>
    <w:rsid w:val="001C557F"/>
    <w:rsid w:val="001C5BF4"/>
    <w:rsid w:val="001C5D73"/>
    <w:rsid w:val="001C6C7A"/>
    <w:rsid w:val="001C788B"/>
    <w:rsid w:val="001D006B"/>
    <w:rsid w:val="001D0620"/>
    <w:rsid w:val="001D0E80"/>
    <w:rsid w:val="001D16D1"/>
    <w:rsid w:val="001D23F0"/>
    <w:rsid w:val="001D3B3C"/>
    <w:rsid w:val="001D3EB1"/>
    <w:rsid w:val="001D56BE"/>
    <w:rsid w:val="001D77BC"/>
    <w:rsid w:val="001E073D"/>
    <w:rsid w:val="001E1C4C"/>
    <w:rsid w:val="001E1C8F"/>
    <w:rsid w:val="001E3172"/>
    <w:rsid w:val="001E3A22"/>
    <w:rsid w:val="001E40BC"/>
    <w:rsid w:val="001E43C7"/>
    <w:rsid w:val="001E53F4"/>
    <w:rsid w:val="001E56B8"/>
    <w:rsid w:val="001E61B4"/>
    <w:rsid w:val="001E6311"/>
    <w:rsid w:val="001E6E0F"/>
    <w:rsid w:val="001E77D8"/>
    <w:rsid w:val="001E79D8"/>
    <w:rsid w:val="001E7EA4"/>
    <w:rsid w:val="001F0D0A"/>
    <w:rsid w:val="001F0D25"/>
    <w:rsid w:val="001F1952"/>
    <w:rsid w:val="001F2992"/>
    <w:rsid w:val="001F3406"/>
    <w:rsid w:val="001F4A23"/>
    <w:rsid w:val="001F4B23"/>
    <w:rsid w:val="001F6424"/>
    <w:rsid w:val="001F647A"/>
    <w:rsid w:val="001F6C05"/>
    <w:rsid w:val="001F7555"/>
    <w:rsid w:val="00201711"/>
    <w:rsid w:val="0020248A"/>
    <w:rsid w:val="0020284D"/>
    <w:rsid w:val="00203425"/>
    <w:rsid w:val="00205419"/>
    <w:rsid w:val="0020595F"/>
    <w:rsid w:val="00205D4F"/>
    <w:rsid w:val="00205D72"/>
    <w:rsid w:val="00206586"/>
    <w:rsid w:val="002065BC"/>
    <w:rsid w:val="00207182"/>
    <w:rsid w:val="002100B6"/>
    <w:rsid w:val="002115A5"/>
    <w:rsid w:val="002115B4"/>
    <w:rsid w:val="002116C9"/>
    <w:rsid w:val="00212DB7"/>
    <w:rsid w:val="0021421A"/>
    <w:rsid w:val="002148A7"/>
    <w:rsid w:val="00215C4B"/>
    <w:rsid w:val="00217399"/>
    <w:rsid w:val="00217D7E"/>
    <w:rsid w:val="002206A1"/>
    <w:rsid w:val="00220B25"/>
    <w:rsid w:val="00224488"/>
    <w:rsid w:val="00225936"/>
    <w:rsid w:val="00226F04"/>
    <w:rsid w:val="00227491"/>
    <w:rsid w:val="00230CBF"/>
    <w:rsid w:val="0023118C"/>
    <w:rsid w:val="00232186"/>
    <w:rsid w:val="0023282B"/>
    <w:rsid w:val="00232FCA"/>
    <w:rsid w:val="00233BCB"/>
    <w:rsid w:val="002358DF"/>
    <w:rsid w:val="0023650B"/>
    <w:rsid w:val="00237B5D"/>
    <w:rsid w:val="00237E36"/>
    <w:rsid w:val="002408CE"/>
    <w:rsid w:val="00240995"/>
    <w:rsid w:val="00241C25"/>
    <w:rsid w:val="0024270F"/>
    <w:rsid w:val="0024336B"/>
    <w:rsid w:val="00244C96"/>
    <w:rsid w:val="002460D0"/>
    <w:rsid w:val="00247555"/>
    <w:rsid w:val="002511B9"/>
    <w:rsid w:val="0025161B"/>
    <w:rsid w:val="00251D75"/>
    <w:rsid w:val="002528A8"/>
    <w:rsid w:val="002535A1"/>
    <w:rsid w:val="00253C0D"/>
    <w:rsid w:val="0025457C"/>
    <w:rsid w:val="0025492B"/>
    <w:rsid w:val="0025750F"/>
    <w:rsid w:val="002576A7"/>
    <w:rsid w:val="00257FFA"/>
    <w:rsid w:val="0026004F"/>
    <w:rsid w:val="00260421"/>
    <w:rsid w:val="00260495"/>
    <w:rsid w:val="002608DC"/>
    <w:rsid w:val="00262207"/>
    <w:rsid w:val="00262394"/>
    <w:rsid w:val="00263BF9"/>
    <w:rsid w:val="00264386"/>
    <w:rsid w:val="0026504A"/>
    <w:rsid w:val="00265855"/>
    <w:rsid w:val="00265D6D"/>
    <w:rsid w:val="0027026D"/>
    <w:rsid w:val="00271940"/>
    <w:rsid w:val="002725E6"/>
    <w:rsid w:val="0027285E"/>
    <w:rsid w:val="00273040"/>
    <w:rsid w:val="00275382"/>
    <w:rsid w:val="00275A2C"/>
    <w:rsid w:val="00275C62"/>
    <w:rsid w:val="00275DC4"/>
    <w:rsid w:val="00275F15"/>
    <w:rsid w:val="0027691C"/>
    <w:rsid w:val="00277DB4"/>
    <w:rsid w:val="00280C7F"/>
    <w:rsid w:val="00280FB3"/>
    <w:rsid w:val="00281F97"/>
    <w:rsid w:val="002835FD"/>
    <w:rsid w:val="002839BB"/>
    <w:rsid w:val="00284DF6"/>
    <w:rsid w:val="00285321"/>
    <w:rsid w:val="00285D46"/>
    <w:rsid w:val="00285EEA"/>
    <w:rsid w:val="00285EFD"/>
    <w:rsid w:val="002874DB"/>
    <w:rsid w:val="00287A94"/>
    <w:rsid w:val="00287AD3"/>
    <w:rsid w:val="0029089D"/>
    <w:rsid w:val="00290929"/>
    <w:rsid w:val="00292919"/>
    <w:rsid w:val="00292DA5"/>
    <w:rsid w:val="00293456"/>
    <w:rsid w:val="00294191"/>
    <w:rsid w:val="00294698"/>
    <w:rsid w:val="00295030"/>
    <w:rsid w:val="002963FC"/>
    <w:rsid w:val="00296E9E"/>
    <w:rsid w:val="00297499"/>
    <w:rsid w:val="00297CC7"/>
    <w:rsid w:val="002A0249"/>
    <w:rsid w:val="002A0D5A"/>
    <w:rsid w:val="002A0FB0"/>
    <w:rsid w:val="002A193C"/>
    <w:rsid w:val="002A19A9"/>
    <w:rsid w:val="002A2D21"/>
    <w:rsid w:val="002A2FDD"/>
    <w:rsid w:val="002A3401"/>
    <w:rsid w:val="002A3FD2"/>
    <w:rsid w:val="002A5114"/>
    <w:rsid w:val="002A5422"/>
    <w:rsid w:val="002A5F7A"/>
    <w:rsid w:val="002A7354"/>
    <w:rsid w:val="002A77CE"/>
    <w:rsid w:val="002B1392"/>
    <w:rsid w:val="002B2B80"/>
    <w:rsid w:val="002B4A46"/>
    <w:rsid w:val="002B520D"/>
    <w:rsid w:val="002B5BC5"/>
    <w:rsid w:val="002B5F7C"/>
    <w:rsid w:val="002B6984"/>
    <w:rsid w:val="002B6AC1"/>
    <w:rsid w:val="002C0345"/>
    <w:rsid w:val="002C040A"/>
    <w:rsid w:val="002C10D4"/>
    <w:rsid w:val="002C1B6A"/>
    <w:rsid w:val="002C446B"/>
    <w:rsid w:val="002C469D"/>
    <w:rsid w:val="002C602F"/>
    <w:rsid w:val="002C6A64"/>
    <w:rsid w:val="002C6BE6"/>
    <w:rsid w:val="002C789B"/>
    <w:rsid w:val="002C7CEF"/>
    <w:rsid w:val="002C7D1B"/>
    <w:rsid w:val="002D041F"/>
    <w:rsid w:val="002D0928"/>
    <w:rsid w:val="002D0A96"/>
    <w:rsid w:val="002D416E"/>
    <w:rsid w:val="002D4208"/>
    <w:rsid w:val="002D56A1"/>
    <w:rsid w:val="002D6CCC"/>
    <w:rsid w:val="002D7D60"/>
    <w:rsid w:val="002D7E04"/>
    <w:rsid w:val="002E126A"/>
    <w:rsid w:val="002E1776"/>
    <w:rsid w:val="002E195B"/>
    <w:rsid w:val="002E38EA"/>
    <w:rsid w:val="002E46E6"/>
    <w:rsid w:val="002E50EE"/>
    <w:rsid w:val="002E59E3"/>
    <w:rsid w:val="002E7010"/>
    <w:rsid w:val="002E7ED9"/>
    <w:rsid w:val="002F2390"/>
    <w:rsid w:val="002F2A8C"/>
    <w:rsid w:val="002F5465"/>
    <w:rsid w:val="002F56D3"/>
    <w:rsid w:val="002F5C6F"/>
    <w:rsid w:val="002F5EF7"/>
    <w:rsid w:val="002F64BF"/>
    <w:rsid w:val="002F682C"/>
    <w:rsid w:val="002F6AB8"/>
    <w:rsid w:val="002F739D"/>
    <w:rsid w:val="002F7460"/>
    <w:rsid w:val="0030044B"/>
    <w:rsid w:val="00301779"/>
    <w:rsid w:val="00301A76"/>
    <w:rsid w:val="0030231C"/>
    <w:rsid w:val="00302E62"/>
    <w:rsid w:val="003031AC"/>
    <w:rsid w:val="003039D4"/>
    <w:rsid w:val="00303C2B"/>
    <w:rsid w:val="003044AE"/>
    <w:rsid w:val="00304C1D"/>
    <w:rsid w:val="00305911"/>
    <w:rsid w:val="00310F65"/>
    <w:rsid w:val="00311393"/>
    <w:rsid w:val="00311C12"/>
    <w:rsid w:val="00311CE9"/>
    <w:rsid w:val="00315632"/>
    <w:rsid w:val="00315979"/>
    <w:rsid w:val="00315D55"/>
    <w:rsid w:val="003167A9"/>
    <w:rsid w:val="00316EFD"/>
    <w:rsid w:val="00320025"/>
    <w:rsid w:val="0032120A"/>
    <w:rsid w:val="003214FB"/>
    <w:rsid w:val="0032163D"/>
    <w:rsid w:val="00322400"/>
    <w:rsid w:val="00322E9A"/>
    <w:rsid w:val="00323AFD"/>
    <w:rsid w:val="00324220"/>
    <w:rsid w:val="0032670E"/>
    <w:rsid w:val="003269F1"/>
    <w:rsid w:val="00326C2F"/>
    <w:rsid w:val="00330AC8"/>
    <w:rsid w:val="00330CAB"/>
    <w:rsid w:val="003337F6"/>
    <w:rsid w:val="0033389D"/>
    <w:rsid w:val="003339A9"/>
    <w:rsid w:val="003350BA"/>
    <w:rsid w:val="00335140"/>
    <w:rsid w:val="00337A52"/>
    <w:rsid w:val="00337A64"/>
    <w:rsid w:val="00340820"/>
    <w:rsid w:val="003408A1"/>
    <w:rsid w:val="00340DD2"/>
    <w:rsid w:val="00341C65"/>
    <w:rsid w:val="003420EA"/>
    <w:rsid w:val="00342B75"/>
    <w:rsid w:val="003440E5"/>
    <w:rsid w:val="00344400"/>
    <w:rsid w:val="00347B23"/>
    <w:rsid w:val="00350FEF"/>
    <w:rsid w:val="003512A9"/>
    <w:rsid w:val="00351563"/>
    <w:rsid w:val="003533C8"/>
    <w:rsid w:val="003567D4"/>
    <w:rsid w:val="00356DD2"/>
    <w:rsid w:val="00357095"/>
    <w:rsid w:val="003570F1"/>
    <w:rsid w:val="003571CF"/>
    <w:rsid w:val="00357F70"/>
    <w:rsid w:val="00362353"/>
    <w:rsid w:val="00363609"/>
    <w:rsid w:val="003643D3"/>
    <w:rsid w:val="00365993"/>
    <w:rsid w:val="0036645F"/>
    <w:rsid w:val="00366D70"/>
    <w:rsid w:val="003673BC"/>
    <w:rsid w:val="00367ACF"/>
    <w:rsid w:val="00367AE8"/>
    <w:rsid w:val="00370DF1"/>
    <w:rsid w:val="00372B13"/>
    <w:rsid w:val="00372BA5"/>
    <w:rsid w:val="00373244"/>
    <w:rsid w:val="00375500"/>
    <w:rsid w:val="00376B9E"/>
    <w:rsid w:val="0037763B"/>
    <w:rsid w:val="00380F76"/>
    <w:rsid w:val="00381D23"/>
    <w:rsid w:val="00383721"/>
    <w:rsid w:val="00385C3F"/>
    <w:rsid w:val="00387AAC"/>
    <w:rsid w:val="00387FF4"/>
    <w:rsid w:val="00391006"/>
    <w:rsid w:val="00392192"/>
    <w:rsid w:val="0039293F"/>
    <w:rsid w:val="00394605"/>
    <w:rsid w:val="00394BC4"/>
    <w:rsid w:val="00395F81"/>
    <w:rsid w:val="00396339"/>
    <w:rsid w:val="00396967"/>
    <w:rsid w:val="003974E6"/>
    <w:rsid w:val="003978D5"/>
    <w:rsid w:val="003A04B6"/>
    <w:rsid w:val="003A0B04"/>
    <w:rsid w:val="003A403E"/>
    <w:rsid w:val="003A498F"/>
    <w:rsid w:val="003A4B4A"/>
    <w:rsid w:val="003A505D"/>
    <w:rsid w:val="003A6EB9"/>
    <w:rsid w:val="003A7676"/>
    <w:rsid w:val="003B050A"/>
    <w:rsid w:val="003B0DAC"/>
    <w:rsid w:val="003B1DEC"/>
    <w:rsid w:val="003B27B5"/>
    <w:rsid w:val="003B2C05"/>
    <w:rsid w:val="003B5083"/>
    <w:rsid w:val="003B5C21"/>
    <w:rsid w:val="003B5EC8"/>
    <w:rsid w:val="003B64D6"/>
    <w:rsid w:val="003B73C9"/>
    <w:rsid w:val="003C0541"/>
    <w:rsid w:val="003C1226"/>
    <w:rsid w:val="003C1F92"/>
    <w:rsid w:val="003C23EE"/>
    <w:rsid w:val="003C37B7"/>
    <w:rsid w:val="003C3D67"/>
    <w:rsid w:val="003C3EB4"/>
    <w:rsid w:val="003C405A"/>
    <w:rsid w:val="003C43F3"/>
    <w:rsid w:val="003C4BD3"/>
    <w:rsid w:val="003C581F"/>
    <w:rsid w:val="003C60D8"/>
    <w:rsid w:val="003D0C64"/>
    <w:rsid w:val="003D0D86"/>
    <w:rsid w:val="003D1B0E"/>
    <w:rsid w:val="003D1E2B"/>
    <w:rsid w:val="003D251F"/>
    <w:rsid w:val="003D2BC1"/>
    <w:rsid w:val="003D3CE1"/>
    <w:rsid w:val="003D44DC"/>
    <w:rsid w:val="003D4876"/>
    <w:rsid w:val="003D5AFD"/>
    <w:rsid w:val="003D6500"/>
    <w:rsid w:val="003D6544"/>
    <w:rsid w:val="003D76A6"/>
    <w:rsid w:val="003E0B23"/>
    <w:rsid w:val="003E17DC"/>
    <w:rsid w:val="003E1D40"/>
    <w:rsid w:val="003E45AF"/>
    <w:rsid w:val="003E45BC"/>
    <w:rsid w:val="003E4629"/>
    <w:rsid w:val="003E6BA3"/>
    <w:rsid w:val="003E73E7"/>
    <w:rsid w:val="003E75CF"/>
    <w:rsid w:val="003E7C89"/>
    <w:rsid w:val="003F2976"/>
    <w:rsid w:val="003F2B3D"/>
    <w:rsid w:val="003F3399"/>
    <w:rsid w:val="003F60AD"/>
    <w:rsid w:val="003F69F5"/>
    <w:rsid w:val="003F69FD"/>
    <w:rsid w:val="003F7970"/>
    <w:rsid w:val="00400CBD"/>
    <w:rsid w:val="004022C6"/>
    <w:rsid w:val="00402404"/>
    <w:rsid w:val="00402485"/>
    <w:rsid w:val="00402B5E"/>
    <w:rsid w:val="0040311F"/>
    <w:rsid w:val="00404052"/>
    <w:rsid w:val="00405B4B"/>
    <w:rsid w:val="00405EAD"/>
    <w:rsid w:val="0040655F"/>
    <w:rsid w:val="004066D9"/>
    <w:rsid w:val="00406AC2"/>
    <w:rsid w:val="00406C3D"/>
    <w:rsid w:val="00406EDE"/>
    <w:rsid w:val="00407468"/>
    <w:rsid w:val="004079B1"/>
    <w:rsid w:val="00410691"/>
    <w:rsid w:val="004122B1"/>
    <w:rsid w:val="00413068"/>
    <w:rsid w:val="00413278"/>
    <w:rsid w:val="00415B62"/>
    <w:rsid w:val="00417714"/>
    <w:rsid w:val="00420F70"/>
    <w:rsid w:val="0042147A"/>
    <w:rsid w:val="004223E3"/>
    <w:rsid w:val="00422AF1"/>
    <w:rsid w:val="004237F0"/>
    <w:rsid w:val="00423896"/>
    <w:rsid w:val="004238A9"/>
    <w:rsid w:val="00423914"/>
    <w:rsid w:val="00424757"/>
    <w:rsid w:val="0042539D"/>
    <w:rsid w:val="004256CA"/>
    <w:rsid w:val="00425CC5"/>
    <w:rsid w:val="00430544"/>
    <w:rsid w:val="004310D5"/>
    <w:rsid w:val="0043169D"/>
    <w:rsid w:val="004324BD"/>
    <w:rsid w:val="00433AAC"/>
    <w:rsid w:val="004366A0"/>
    <w:rsid w:val="004371B7"/>
    <w:rsid w:val="0044012F"/>
    <w:rsid w:val="00441E66"/>
    <w:rsid w:val="00442095"/>
    <w:rsid w:val="00442AC2"/>
    <w:rsid w:val="00443023"/>
    <w:rsid w:val="004433F6"/>
    <w:rsid w:val="00444A4F"/>
    <w:rsid w:val="00444C88"/>
    <w:rsid w:val="004458B7"/>
    <w:rsid w:val="00446DFD"/>
    <w:rsid w:val="004505DE"/>
    <w:rsid w:val="004516BF"/>
    <w:rsid w:val="0045228A"/>
    <w:rsid w:val="00452CF0"/>
    <w:rsid w:val="004531A3"/>
    <w:rsid w:val="00455C67"/>
    <w:rsid w:val="00455D2D"/>
    <w:rsid w:val="00455D45"/>
    <w:rsid w:val="00456DBD"/>
    <w:rsid w:val="0045778F"/>
    <w:rsid w:val="00460750"/>
    <w:rsid w:val="00460A49"/>
    <w:rsid w:val="004614CB"/>
    <w:rsid w:val="00463F64"/>
    <w:rsid w:val="00465613"/>
    <w:rsid w:val="00465755"/>
    <w:rsid w:val="004660F1"/>
    <w:rsid w:val="00466A82"/>
    <w:rsid w:val="004670B2"/>
    <w:rsid w:val="004705F2"/>
    <w:rsid w:val="00473964"/>
    <w:rsid w:val="00474210"/>
    <w:rsid w:val="004745F9"/>
    <w:rsid w:val="004773C6"/>
    <w:rsid w:val="00477896"/>
    <w:rsid w:val="004810A2"/>
    <w:rsid w:val="004818ED"/>
    <w:rsid w:val="004837B1"/>
    <w:rsid w:val="0048451E"/>
    <w:rsid w:val="00484EDD"/>
    <w:rsid w:val="00485136"/>
    <w:rsid w:val="0048569E"/>
    <w:rsid w:val="00486C20"/>
    <w:rsid w:val="00486EF9"/>
    <w:rsid w:val="00487B38"/>
    <w:rsid w:val="00490479"/>
    <w:rsid w:val="00490E7F"/>
    <w:rsid w:val="0049101F"/>
    <w:rsid w:val="0049269C"/>
    <w:rsid w:val="0049285A"/>
    <w:rsid w:val="00492B02"/>
    <w:rsid w:val="0049343A"/>
    <w:rsid w:val="00494348"/>
    <w:rsid w:val="0049513B"/>
    <w:rsid w:val="004952F2"/>
    <w:rsid w:val="004975A7"/>
    <w:rsid w:val="004A214F"/>
    <w:rsid w:val="004A246C"/>
    <w:rsid w:val="004A2A54"/>
    <w:rsid w:val="004A37F0"/>
    <w:rsid w:val="004A3C29"/>
    <w:rsid w:val="004A3CEE"/>
    <w:rsid w:val="004A7466"/>
    <w:rsid w:val="004A77DE"/>
    <w:rsid w:val="004B0E53"/>
    <w:rsid w:val="004B1067"/>
    <w:rsid w:val="004B1CEA"/>
    <w:rsid w:val="004B2BF6"/>
    <w:rsid w:val="004B3D91"/>
    <w:rsid w:val="004B487C"/>
    <w:rsid w:val="004B5A89"/>
    <w:rsid w:val="004C0E75"/>
    <w:rsid w:val="004C1F57"/>
    <w:rsid w:val="004C24C1"/>
    <w:rsid w:val="004C25B6"/>
    <w:rsid w:val="004C2775"/>
    <w:rsid w:val="004C37B4"/>
    <w:rsid w:val="004C4947"/>
    <w:rsid w:val="004C5243"/>
    <w:rsid w:val="004C5F1E"/>
    <w:rsid w:val="004C6362"/>
    <w:rsid w:val="004C6A75"/>
    <w:rsid w:val="004C6C47"/>
    <w:rsid w:val="004C75B0"/>
    <w:rsid w:val="004D0C8E"/>
    <w:rsid w:val="004D1B3C"/>
    <w:rsid w:val="004D4245"/>
    <w:rsid w:val="004D4756"/>
    <w:rsid w:val="004D50BF"/>
    <w:rsid w:val="004D5877"/>
    <w:rsid w:val="004D5FE6"/>
    <w:rsid w:val="004D6615"/>
    <w:rsid w:val="004D70A8"/>
    <w:rsid w:val="004D71C1"/>
    <w:rsid w:val="004D78E7"/>
    <w:rsid w:val="004E0007"/>
    <w:rsid w:val="004E0506"/>
    <w:rsid w:val="004E0A45"/>
    <w:rsid w:val="004E0C73"/>
    <w:rsid w:val="004E21F6"/>
    <w:rsid w:val="004E2A0D"/>
    <w:rsid w:val="004E3755"/>
    <w:rsid w:val="004E4647"/>
    <w:rsid w:val="004E4FD3"/>
    <w:rsid w:val="004F011B"/>
    <w:rsid w:val="004F0538"/>
    <w:rsid w:val="004F05B3"/>
    <w:rsid w:val="004F1394"/>
    <w:rsid w:val="004F2A37"/>
    <w:rsid w:val="004F313A"/>
    <w:rsid w:val="004F3920"/>
    <w:rsid w:val="004F4979"/>
    <w:rsid w:val="004F5961"/>
    <w:rsid w:val="004F5A74"/>
    <w:rsid w:val="004F61B0"/>
    <w:rsid w:val="004F7219"/>
    <w:rsid w:val="0050031D"/>
    <w:rsid w:val="005031F3"/>
    <w:rsid w:val="00503630"/>
    <w:rsid w:val="005059B9"/>
    <w:rsid w:val="00507F30"/>
    <w:rsid w:val="005104EC"/>
    <w:rsid w:val="005111DB"/>
    <w:rsid w:val="00511758"/>
    <w:rsid w:val="00512095"/>
    <w:rsid w:val="005124A1"/>
    <w:rsid w:val="00513C0C"/>
    <w:rsid w:val="00513DB4"/>
    <w:rsid w:val="005143C0"/>
    <w:rsid w:val="005145D8"/>
    <w:rsid w:val="00515D5B"/>
    <w:rsid w:val="005161DB"/>
    <w:rsid w:val="00516590"/>
    <w:rsid w:val="00516683"/>
    <w:rsid w:val="00517787"/>
    <w:rsid w:val="00517927"/>
    <w:rsid w:val="00517B52"/>
    <w:rsid w:val="005234A4"/>
    <w:rsid w:val="00523D52"/>
    <w:rsid w:val="0052429D"/>
    <w:rsid w:val="00525CFD"/>
    <w:rsid w:val="00525EB0"/>
    <w:rsid w:val="005315B2"/>
    <w:rsid w:val="00531AA4"/>
    <w:rsid w:val="00531DD0"/>
    <w:rsid w:val="00532346"/>
    <w:rsid w:val="00532BA5"/>
    <w:rsid w:val="0053345F"/>
    <w:rsid w:val="00533692"/>
    <w:rsid w:val="00535021"/>
    <w:rsid w:val="00535BFE"/>
    <w:rsid w:val="005374C7"/>
    <w:rsid w:val="0054143D"/>
    <w:rsid w:val="005419B1"/>
    <w:rsid w:val="0054206C"/>
    <w:rsid w:val="00542315"/>
    <w:rsid w:val="005426A9"/>
    <w:rsid w:val="0054355F"/>
    <w:rsid w:val="0054400B"/>
    <w:rsid w:val="0054400D"/>
    <w:rsid w:val="00546154"/>
    <w:rsid w:val="005468AE"/>
    <w:rsid w:val="00546B87"/>
    <w:rsid w:val="00550194"/>
    <w:rsid w:val="005516E2"/>
    <w:rsid w:val="00551C9D"/>
    <w:rsid w:val="00552217"/>
    <w:rsid w:val="005563C6"/>
    <w:rsid w:val="00556C7F"/>
    <w:rsid w:val="00556DB0"/>
    <w:rsid w:val="00560CB6"/>
    <w:rsid w:val="005612CF"/>
    <w:rsid w:val="00561ED2"/>
    <w:rsid w:val="00563118"/>
    <w:rsid w:val="00563DF5"/>
    <w:rsid w:val="0056501D"/>
    <w:rsid w:val="00566D8E"/>
    <w:rsid w:val="00567B46"/>
    <w:rsid w:val="00567CAE"/>
    <w:rsid w:val="005721F5"/>
    <w:rsid w:val="00572387"/>
    <w:rsid w:val="005744C8"/>
    <w:rsid w:val="0057727E"/>
    <w:rsid w:val="00580070"/>
    <w:rsid w:val="00580765"/>
    <w:rsid w:val="00580A3F"/>
    <w:rsid w:val="00580B86"/>
    <w:rsid w:val="00580B95"/>
    <w:rsid w:val="00581FF8"/>
    <w:rsid w:val="00582D87"/>
    <w:rsid w:val="0058324D"/>
    <w:rsid w:val="0058410E"/>
    <w:rsid w:val="00584327"/>
    <w:rsid w:val="00584E2F"/>
    <w:rsid w:val="00585226"/>
    <w:rsid w:val="00586565"/>
    <w:rsid w:val="0059100A"/>
    <w:rsid w:val="0059114E"/>
    <w:rsid w:val="0059377A"/>
    <w:rsid w:val="00596722"/>
    <w:rsid w:val="00596FD0"/>
    <w:rsid w:val="00597D42"/>
    <w:rsid w:val="005A0079"/>
    <w:rsid w:val="005A0ECF"/>
    <w:rsid w:val="005A1C74"/>
    <w:rsid w:val="005A3169"/>
    <w:rsid w:val="005A317B"/>
    <w:rsid w:val="005A4417"/>
    <w:rsid w:val="005A516D"/>
    <w:rsid w:val="005A5502"/>
    <w:rsid w:val="005A6464"/>
    <w:rsid w:val="005A6B44"/>
    <w:rsid w:val="005A71CE"/>
    <w:rsid w:val="005A7A63"/>
    <w:rsid w:val="005A7F7F"/>
    <w:rsid w:val="005B10CF"/>
    <w:rsid w:val="005B1F2F"/>
    <w:rsid w:val="005B2185"/>
    <w:rsid w:val="005B2D6A"/>
    <w:rsid w:val="005B2FE6"/>
    <w:rsid w:val="005B5170"/>
    <w:rsid w:val="005B528F"/>
    <w:rsid w:val="005B637B"/>
    <w:rsid w:val="005B6769"/>
    <w:rsid w:val="005B79EB"/>
    <w:rsid w:val="005C05F4"/>
    <w:rsid w:val="005C17E7"/>
    <w:rsid w:val="005C1EDC"/>
    <w:rsid w:val="005C2370"/>
    <w:rsid w:val="005C23A3"/>
    <w:rsid w:val="005C25A0"/>
    <w:rsid w:val="005C3156"/>
    <w:rsid w:val="005C3CF5"/>
    <w:rsid w:val="005C3EAE"/>
    <w:rsid w:val="005C43F1"/>
    <w:rsid w:val="005C4A27"/>
    <w:rsid w:val="005C4D0A"/>
    <w:rsid w:val="005C5996"/>
    <w:rsid w:val="005C6125"/>
    <w:rsid w:val="005C614A"/>
    <w:rsid w:val="005C6708"/>
    <w:rsid w:val="005C6C15"/>
    <w:rsid w:val="005D037B"/>
    <w:rsid w:val="005D10E4"/>
    <w:rsid w:val="005D16D1"/>
    <w:rsid w:val="005D2A02"/>
    <w:rsid w:val="005D41A2"/>
    <w:rsid w:val="005D50DF"/>
    <w:rsid w:val="005D539D"/>
    <w:rsid w:val="005D73BA"/>
    <w:rsid w:val="005D78CA"/>
    <w:rsid w:val="005E067F"/>
    <w:rsid w:val="005E0816"/>
    <w:rsid w:val="005E0AD9"/>
    <w:rsid w:val="005E1071"/>
    <w:rsid w:val="005E13AE"/>
    <w:rsid w:val="005E1CAC"/>
    <w:rsid w:val="005E1F34"/>
    <w:rsid w:val="005E226E"/>
    <w:rsid w:val="005E2385"/>
    <w:rsid w:val="005E2BA1"/>
    <w:rsid w:val="005E2FA4"/>
    <w:rsid w:val="005E30E4"/>
    <w:rsid w:val="005E332F"/>
    <w:rsid w:val="005E5BCF"/>
    <w:rsid w:val="005E5CD7"/>
    <w:rsid w:val="005E64AC"/>
    <w:rsid w:val="005E6BD7"/>
    <w:rsid w:val="005E6C3F"/>
    <w:rsid w:val="005E6D67"/>
    <w:rsid w:val="005E7134"/>
    <w:rsid w:val="005F0E4D"/>
    <w:rsid w:val="005F34DC"/>
    <w:rsid w:val="005F39A4"/>
    <w:rsid w:val="005F4FAD"/>
    <w:rsid w:val="005F73A8"/>
    <w:rsid w:val="00600A91"/>
    <w:rsid w:val="0060268E"/>
    <w:rsid w:val="00603E5C"/>
    <w:rsid w:val="00605035"/>
    <w:rsid w:val="006059A8"/>
    <w:rsid w:val="00606398"/>
    <w:rsid w:val="006072FB"/>
    <w:rsid w:val="006106DA"/>
    <w:rsid w:val="00610D67"/>
    <w:rsid w:val="00611DA7"/>
    <w:rsid w:val="00613FBD"/>
    <w:rsid w:val="0061489A"/>
    <w:rsid w:val="00615002"/>
    <w:rsid w:val="00616AA7"/>
    <w:rsid w:val="00620843"/>
    <w:rsid w:val="00620E16"/>
    <w:rsid w:val="006212AB"/>
    <w:rsid w:val="00621D99"/>
    <w:rsid w:val="0062235F"/>
    <w:rsid w:val="00623693"/>
    <w:rsid w:val="006241AB"/>
    <w:rsid w:val="00624565"/>
    <w:rsid w:val="00624FF9"/>
    <w:rsid w:val="00625849"/>
    <w:rsid w:val="006269C8"/>
    <w:rsid w:val="00630AD1"/>
    <w:rsid w:val="00632274"/>
    <w:rsid w:val="00632491"/>
    <w:rsid w:val="00632C54"/>
    <w:rsid w:val="00634463"/>
    <w:rsid w:val="00634719"/>
    <w:rsid w:val="00635BF3"/>
    <w:rsid w:val="00636596"/>
    <w:rsid w:val="006369A3"/>
    <w:rsid w:val="00636B04"/>
    <w:rsid w:val="00636CB2"/>
    <w:rsid w:val="0063725E"/>
    <w:rsid w:val="0064009E"/>
    <w:rsid w:val="006400C2"/>
    <w:rsid w:val="00640A4E"/>
    <w:rsid w:val="006416D4"/>
    <w:rsid w:val="006450A0"/>
    <w:rsid w:val="00645810"/>
    <w:rsid w:val="00645C73"/>
    <w:rsid w:val="00646977"/>
    <w:rsid w:val="00647BB3"/>
    <w:rsid w:val="00647FE2"/>
    <w:rsid w:val="00650579"/>
    <w:rsid w:val="006507D6"/>
    <w:rsid w:val="00652CDE"/>
    <w:rsid w:val="00654A17"/>
    <w:rsid w:val="006560A8"/>
    <w:rsid w:val="00656A2A"/>
    <w:rsid w:val="006573C4"/>
    <w:rsid w:val="00657FA4"/>
    <w:rsid w:val="00664394"/>
    <w:rsid w:val="00665635"/>
    <w:rsid w:val="00666E3F"/>
    <w:rsid w:val="00666E9C"/>
    <w:rsid w:val="00667270"/>
    <w:rsid w:val="00667F68"/>
    <w:rsid w:val="00670F9A"/>
    <w:rsid w:val="006735A5"/>
    <w:rsid w:val="006743ED"/>
    <w:rsid w:val="00674554"/>
    <w:rsid w:val="00674BEF"/>
    <w:rsid w:val="00674E4C"/>
    <w:rsid w:val="00675442"/>
    <w:rsid w:val="00676451"/>
    <w:rsid w:val="0067673D"/>
    <w:rsid w:val="006800AD"/>
    <w:rsid w:val="0068062B"/>
    <w:rsid w:val="00682462"/>
    <w:rsid w:val="00682AF3"/>
    <w:rsid w:val="00682C1D"/>
    <w:rsid w:val="006837C0"/>
    <w:rsid w:val="00685928"/>
    <w:rsid w:val="00686824"/>
    <w:rsid w:val="00686D08"/>
    <w:rsid w:val="00687889"/>
    <w:rsid w:val="0069121A"/>
    <w:rsid w:val="00691865"/>
    <w:rsid w:val="006918B8"/>
    <w:rsid w:val="0069202C"/>
    <w:rsid w:val="006927FB"/>
    <w:rsid w:val="00694C78"/>
    <w:rsid w:val="006964BB"/>
    <w:rsid w:val="00696CF3"/>
    <w:rsid w:val="006971E8"/>
    <w:rsid w:val="006A1307"/>
    <w:rsid w:val="006A198F"/>
    <w:rsid w:val="006A21C3"/>
    <w:rsid w:val="006A22D8"/>
    <w:rsid w:val="006A28E1"/>
    <w:rsid w:val="006A424D"/>
    <w:rsid w:val="006A49FB"/>
    <w:rsid w:val="006A5466"/>
    <w:rsid w:val="006A5844"/>
    <w:rsid w:val="006A75C5"/>
    <w:rsid w:val="006B0428"/>
    <w:rsid w:val="006B08D5"/>
    <w:rsid w:val="006B0E50"/>
    <w:rsid w:val="006B143E"/>
    <w:rsid w:val="006B22F2"/>
    <w:rsid w:val="006C016C"/>
    <w:rsid w:val="006C13D7"/>
    <w:rsid w:val="006C2244"/>
    <w:rsid w:val="006C275D"/>
    <w:rsid w:val="006C335C"/>
    <w:rsid w:val="006C3809"/>
    <w:rsid w:val="006C470B"/>
    <w:rsid w:val="006C61A1"/>
    <w:rsid w:val="006C69C3"/>
    <w:rsid w:val="006C7227"/>
    <w:rsid w:val="006C7B6F"/>
    <w:rsid w:val="006D02D5"/>
    <w:rsid w:val="006D0426"/>
    <w:rsid w:val="006D06DF"/>
    <w:rsid w:val="006D1049"/>
    <w:rsid w:val="006D23D6"/>
    <w:rsid w:val="006D345B"/>
    <w:rsid w:val="006D3F95"/>
    <w:rsid w:val="006D5206"/>
    <w:rsid w:val="006D602C"/>
    <w:rsid w:val="006D665A"/>
    <w:rsid w:val="006D68AE"/>
    <w:rsid w:val="006D74AD"/>
    <w:rsid w:val="006E1BD7"/>
    <w:rsid w:val="006E1D8B"/>
    <w:rsid w:val="006E28A2"/>
    <w:rsid w:val="006E2F3D"/>
    <w:rsid w:val="006E52E0"/>
    <w:rsid w:val="006E5352"/>
    <w:rsid w:val="006E541C"/>
    <w:rsid w:val="006E613D"/>
    <w:rsid w:val="006E70BB"/>
    <w:rsid w:val="006F2180"/>
    <w:rsid w:val="006F2E4C"/>
    <w:rsid w:val="006F2EB2"/>
    <w:rsid w:val="006F3AEA"/>
    <w:rsid w:val="006F5701"/>
    <w:rsid w:val="006F5852"/>
    <w:rsid w:val="006F5A0E"/>
    <w:rsid w:val="006F6298"/>
    <w:rsid w:val="006F728E"/>
    <w:rsid w:val="00702329"/>
    <w:rsid w:val="00702950"/>
    <w:rsid w:val="007042AF"/>
    <w:rsid w:val="00705680"/>
    <w:rsid w:val="007079FB"/>
    <w:rsid w:val="00707F02"/>
    <w:rsid w:val="00707F0C"/>
    <w:rsid w:val="00710AF9"/>
    <w:rsid w:val="00710AFB"/>
    <w:rsid w:val="00710D24"/>
    <w:rsid w:val="00712028"/>
    <w:rsid w:val="007127CA"/>
    <w:rsid w:val="00712ECB"/>
    <w:rsid w:val="00713569"/>
    <w:rsid w:val="00715F3D"/>
    <w:rsid w:val="00716E15"/>
    <w:rsid w:val="00717BAD"/>
    <w:rsid w:val="00720C0A"/>
    <w:rsid w:val="0072307C"/>
    <w:rsid w:val="00723984"/>
    <w:rsid w:val="0072486E"/>
    <w:rsid w:val="00724EEE"/>
    <w:rsid w:val="007250BC"/>
    <w:rsid w:val="00726525"/>
    <w:rsid w:val="00726F5C"/>
    <w:rsid w:val="0072733C"/>
    <w:rsid w:val="00727B49"/>
    <w:rsid w:val="0073016F"/>
    <w:rsid w:val="00730581"/>
    <w:rsid w:val="00731BB5"/>
    <w:rsid w:val="00732082"/>
    <w:rsid w:val="00732335"/>
    <w:rsid w:val="00732359"/>
    <w:rsid w:val="00732BA2"/>
    <w:rsid w:val="0073368C"/>
    <w:rsid w:val="00733A89"/>
    <w:rsid w:val="00734EB4"/>
    <w:rsid w:val="00734F48"/>
    <w:rsid w:val="00736B18"/>
    <w:rsid w:val="007379C8"/>
    <w:rsid w:val="007405CB"/>
    <w:rsid w:val="00743561"/>
    <w:rsid w:val="00744AEE"/>
    <w:rsid w:val="00745F2F"/>
    <w:rsid w:val="00747EE8"/>
    <w:rsid w:val="007527B1"/>
    <w:rsid w:val="0075420B"/>
    <w:rsid w:val="00755014"/>
    <w:rsid w:val="00755731"/>
    <w:rsid w:val="00755977"/>
    <w:rsid w:val="00755BF6"/>
    <w:rsid w:val="00756B18"/>
    <w:rsid w:val="00756DE5"/>
    <w:rsid w:val="00760D20"/>
    <w:rsid w:val="00761A96"/>
    <w:rsid w:val="0076223C"/>
    <w:rsid w:val="0076236B"/>
    <w:rsid w:val="00762BCC"/>
    <w:rsid w:val="00763775"/>
    <w:rsid w:val="00764CE5"/>
    <w:rsid w:val="0077020F"/>
    <w:rsid w:val="00771C5D"/>
    <w:rsid w:val="007722E4"/>
    <w:rsid w:val="00773561"/>
    <w:rsid w:val="00773B0E"/>
    <w:rsid w:val="007743A9"/>
    <w:rsid w:val="0077679F"/>
    <w:rsid w:val="00776B83"/>
    <w:rsid w:val="0078042F"/>
    <w:rsid w:val="0078043A"/>
    <w:rsid w:val="00780E07"/>
    <w:rsid w:val="0078117D"/>
    <w:rsid w:val="00781EB9"/>
    <w:rsid w:val="00782CBE"/>
    <w:rsid w:val="00784405"/>
    <w:rsid w:val="00784820"/>
    <w:rsid w:val="00784DCD"/>
    <w:rsid w:val="00790074"/>
    <w:rsid w:val="00790228"/>
    <w:rsid w:val="00790A2C"/>
    <w:rsid w:val="007930D2"/>
    <w:rsid w:val="007944E2"/>
    <w:rsid w:val="0079772F"/>
    <w:rsid w:val="007979C1"/>
    <w:rsid w:val="007A0E53"/>
    <w:rsid w:val="007A1890"/>
    <w:rsid w:val="007A2DE6"/>
    <w:rsid w:val="007A38BC"/>
    <w:rsid w:val="007A5D03"/>
    <w:rsid w:val="007A61DC"/>
    <w:rsid w:val="007A66D8"/>
    <w:rsid w:val="007A6E89"/>
    <w:rsid w:val="007A7703"/>
    <w:rsid w:val="007B00F4"/>
    <w:rsid w:val="007B0473"/>
    <w:rsid w:val="007B1F92"/>
    <w:rsid w:val="007B24BE"/>
    <w:rsid w:val="007B36B6"/>
    <w:rsid w:val="007B3976"/>
    <w:rsid w:val="007B3F18"/>
    <w:rsid w:val="007B4341"/>
    <w:rsid w:val="007B4F06"/>
    <w:rsid w:val="007B5FD9"/>
    <w:rsid w:val="007B6BBA"/>
    <w:rsid w:val="007B6E53"/>
    <w:rsid w:val="007B73F0"/>
    <w:rsid w:val="007B772D"/>
    <w:rsid w:val="007C2A5F"/>
    <w:rsid w:val="007C2EB4"/>
    <w:rsid w:val="007C3401"/>
    <w:rsid w:val="007C35A1"/>
    <w:rsid w:val="007C3AAE"/>
    <w:rsid w:val="007C4556"/>
    <w:rsid w:val="007C47E5"/>
    <w:rsid w:val="007C4DED"/>
    <w:rsid w:val="007C5088"/>
    <w:rsid w:val="007C5B94"/>
    <w:rsid w:val="007C6443"/>
    <w:rsid w:val="007C6A57"/>
    <w:rsid w:val="007C7DF6"/>
    <w:rsid w:val="007C7EC7"/>
    <w:rsid w:val="007D04EF"/>
    <w:rsid w:val="007D28F5"/>
    <w:rsid w:val="007D2BBF"/>
    <w:rsid w:val="007D3156"/>
    <w:rsid w:val="007D566B"/>
    <w:rsid w:val="007D6250"/>
    <w:rsid w:val="007E09BC"/>
    <w:rsid w:val="007E2C81"/>
    <w:rsid w:val="007E3E59"/>
    <w:rsid w:val="007E42F6"/>
    <w:rsid w:val="007E4E5C"/>
    <w:rsid w:val="007E5C8B"/>
    <w:rsid w:val="007E6015"/>
    <w:rsid w:val="007F1A44"/>
    <w:rsid w:val="007F1D3E"/>
    <w:rsid w:val="007F25FF"/>
    <w:rsid w:val="007F2A85"/>
    <w:rsid w:val="007F38B6"/>
    <w:rsid w:val="007F5BBB"/>
    <w:rsid w:val="007F5F22"/>
    <w:rsid w:val="007F6A46"/>
    <w:rsid w:val="007F6B15"/>
    <w:rsid w:val="007F6D4D"/>
    <w:rsid w:val="007F72EB"/>
    <w:rsid w:val="007F7315"/>
    <w:rsid w:val="00800564"/>
    <w:rsid w:val="0080090A"/>
    <w:rsid w:val="00800A73"/>
    <w:rsid w:val="00803674"/>
    <w:rsid w:val="00803947"/>
    <w:rsid w:val="00804D47"/>
    <w:rsid w:val="00805050"/>
    <w:rsid w:val="00805232"/>
    <w:rsid w:val="00805938"/>
    <w:rsid w:val="0080669F"/>
    <w:rsid w:val="008074ED"/>
    <w:rsid w:val="00807D1E"/>
    <w:rsid w:val="00807DE9"/>
    <w:rsid w:val="00810673"/>
    <w:rsid w:val="008109D7"/>
    <w:rsid w:val="0081277A"/>
    <w:rsid w:val="00813D29"/>
    <w:rsid w:val="008145DC"/>
    <w:rsid w:val="00814A80"/>
    <w:rsid w:val="008153FE"/>
    <w:rsid w:val="00820CD1"/>
    <w:rsid w:val="00821525"/>
    <w:rsid w:val="0082156D"/>
    <w:rsid w:val="0082249A"/>
    <w:rsid w:val="008224B3"/>
    <w:rsid w:val="00822E9B"/>
    <w:rsid w:val="00823613"/>
    <w:rsid w:val="00826A95"/>
    <w:rsid w:val="00826C11"/>
    <w:rsid w:val="0082748C"/>
    <w:rsid w:val="0082751B"/>
    <w:rsid w:val="0083040C"/>
    <w:rsid w:val="00830925"/>
    <w:rsid w:val="00830D46"/>
    <w:rsid w:val="0083218B"/>
    <w:rsid w:val="008325AC"/>
    <w:rsid w:val="008327F0"/>
    <w:rsid w:val="00833430"/>
    <w:rsid w:val="00833933"/>
    <w:rsid w:val="008348A5"/>
    <w:rsid w:val="00834CE3"/>
    <w:rsid w:val="0083542F"/>
    <w:rsid w:val="00836A7A"/>
    <w:rsid w:val="008379CA"/>
    <w:rsid w:val="00837E08"/>
    <w:rsid w:val="008409EB"/>
    <w:rsid w:val="008411D7"/>
    <w:rsid w:val="00843816"/>
    <w:rsid w:val="00843F1A"/>
    <w:rsid w:val="00844E02"/>
    <w:rsid w:val="0084516A"/>
    <w:rsid w:val="00845192"/>
    <w:rsid w:val="0084531D"/>
    <w:rsid w:val="0084569E"/>
    <w:rsid w:val="00846D06"/>
    <w:rsid w:val="00847B28"/>
    <w:rsid w:val="00847D39"/>
    <w:rsid w:val="008511A2"/>
    <w:rsid w:val="008515EC"/>
    <w:rsid w:val="00851B8A"/>
    <w:rsid w:val="00852387"/>
    <w:rsid w:val="008527DA"/>
    <w:rsid w:val="0085314E"/>
    <w:rsid w:val="00855AF7"/>
    <w:rsid w:val="0085644B"/>
    <w:rsid w:val="00856488"/>
    <w:rsid w:val="008565C5"/>
    <w:rsid w:val="008566A0"/>
    <w:rsid w:val="00857555"/>
    <w:rsid w:val="0085777E"/>
    <w:rsid w:val="00857C00"/>
    <w:rsid w:val="00860915"/>
    <w:rsid w:val="00860DD8"/>
    <w:rsid w:val="0086101F"/>
    <w:rsid w:val="00861170"/>
    <w:rsid w:val="008614F3"/>
    <w:rsid w:val="00862B5A"/>
    <w:rsid w:val="008636BA"/>
    <w:rsid w:val="00863726"/>
    <w:rsid w:val="0086489C"/>
    <w:rsid w:val="00864B6C"/>
    <w:rsid w:val="00864BEE"/>
    <w:rsid w:val="008703F8"/>
    <w:rsid w:val="0087053D"/>
    <w:rsid w:val="00871B7D"/>
    <w:rsid w:val="00873D01"/>
    <w:rsid w:val="00873D3A"/>
    <w:rsid w:val="00875AD1"/>
    <w:rsid w:val="0088131A"/>
    <w:rsid w:val="00881789"/>
    <w:rsid w:val="00881C9C"/>
    <w:rsid w:val="00882355"/>
    <w:rsid w:val="008824D0"/>
    <w:rsid w:val="0088304D"/>
    <w:rsid w:val="00884852"/>
    <w:rsid w:val="008862AA"/>
    <w:rsid w:val="00886961"/>
    <w:rsid w:val="008871CE"/>
    <w:rsid w:val="00887B5C"/>
    <w:rsid w:val="00887BB6"/>
    <w:rsid w:val="00887D68"/>
    <w:rsid w:val="00890777"/>
    <w:rsid w:val="008931C0"/>
    <w:rsid w:val="008937C9"/>
    <w:rsid w:val="0089401E"/>
    <w:rsid w:val="008942E6"/>
    <w:rsid w:val="00896F0E"/>
    <w:rsid w:val="008A001C"/>
    <w:rsid w:val="008A0BD2"/>
    <w:rsid w:val="008A18F0"/>
    <w:rsid w:val="008A2532"/>
    <w:rsid w:val="008A2BBE"/>
    <w:rsid w:val="008A3190"/>
    <w:rsid w:val="008A3CD0"/>
    <w:rsid w:val="008A4075"/>
    <w:rsid w:val="008A41E0"/>
    <w:rsid w:val="008A5359"/>
    <w:rsid w:val="008A58D2"/>
    <w:rsid w:val="008A69F3"/>
    <w:rsid w:val="008B0A80"/>
    <w:rsid w:val="008B0BCB"/>
    <w:rsid w:val="008B1F58"/>
    <w:rsid w:val="008B25ED"/>
    <w:rsid w:val="008B32C9"/>
    <w:rsid w:val="008B42DE"/>
    <w:rsid w:val="008B4C36"/>
    <w:rsid w:val="008B5204"/>
    <w:rsid w:val="008B57CC"/>
    <w:rsid w:val="008B663D"/>
    <w:rsid w:val="008B7A92"/>
    <w:rsid w:val="008C1DCF"/>
    <w:rsid w:val="008C2499"/>
    <w:rsid w:val="008C3D63"/>
    <w:rsid w:val="008C4BC4"/>
    <w:rsid w:val="008C6234"/>
    <w:rsid w:val="008C6D32"/>
    <w:rsid w:val="008C6D91"/>
    <w:rsid w:val="008C7F20"/>
    <w:rsid w:val="008D1436"/>
    <w:rsid w:val="008D1B48"/>
    <w:rsid w:val="008D2F19"/>
    <w:rsid w:val="008D42CB"/>
    <w:rsid w:val="008D550E"/>
    <w:rsid w:val="008D5547"/>
    <w:rsid w:val="008D5E33"/>
    <w:rsid w:val="008D5EC9"/>
    <w:rsid w:val="008D769F"/>
    <w:rsid w:val="008E157D"/>
    <w:rsid w:val="008E1C88"/>
    <w:rsid w:val="008E23D3"/>
    <w:rsid w:val="008E325F"/>
    <w:rsid w:val="008E39DF"/>
    <w:rsid w:val="008E72E3"/>
    <w:rsid w:val="008E74B3"/>
    <w:rsid w:val="008E7AAA"/>
    <w:rsid w:val="008E7E41"/>
    <w:rsid w:val="008F03D5"/>
    <w:rsid w:val="008F09F0"/>
    <w:rsid w:val="008F0D2F"/>
    <w:rsid w:val="008F1099"/>
    <w:rsid w:val="008F25C8"/>
    <w:rsid w:val="008F318D"/>
    <w:rsid w:val="008F3376"/>
    <w:rsid w:val="008F3518"/>
    <w:rsid w:val="008F4967"/>
    <w:rsid w:val="008F5515"/>
    <w:rsid w:val="008F5762"/>
    <w:rsid w:val="008F78F0"/>
    <w:rsid w:val="009013BE"/>
    <w:rsid w:val="00902334"/>
    <w:rsid w:val="009027D0"/>
    <w:rsid w:val="00903F82"/>
    <w:rsid w:val="00904263"/>
    <w:rsid w:val="009049C2"/>
    <w:rsid w:val="00905363"/>
    <w:rsid w:val="0090586F"/>
    <w:rsid w:val="00905C62"/>
    <w:rsid w:val="0090688E"/>
    <w:rsid w:val="0090774C"/>
    <w:rsid w:val="00907A60"/>
    <w:rsid w:val="00910AF4"/>
    <w:rsid w:val="00911C7F"/>
    <w:rsid w:val="00914F94"/>
    <w:rsid w:val="009164A0"/>
    <w:rsid w:val="0092028E"/>
    <w:rsid w:val="0092388F"/>
    <w:rsid w:val="00923BD5"/>
    <w:rsid w:val="00924785"/>
    <w:rsid w:val="009248CB"/>
    <w:rsid w:val="00924AAE"/>
    <w:rsid w:val="00925042"/>
    <w:rsid w:val="009255D3"/>
    <w:rsid w:val="009257AF"/>
    <w:rsid w:val="00926C6E"/>
    <w:rsid w:val="00926F1C"/>
    <w:rsid w:val="00927DF7"/>
    <w:rsid w:val="0093247B"/>
    <w:rsid w:val="00932A1F"/>
    <w:rsid w:val="00935491"/>
    <w:rsid w:val="00936359"/>
    <w:rsid w:val="00937ECA"/>
    <w:rsid w:val="0094114A"/>
    <w:rsid w:val="009417C1"/>
    <w:rsid w:val="00942411"/>
    <w:rsid w:val="0094270E"/>
    <w:rsid w:val="00942AD8"/>
    <w:rsid w:val="00942BEE"/>
    <w:rsid w:val="009449FE"/>
    <w:rsid w:val="00950489"/>
    <w:rsid w:val="00950E8F"/>
    <w:rsid w:val="00953089"/>
    <w:rsid w:val="00954235"/>
    <w:rsid w:val="00957B1A"/>
    <w:rsid w:val="00960E30"/>
    <w:rsid w:val="00961A1E"/>
    <w:rsid w:val="00962DE2"/>
    <w:rsid w:val="00964490"/>
    <w:rsid w:val="00965B9B"/>
    <w:rsid w:val="00965D46"/>
    <w:rsid w:val="00965F29"/>
    <w:rsid w:val="00966B88"/>
    <w:rsid w:val="0096770D"/>
    <w:rsid w:val="009679F4"/>
    <w:rsid w:val="009716DA"/>
    <w:rsid w:val="00971732"/>
    <w:rsid w:val="00973F54"/>
    <w:rsid w:val="00973FCB"/>
    <w:rsid w:val="00974832"/>
    <w:rsid w:val="00974DD9"/>
    <w:rsid w:val="009750C6"/>
    <w:rsid w:val="009754D7"/>
    <w:rsid w:val="00975B45"/>
    <w:rsid w:val="0098062D"/>
    <w:rsid w:val="00982A5A"/>
    <w:rsid w:val="00984A42"/>
    <w:rsid w:val="00985F56"/>
    <w:rsid w:val="00987BFD"/>
    <w:rsid w:val="00987E04"/>
    <w:rsid w:val="00991227"/>
    <w:rsid w:val="00991BC2"/>
    <w:rsid w:val="00991D33"/>
    <w:rsid w:val="00992ED4"/>
    <w:rsid w:val="00994234"/>
    <w:rsid w:val="00995670"/>
    <w:rsid w:val="00996060"/>
    <w:rsid w:val="009965AB"/>
    <w:rsid w:val="009965C0"/>
    <w:rsid w:val="00996CA6"/>
    <w:rsid w:val="0099743D"/>
    <w:rsid w:val="009975D5"/>
    <w:rsid w:val="009A038E"/>
    <w:rsid w:val="009A0727"/>
    <w:rsid w:val="009A13FD"/>
    <w:rsid w:val="009A16E7"/>
    <w:rsid w:val="009A1BC7"/>
    <w:rsid w:val="009A1E04"/>
    <w:rsid w:val="009A2E4B"/>
    <w:rsid w:val="009A2EAD"/>
    <w:rsid w:val="009A3708"/>
    <w:rsid w:val="009A4E71"/>
    <w:rsid w:val="009A5B4A"/>
    <w:rsid w:val="009A5FFB"/>
    <w:rsid w:val="009A615B"/>
    <w:rsid w:val="009A7B06"/>
    <w:rsid w:val="009B0B60"/>
    <w:rsid w:val="009B5A7E"/>
    <w:rsid w:val="009B64EE"/>
    <w:rsid w:val="009B6C6A"/>
    <w:rsid w:val="009B6F87"/>
    <w:rsid w:val="009C0B07"/>
    <w:rsid w:val="009C17E8"/>
    <w:rsid w:val="009C1866"/>
    <w:rsid w:val="009C27A1"/>
    <w:rsid w:val="009C321E"/>
    <w:rsid w:val="009C5627"/>
    <w:rsid w:val="009C5D33"/>
    <w:rsid w:val="009C5EC6"/>
    <w:rsid w:val="009C6E83"/>
    <w:rsid w:val="009D05D9"/>
    <w:rsid w:val="009D0D29"/>
    <w:rsid w:val="009D0E34"/>
    <w:rsid w:val="009D36CA"/>
    <w:rsid w:val="009D407E"/>
    <w:rsid w:val="009D41E6"/>
    <w:rsid w:val="009D44F0"/>
    <w:rsid w:val="009D5F0B"/>
    <w:rsid w:val="009D6998"/>
    <w:rsid w:val="009D6C63"/>
    <w:rsid w:val="009D6D35"/>
    <w:rsid w:val="009D7111"/>
    <w:rsid w:val="009D7236"/>
    <w:rsid w:val="009D7C79"/>
    <w:rsid w:val="009E0042"/>
    <w:rsid w:val="009E058D"/>
    <w:rsid w:val="009E15CE"/>
    <w:rsid w:val="009E2E09"/>
    <w:rsid w:val="009E5B83"/>
    <w:rsid w:val="009E5D55"/>
    <w:rsid w:val="009E5FC6"/>
    <w:rsid w:val="009E78D0"/>
    <w:rsid w:val="009F0C29"/>
    <w:rsid w:val="009F138B"/>
    <w:rsid w:val="009F1732"/>
    <w:rsid w:val="009F2EC8"/>
    <w:rsid w:val="009F4498"/>
    <w:rsid w:val="009F462C"/>
    <w:rsid w:val="009F4B9C"/>
    <w:rsid w:val="009F5150"/>
    <w:rsid w:val="009F59D5"/>
    <w:rsid w:val="009F62FF"/>
    <w:rsid w:val="009F6312"/>
    <w:rsid w:val="009F707C"/>
    <w:rsid w:val="009F71A4"/>
    <w:rsid w:val="009F758E"/>
    <w:rsid w:val="009F75B3"/>
    <w:rsid w:val="009F7EEB"/>
    <w:rsid w:val="00A00008"/>
    <w:rsid w:val="00A00116"/>
    <w:rsid w:val="00A00263"/>
    <w:rsid w:val="00A00C57"/>
    <w:rsid w:val="00A01AF9"/>
    <w:rsid w:val="00A0316F"/>
    <w:rsid w:val="00A0410F"/>
    <w:rsid w:val="00A043DB"/>
    <w:rsid w:val="00A11652"/>
    <w:rsid w:val="00A11C15"/>
    <w:rsid w:val="00A11C93"/>
    <w:rsid w:val="00A133E6"/>
    <w:rsid w:val="00A13ABF"/>
    <w:rsid w:val="00A1418D"/>
    <w:rsid w:val="00A15CEA"/>
    <w:rsid w:val="00A15DEF"/>
    <w:rsid w:val="00A15FFB"/>
    <w:rsid w:val="00A16527"/>
    <w:rsid w:val="00A20B0D"/>
    <w:rsid w:val="00A22361"/>
    <w:rsid w:val="00A224FB"/>
    <w:rsid w:val="00A24BB5"/>
    <w:rsid w:val="00A26D23"/>
    <w:rsid w:val="00A27528"/>
    <w:rsid w:val="00A307DA"/>
    <w:rsid w:val="00A308CD"/>
    <w:rsid w:val="00A316E1"/>
    <w:rsid w:val="00A33D45"/>
    <w:rsid w:val="00A34BA1"/>
    <w:rsid w:val="00A355EB"/>
    <w:rsid w:val="00A3764A"/>
    <w:rsid w:val="00A37864"/>
    <w:rsid w:val="00A37CD5"/>
    <w:rsid w:val="00A41C3E"/>
    <w:rsid w:val="00A427FC"/>
    <w:rsid w:val="00A42F80"/>
    <w:rsid w:val="00A4416A"/>
    <w:rsid w:val="00A44DDD"/>
    <w:rsid w:val="00A455A5"/>
    <w:rsid w:val="00A45932"/>
    <w:rsid w:val="00A46F40"/>
    <w:rsid w:val="00A473C1"/>
    <w:rsid w:val="00A505CF"/>
    <w:rsid w:val="00A52ADC"/>
    <w:rsid w:val="00A52B62"/>
    <w:rsid w:val="00A52EFF"/>
    <w:rsid w:val="00A55B9A"/>
    <w:rsid w:val="00A562BF"/>
    <w:rsid w:val="00A6033A"/>
    <w:rsid w:val="00A60875"/>
    <w:rsid w:val="00A60DF9"/>
    <w:rsid w:val="00A6211B"/>
    <w:rsid w:val="00A649E6"/>
    <w:rsid w:val="00A64ABA"/>
    <w:rsid w:val="00A70635"/>
    <w:rsid w:val="00A70793"/>
    <w:rsid w:val="00A70EB7"/>
    <w:rsid w:val="00A72FF3"/>
    <w:rsid w:val="00A73D2B"/>
    <w:rsid w:val="00A756A4"/>
    <w:rsid w:val="00A760AC"/>
    <w:rsid w:val="00A77282"/>
    <w:rsid w:val="00A8115B"/>
    <w:rsid w:val="00A81CE8"/>
    <w:rsid w:val="00A82705"/>
    <w:rsid w:val="00A82726"/>
    <w:rsid w:val="00A82960"/>
    <w:rsid w:val="00A82F93"/>
    <w:rsid w:val="00A84762"/>
    <w:rsid w:val="00A854BA"/>
    <w:rsid w:val="00A86A7A"/>
    <w:rsid w:val="00A86E3F"/>
    <w:rsid w:val="00A8715D"/>
    <w:rsid w:val="00A8770E"/>
    <w:rsid w:val="00A87B1E"/>
    <w:rsid w:val="00A87F7C"/>
    <w:rsid w:val="00A9002C"/>
    <w:rsid w:val="00A9050C"/>
    <w:rsid w:val="00A90712"/>
    <w:rsid w:val="00A91D24"/>
    <w:rsid w:val="00A91DD2"/>
    <w:rsid w:val="00A93184"/>
    <w:rsid w:val="00A94CA3"/>
    <w:rsid w:val="00A95179"/>
    <w:rsid w:val="00A95CAB"/>
    <w:rsid w:val="00A9665D"/>
    <w:rsid w:val="00A97134"/>
    <w:rsid w:val="00AA1A11"/>
    <w:rsid w:val="00AA2A13"/>
    <w:rsid w:val="00AA2AAE"/>
    <w:rsid w:val="00AA35C8"/>
    <w:rsid w:val="00AA44DD"/>
    <w:rsid w:val="00AA4A1F"/>
    <w:rsid w:val="00AA5389"/>
    <w:rsid w:val="00AA6A5A"/>
    <w:rsid w:val="00AA6C92"/>
    <w:rsid w:val="00AA70E3"/>
    <w:rsid w:val="00AB0582"/>
    <w:rsid w:val="00AB0FBE"/>
    <w:rsid w:val="00AB1C48"/>
    <w:rsid w:val="00AB21F9"/>
    <w:rsid w:val="00AB2D22"/>
    <w:rsid w:val="00AB311F"/>
    <w:rsid w:val="00AB4E02"/>
    <w:rsid w:val="00AB6573"/>
    <w:rsid w:val="00AB6C0F"/>
    <w:rsid w:val="00AB6D84"/>
    <w:rsid w:val="00AB7AE1"/>
    <w:rsid w:val="00AB7CA0"/>
    <w:rsid w:val="00AC0013"/>
    <w:rsid w:val="00AC0E66"/>
    <w:rsid w:val="00AC10FE"/>
    <w:rsid w:val="00AC13F9"/>
    <w:rsid w:val="00AC341E"/>
    <w:rsid w:val="00AC3965"/>
    <w:rsid w:val="00AC6B2C"/>
    <w:rsid w:val="00AC6D2C"/>
    <w:rsid w:val="00AD0CB2"/>
    <w:rsid w:val="00AD21DE"/>
    <w:rsid w:val="00AD23EC"/>
    <w:rsid w:val="00AD3D47"/>
    <w:rsid w:val="00AD5384"/>
    <w:rsid w:val="00AD734D"/>
    <w:rsid w:val="00AD798E"/>
    <w:rsid w:val="00AE1FDE"/>
    <w:rsid w:val="00AE222B"/>
    <w:rsid w:val="00AE2C25"/>
    <w:rsid w:val="00AE2D89"/>
    <w:rsid w:val="00AE5135"/>
    <w:rsid w:val="00AE5A96"/>
    <w:rsid w:val="00AE656F"/>
    <w:rsid w:val="00AE6E5F"/>
    <w:rsid w:val="00AE76D7"/>
    <w:rsid w:val="00AF0BCD"/>
    <w:rsid w:val="00AF0FB2"/>
    <w:rsid w:val="00AF1BE0"/>
    <w:rsid w:val="00AF1EB9"/>
    <w:rsid w:val="00AF2829"/>
    <w:rsid w:val="00AF355C"/>
    <w:rsid w:val="00AF3D1F"/>
    <w:rsid w:val="00AF4022"/>
    <w:rsid w:val="00AF4845"/>
    <w:rsid w:val="00AF4DFA"/>
    <w:rsid w:val="00AF4F8A"/>
    <w:rsid w:val="00AF5211"/>
    <w:rsid w:val="00AF582A"/>
    <w:rsid w:val="00AF634B"/>
    <w:rsid w:val="00B00E55"/>
    <w:rsid w:val="00B00ED1"/>
    <w:rsid w:val="00B01FB8"/>
    <w:rsid w:val="00B026CE"/>
    <w:rsid w:val="00B0348D"/>
    <w:rsid w:val="00B03A36"/>
    <w:rsid w:val="00B03DAC"/>
    <w:rsid w:val="00B03DBE"/>
    <w:rsid w:val="00B040B6"/>
    <w:rsid w:val="00B042FD"/>
    <w:rsid w:val="00B05040"/>
    <w:rsid w:val="00B05850"/>
    <w:rsid w:val="00B063F7"/>
    <w:rsid w:val="00B06E10"/>
    <w:rsid w:val="00B07244"/>
    <w:rsid w:val="00B10D1E"/>
    <w:rsid w:val="00B1166F"/>
    <w:rsid w:val="00B11945"/>
    <w:rsid w:val="00B11B52"/>
    <w:rsid w:val="00B12D65"/>
    <w:rsid w:val="00B12E52"/>
    <w:rsid w:val="00B14C35"/>
    <w:rsid w:val="00B15805"/>
    <w:rsid w:val="00B15F79"/>
    <w:rsid w:val="00B218AC"/>
    <w:rsid w:val="00B21A93"/>
    <w:rsid w:val="00B22D41"/>
    <w:rsid w:val="00B23247"/>
    <w:rsid w:val="00B23B10"/>
    <w:rsid w:val="00B24317"/>
    <w:rsid w:val="00B24F54"/>
    <w:rsid w:val="00B27D38"/>
    <w:rsid w:val="00B301ED"/>
    <w:rsid w:val="00B3307B"/>
    <w:rsid w:val="00B33106"/>
    <w:rsid w:val="00B33EEE"/>
    <w:rsid w:val="00B35721"/>
    <w:rsid w:val="00B366B9"/>
    <w:rsid w:val="00B36E84"/>
    <w:rsid w:val="00B3716C"/>
    <w:rsid w:val="00B373A3"/>
    <w:rsid w:val="00B377AC"/>
    <w:rsid w:val="00B37882"/>
    <w:rsid w:val="00B400A4"/>
    <w:rsid w:val="00B416DC"/>
    <w:rsid w:val="00B41ACC"/>
    <w:rsid w:val="00B42D1A"/>
    <w:rsid w:val="00B43A41"/>
    <w:rsid w:val="00B442D3"/>
    <w:rsid w:val="00B450DD"/>
    <w:rsid w:val="00B451EB"/>
    <w:rsid w:val="00B46D6B"/>
    <w:rsid w:val="00B46EAF"/>
    <w:rsid w:val="00B46F87"/>
    <w:rsid w:val="00B47040"/>
    <w:rsid w:val="00B47384"/>
    <w:rsid w:val="00B53944"/>
    <w:rsid w:val="00B541D1"/>
    <w:rsid w:val="00B54202"/>
    <w:rsid w:val="00B5453F"/>
    <w:rsid w:val="00B56B1B"/>
    <w:rsid w:val="00B618F3"/>
    <w:rsid w:val="00B61AAE"/>
    <w:rsid w:val="00B63407"/>
    <w:rsid w:val="00B63A86"/>
    <w:rsid w:val="00B6560B"/>
    <w:rsid w:val="00B658F7"/>
    <w:rsid w:val="00B66E30"/>
    <w:rsid w:val="00B67171"/>
    <w:rsid w:val="00B67269"/>
    <w:rsid w:val="00B67B16"/>
    <w:rsid w:val="00B704EF"/>
    <w:rsid w:val="00B73043"/>
    <w:rsid w:val="00B738DB"/>
    <w:rsid w:val="00B74A96"/>
    <w:rsid w:val="00B75516"/>
    <w:rsid w:val="00B765DE"/>
    <w:rsid w:val="00B77670"/>
    <w:rsid w:val="00B77CBA"/>
    <w:rsid w:val="00B77E37"/>
    <w:rsid w:val="00B8036E"/>
    <w:rsid w:val="00B80431"/>
    <w:rsid w:val="00B80E92"/>
    <w:rsid w:val="00B80F3A"/>
    <w:rsid w:val="00B83C5A"/>
    <w:rsid w:val="00B83F19"/>
    <w:rsid w:val="00B840CD"/>
    <w:rsid w:val="00B856A7"/>
    <w:rsid w:val="00B87282"/>
    <w:rsid w:val="00B87D3B"/>
    <w:rsid w:val="00B87FCB"/>
    <w:rsid w:val="00B9068B"/>
    <w:rsid w:val="00B91BA5"/>
    <w:rsid w:val="00B91EF1"/>
    <w:rsid w:val="00B92F2E"/>
    <w:rsid w:val="00B930F0"/>
    <w:rsid w:val="00B934A4"/>
    <w:rsid w:val="00B93529"/>
    <w:rsid w:val="00B9352E"/>
    <w:rsid w:val="00B93B91"/>
    <w:rsid w:val="00B93DCD"/>
    <w:rsid w:val="00B943E6"/>
    <w:rsid w:val="00B94F40"/>
    <w:rsid w:val="00B95907"/>
    <w:rsid w:val="00B964FE"/>
    <w:rsid w:val="00B967EF"/>
    <w:rsid w:val="00B9720E"/>
    <w:rsid w:val="00BA008B"/>
    <w:rsid w:val="00BA05D0"/>
    <w:rsid w:val="00BA16CB"/>
    <w:rsid w:val="00BA20C9"/>
    <w:rsid w:val="00BA2420"/>
    <w:rsid w:val="00BA288A"/>
    <w:rsid w:val="00BA29D3"/>
    <w:rsid w:val="00BA2D13"/>
    <w:rsid w:val="00BA5210"/>
    <w:rsid w:val="00BA6120"/>
    <w:rsid w:val="00BA6133"/>
    <w:rsid w:val="00BA6C95"/>
    <w:rsid w:val="00BA7002"/>
    <w:rsid w:val="00BB1A10"/>
    <w:rsid w:val="00BB1E70"/>
    <w:rsid w:val="00BB3DA3"/>
    <w:rsid w:val="00BB444A"/>
    <w:rsid w:val="00BB4619"/>
    <w:rsid w:val="00BB4B4F"/>
    <w:rsid w:val="00BB4CA2"/>
    <w:rsid w:val="00BB4E01"/>
    <w:rsid w:val="00BB5AEB"/>
    <w:rsid w:val="00BB5EF3"/>
    <w:rsid w:val="00BB6ACE"/>
    <w:rsid w:val="00BB7F7F"/>
    <w:rsid w:val="00BC13C5"/>
    <w:rsid w:val="00BC1F81"/>
    <w:rsid w:val="00BC4E35"/>
    <w:rsid w:val="00BC4F53"/>
    <w:rsid w:val="00BC59FA"/>
    <w:rsid w:val="00BC6BA3"/>
    <w:rsid w:val="00BC776A"/>
    <w:rsid w:val="00BD0CD9"/>
    <w:rsid w:val="00BD0E90"/>
    <w:rsid w:val="00BD10CC"/>
    <w:rsid w:val="00BD1FDD"/>
    <w:rsid w:val="00BD20BC"/>
    <w:rsid w:val="00BD2275"/>
    <w:rsid w:val="00BD3688"/>
    <w:rsid w:val="00BD3BE6"/>
    <w:rsid w:val="00BD5BC3"/>
    <w:rsid w:val="00BE043B"/>
    <w:rsid w:val="00BE19FC"/>
    <w:rsid w:val="00BE1A01"/>
    <w:rsid w:val="00BE1DEE"/>
    <w:rsid w:val="00BE2B45"/>
    <w:rsid w:val="00BE32AA"/>
    <w:rsid w:val="00BE37BD"/>
    <w:rsid w:val="00BE4DD2"/>
    <w:rsid w:val="00BE5140"/>
    <w:rsid w:val="00BE5161"/>
    <w:rsid w:val="00BE537E"/>
    <w:rsid w:val="00BE61A7"/>
    <w:rsid w:val="00BE682E"/>
    <w:rsid w:val="00BE727D"/>
    <w:rsid w:val="00BE7903"/>
    <w:rsid w:val="00BF0BBE"/>
    <w:rsid w:val="00BF1190"/>
    <w:rsid w:val="00BF1448"/>
    <w:rsid w:val="00BF150C"/>
    <w:rsid w:val="00BF2B5F"/>
    <w:rsid w:val="00BF2D08"/>
    <w:rsid w:val="00BF3033"/>
    <w:rsid w:val="00BF494E"/>
    <w:rsid w:val="00BF4CFA"/>
    <w:rsid w:val="00BF523C"/>
    <w:rsid w:val="00BF577F"/>
    <w:rsid w:val="00BF607E"/>
    <w:rsid w:val="00BF61F0"/>
    <w:rsid w:val="00BF63A4"/>
    <w:rsid w:val="00BF6DA5"/>
    <w:rsid w:val="00BF7283"/>
    <w:rsid w:val="00C0042C"/>
    <w:rsid w:val="00C0051E"/>
    <w:rsid w:val="00C0078F"/>
    <w:rsid w:val="00C00AAC"/>
    <w:rsid w:val="00C012BD"/>
    <w:rsid w:val="00C02269"/>
    <w:rsid w:val="00C0240B"/>
    <w:rsid w:val="00C02A15"/>
    <w:rsid w:val="00C02B0C"/>
    <w:rsid w:val="00C040A6"/>
    <w:rsid w:val="00C04A5E"/>
    <w:rsid w:val="00C05908"/>
    <w:rsid w:val="00C05EA8"/>
    <w:rsid w:val="00C06619"/>
    <w:rsid w:val="00C076E5"/>
    <w:rsid w:val="00C117E7"/>
    <w:rsid w:val="00C11DD4"/>
    <w:rsid w:val="00C1280C"/>
    <w:rsid w:val="00C12BD7"/>
    <w:rsid w:val="00C134E6"/>
    <w:rsid w:val="00C154A3"/>
    <w:rsid w:val="00C16A7A"/>
    <w:rsid w:val="00C16B18"/>
    <w:rsid w:val="00C16D84"/>
    <w:rsid w:val="00C16E0E"/>
    <w:rsid w:val="00C1703A"/>
    <w:rsid w:val="00C20788"/>
    <w:rsid w:val="00C21034"/>
    <w:rsid w:val="00C21575"/>
    <w:rsid w:val="00C21D45"/>
    <w:rsid w:val="00C22748"/>
    <w:rsid w:val="00C2423C"/>
    <w:rsid w:val="00C2499F"/>
    <w:rsid w:val="00C2627F"/>
    <w:rsid w:val="00C269F3"/>
    <w:rsid w:val="00C271FB"/>
    <w:rsid w:val="00C273D9"/>
    <w:rsid w:val="00C30747"/>
    <w:rsid w:val="00C30A02"/>
    <w:rsid w:val="00C31036"/>
    <w:rsid w:val="00C31896"/>
    <w:rsid w:val="00C31BD4"/>
    <w:rsid w:val="00C31EAD"/>
    <w:rsid w:val="00C32647"/>
    <w:rsid w:val="00C350EA"/>
    <w:rsid w:val="00C35A81"/>
    <w:rsid w:val="00C35EC7"/>
    <w:rsid w:val="00C3701A"/>
    <w:rsid w:val="00C37113"/>
    <w:rsid w:val="00C3762F"/>
    <w:rsid w:val="00C37719"/>
    <w:rsid w:val="00C40E37"/>
    <w:rsid w:val="00C41FD6"/>
    <w:rsid w:val="00C420C4"/>
    <w:rsid w:val="00C438F5"/>
    <w:rsid w:val="00C443F7"/>
    <w:rsid w:val="00C446DC"/>
    <w:rsid w:val="00C44B4D"/>
    <w:rsid w:val="00C4511F"/>
    <w:rsid w:val="00C46301"/>
    <w:rsid w:val="00C47792"/>
    <w:rsid w:val="00C479DA"/>
    <w:rsid w:val="00C47E7A"/>
    <w:rsid w:val="00C5067B"/>
    <w:rsid w:val="00C5158C"/>
    <w:rsid w:val="00C51792"/>
    <w:rsid w:val="00C51E35"/>
    <w:rsid w:val="00C53203"/>
    <w:rsid w:val="00C53514"/>
    <w:rsid w:val="00C543E9"/>
    <w:rsid w:val="00C54912"/>
    <w:rsid w:val="00C55D0D"/>
    <w:rsid w:val="00C5765F"/>
    <w:rsid w:val="00C57E77"/>
    <w:rsid w:val="00C60414"/>
    <w:rsid w:val="00C610A1"/>
    <w:rsid w:val="00C61178"/>
    <w:rsid w:val="00C61236"/>
    <w:rsid w:val="00C61533"/>
    <w:rsid w:val="00C62B49"/>
    <w:rsid w:val="00C63381"/>
    <w:rsid w:val="00C678D4"/>
    <w:rsid w:val="00C707D1"/>
    <w:rsid w:val="00C71571"/>
    <w:rsid w:val="00C71BD8"/>
    <w:rsid w:val="00C733D9"/>
    <w:rsid w:val="00C7378A"/>
    <w:rsid w:val="00C757CF"/>
    <w:rsid w:val="00C759F8"/>
    <w:rsid w:val="00C76F4A"/>
    <w:rsid w:val="00C816A6"/>
    <w:rsid w:val="00C81A26"/>
    <w:rsid w:val="00C82CF8"/>
    <w:rsid w:val="00C83915"/>
    <w:rsid w:val="00C83DBA"/>
    <w:rsid w:val="00C8400A"/>
    <w:rsid w:val="00C8440A"/>
    <w:rsid w:val="00C84635"/>
    <w:rsid w:val="00C85BBD"/>
    <w:rsid w:val="00C85F00"/>
    <w:rsid w:val="00C87A7E"/>
    <w:rsid w:val="00C9013B"/>
    <w:rsid w:val="00C90819"/>
    <w:rsid w:val="00C9147B"/>
    <w:rsid w:val="00C9215A"/>
    <w:rsid w:val="00C92925"/>
    <w:rsid w:val="00C92B2C"/>
    <w:rsid w:val="00C934B8"/>
    <w:rsid w:val="00C93C0C"/>
    <w:rsid w:val="00C948A6"/>
    <w:rsid w:val="00C96711"/>
    <w:rsid w:val="00C969D6"/>
    <w:rsid w:val="00C96ACC"/>
    <w:rsid w:val="00C9783E"/>
    <w:rsid w:val="00CA1893"/>
    <w:rsid w:val="00CA1E1E"/>
    <w:rsid w:val="00CA5CD5"/>
    <w:rsid w:val="00CA5D2E"/>
    <w:rsid w:val="00CA6361"/>
    <w:rsid w:val="00CA6638"/>
    <w:rsid w:val="00CB003D"/>
    <w:rsid w:val="00CB1FD2"/>
    <w:rsid w:val="00CB3DB9"/>
    <w:rsid w:val="00CB4133"/>
    <w:rsid w:val="00CB474E"/>
    <w:rsid w:val="00CB4B64"/>
    <w:rsid w:val="00CB4DC6"/>
    <w:rsid w:val="00CB535B"/>
    <w:rsid w:val="00CB53FF"/>
    <w:rsid w:val="00CB54C7"/>
    <w:rsid w:val="00CB5738"/>
    <w:rsid w:val="00CB728B"/>
    <w:rsid w:val="00CB76ED"/>
    <w:rsid w:val="00CC0C00"/>
    <w:rsid w:val="00CC1CBD"/>
    <w:rsid w:val="00CC230C"/>
    <w:rsid w:val="00CC296B"/>
    <w:rsid w:val="00CC2F9A"/>
    <w:rsid w:val="00CC3C2C"/>
    <w:rsid w:val="00CC4061"/>
    <w:rsid w:val="00CC4DDD"/>
    <w:rsid w:val="00CC501A"/>
    <w:rsid w:val="00CC649F"/>
    <w:rsid w:val="00CC713C"/>
    <w:rsid w:val="00CC735A"/>
    <w:rsid w:val="00CC7454"/>
    <w:rsid w:val="00CD1148"/>
    <w:rsid w:val="00CD1B3C"/>
    <w:rsid w:val="00CD279E"/>
    <w:rsid w:val="00CD4273"/>
    <w:rsid w:val="00CD4D20"/>
    <w:rsid w:val="00CD4D61"/>
    <w:rsid w:val="00CD5E90"/>
    <w:rsid w:val="00CD620D"/>
    <w:rsid w:val="00CD657E"/>
    <w:rsid w:val="00CD6D81"/>
    <w:rsid w:val="00CD7640"/>
    <w:rsid w:val="00CE04D4"/>
    <w:rsid w:val="00CE09D3"/>
    <w:rsid w:val="00CE0AF5"/>
    <w:rsid w:val="00CE12DA"/>
    <w:rsid w:val="00CE3A6A"/>
    <w:rsid w:val="00CE46E2"/>
    <w:rsid w:val="00CE4E3F"/>
    <w:rsid w:val="00CE4ED7"/>
    <w:rsid w:val="00CE571B"/>
    <w:rsid w:val="00CE6006"/>
    <w:rsid w:val="00CE7D3A"/>
    <w:rsid w:val="00CF04C8"/>
    <w:rsid w:val="00CF1F96"/>
    <w:rsid w:val="00CF2268"/>
    <w:rsid w:val="00CF26C5"/>
    <w:rsid w:val="00CF400B"/>
    <w:rsid w:val="00CF41EC"/>
    <w:rsid w:val="00CF734D"/>
    <w:rsid w:val="00D00372"/>
    <w:rsid w:val="00D003E1"/>
    <w:rsid w:val="00D00CD7"/>
    <w:rsid w:val="00D0151A"/>
    <w:rsid w:val="00D02502"/>
    <w:rsid w:val="00D04E06"/>
    <w:rsid w:val="00D0588D"/>
    <w:rsid w:val="00D059DC"/>
    <w:rsid w:val="00D06356"/>
    <w:rsid w:val="00D1251D"/>
    <w:rsid w:val="00D12704"/>
    <w:rsid w:val="00D12F5F"/>
    <w:rsid w:val="00D14FCC"/>
    <w:rsid w:val="00D1569A"/>
    <w:rsid w:val="00D158C9"/>
    <w:rsid w:val="00D1613F"/>
    <w:rsid w:val="00D16229"/>
    <w:rsid w:val="00D165D2"/>
    <w:rsid w:val="00D16A11"/>
    <w:rsid w:val="00D220A1"/>
    <w:rsid w:val="00D232E2"/>
    <w:rsid w:val="00D23575"/>
    <w:rsid w:val="00D2680B"/>
    <w:rsid w:val="00D26DF4"/>
    <w:rsid w:val="00D279AF"/>
    <w:rsid w:val="00D27AB3"/>
    <w:rsid w:val="00D31168"/>
    <w:rsid w:val="00D31C52"/>
    <w:rsid w:val="00D31F82"/>
    <w:rsid w:val="00D325FB"/>
    <w:rsid w:val="00D32BF2"/>
    <w:rsid w:val="00D32F3D"/>
    <w:rsid w:val="00D3333E"/>
    <w:rsid w:val="00D344CB"/>
    <w:rsid w:val="00D34BBC"/>
    <w:rsid w:val="00D3547D"/>
    <w:rsid w:val="00D354CC"/>
    <w:rsid w:val="00D36729"/>
    <w:rsid w:val="00D37100"/>
    <w:rsid w:val="00D37E30"/>
    <w:rsid w:val="00D4027D"/>
    <w:rsid w:val="00D40C2A"/>
    <w:rsid w:val="00D41E62"/>
    <w:rsid w:val="00D4229F"/>
    <w:rsid w:val="00D42BF1"/>
    <w:rsid w:val="00D42DC0"/>
    <w:rsid w:val="00D45274"/>
    <w:rsid w:val="00D45816"/>
    <w:rsid w:val="00D45D0B"/>
    <w:rsid w:val="00D45DBF"/>
    <w:rsid w:val="00D45E0E"/>
    <w:rsid w:val="00D474EC"/>
    <w:rsid w:val="00D504F3"/>
    <w:rsid w:val="00D51E12"/>
    <w:rsid w:val="00D52ADB"/>
    <w:rsid w:val="00D549BA"/>
    <w:rsid w:val="00D54F86"/>
    <w:rsid w:val="00D55296"/>
    <w:rsid w:val="00D552B8"/>
    <w:rsid w:val="00D5637B"/>
    <w:rsid w:val="00D566C9"/>
    <w:rsid w:val="00D56CEC"/>
    <w:rsid w:val="00D56D40"/>
    <w:rsid w:val="00D575E6"/>
    <w:rsid w:val="00D60B35"/>
    <w:rsid w:val="00D60DE5"/>
    <w:rsid w:val="00D6322C"/>
    <w:rsid w:val="00D639D3"/>
    <w:rsid w:val="00D642D0"/>
    <w:rsid w:val="00D64753"/>
    <w:rsid w:val="00D64C57"/>
    <w:rsid w:val="00D650E6"/>
    <w:rsid w:val="00D666DC"/>
    <w:rsid w:val="00D67846"/>
    <w:rsid w:val="00D70198"/>
    <w:rsid w:val="00D7113D"/>
    <w:rsid w:val="00D717E5"/>
    <w:rsid w:val="00D71C72"/>
    <w:rsid w:val="00D72034"/>
    <w:rsid w:val="00D72282"/>
    <w:rsid w:val="00D72D43"/>
    <w:rsid w:val="00D737E2"/>
    <w:rsid w:val="00D7424A"/>
    <w:rsid w:val="00D74A84"/>
    <w:rsid w:val="00D75C6C"/>
    <w:rsid w:val="00D7742E"/>
    <w:rsid w:val="00D77D9D"/>
    <w:rsid w:val="00D80229"/>
    <w:rsid w:val="00D80606"/>
    <w:rsid w:val="00D82792"/>
    <w:rsid w:val="00D8356A"/>
    <w:rsid w:val="00D83E8C"/>
    <w:rsid w:val="00D865EA"/>
    <w:rsid w:val="00D86709"/>
    <w:rsid w:val="00D8670C"/>
    <w:rsid w:val="00D910F2"/>
    <w:rsid w:val="00D912A7"/>
    <w:rsid w:val="00D92CD2"/>
    <w:rsid w:val="00D932DB"/>
    <w:rsid w:val="00D93495"/>
    <w:rsid w:val="00D93FED"/>
    <w:rsid w:val="00D95D64"/>
    <w:rsid w:val="00D9616D"/>
    <w:rsid w:val="00D97840"/>
    <w:rsid w:val="00DA02B4"/>
    <w:rsid w:val="00DA09D4"/>
    <w:rsid w:val="00DA1399"/>
    <w:rsid w:val="00DA2857"/>
    <w:rsid w:val="00DA323D"/>
    <w:rsid w:val="00DA36FC"/>
    <w:rsid w:val="00DA4A9D"/>
    <w:rsid w:val="00DA6D83"/>
    <w:rsid w:val="00DA71BC"/>
    <w:rsid w:val="00DA76BF"/>
    <w:rsid w:val="00DA7D48"/>
    <w:rsid w:val="00DB02D1"/>
    <w:rsid w:val="00DB04CC"/>
    <w:rsid w:val="00DB04DF"/>
    <w:rsid w:val="00DB0EAF"/>
    <w:rsid w:val="00DB4CE1"/>
    <w:rsid w:val="00DB4F9E"/>
    <w:rsid w:val="00DB5C26"/>
    <w:rsid w:val="00DB7F1E"/>
    <w:rsid w:val="00DC0501"/>
    <w:rsid w:val="00DC0A8E"/>
    <w:rsid w:val="00DC1DB6"/>
    <w:rsid w:val="00DC3256"/>
    <w:rsid w:val="00DC5191"/>
    <w:rsid w:val="00DC55F7"/>
    <w:rsid w:val="00DC5C21"/>
    <w:rsid w:val="00DC798C"/>
    <w:rsid w:val="00DC7F8A"/>
    <w:rsid w:val="00DD0086"/>
    <w:rsid w:val="00DD1399"/>
    <w:rsid w:val="00DD22FD"/>
    <w:rsid w:val="00DD3B21"/>
    <w:rsid w:val="00DD6E74"/>
    <w:rsid w:val="00DE1BB2"/>
    <w:rsid w:val="00DE1D36"/>
    <w:rsid w:val="00DE2EEF"/>
    <w:rsid w:val="00DE3A73"/>
    <w:rsid w:val="00DE3C84"/>
    <w:rsid w:val="00DE5ABC"/>
    <w:rsid w:val="00DE5B58"/>
    <w:rsid w:val="00DE7573"/>
    <w:rsid w:val="00DE79FB"/>
    <w:rsid w:val="00DF05CA"/>
    <w:rsid w:val="00DF1506"/>
    <w:rsid w:val="00DF21DD"/>
    <w:rsid w:val="00DF3B01"/>
    <w:rsid w:val="00DF4516"/>
    <w:rsid w:val="00DF4D0C"/>
    <w:rsid w:val="00DF4FF1"/>
    <w:rsid w:val="00DF5AB4"/>
    <w:rsid w:val="00DF68C6"/>
    <w:rsid w:val="00DF6DF2"/>
    <w:rsid w:val="00DF7244"/>
    <w:rsid w:val="00E01BE7"/>
    <w:rsid w:val="00E028DF"/>
    <w:rsid w:val="00E02A6B"/>
    <w:rsid w:val="00E05346"/>
    <w:rsid w:val="00E05D92"/>
    <w:rsid w:val="00E0617A"/>
    <w:rsid w:val="00E06622"/>
    <w:rsid w:val="00E066E2"/>
    <w:rsid w:val="00E07047"/>
    <w:rsid w:val="00E07D7E"/>
    <w:rsid w:val="00E10091"/>
    <w:rsid w:val="00E126D1"/>
    <w:rsid w:val="00E12A23"/>
    <w:rsid w:val="00E1321F"/>
    <w:rsid w:val="00E1728C"/>
    <w:rsid w:val="00E21A7D"/>
    <w:rsid w:val="00E25192"/>
    <w:rsid w:val="00E25860"/>
    <w:rsid w:val="00E261B0"/>
    <w:rsid w:val="00E26F31"/>
    <w:rsid w:val="00E27E87"/>
    <w:rsid w:val="00E30460"/>
    <w:rsid w:val="00E30D58"/>
    <w:rsid w:val="00E31FB4"/>
    <w:rsid w:val="00E32087"/>
    <w:rsid w:val="00E32BE3"/>
    <w:rsid w:val="00E33FF1"/>
    <w:rsid w:val="00E3441B"/>
    <w:rsid w:val="00E347E3"/>
    <w:rsid w:val="00E34B34"/>
    <w:rsid w:val="00E362EF"/>
    <w:rsid w:val="00E3670B"/>
    <w:rsid w:val="00E36DE5"/>
    <w:rsid w:val="00E3720A"/>
    <w:rsid w:val="00E40237"/>
    <w:rsid w:val="00E407B9"/>
    <w:rsid w:val="00E40FED"/>
    <w:rsid w:val="00E428D3"/>
    <w:rsid w:val="00E42E32"/>
    <w:rsid w:val="00E43F2F"/>
    <w:rsid w:val="00E475D5"/>
    <w:rsid w:val="00E47D06"/>
    <w:rsid w:val="00E47D1E"/>
    <w:rsid w:val="00E50AC2"/>
    <w:rsid w:val="00E5197A"/>
    <w:rsid w:val="00E52B51"/>
    <w:rsid w:val="00E53CDE"/>
    <w:rsid w:val="00E54D3B"/>
    <w:rsid w:val="00E56B1A"/>
    <w:rsid w:val="00E56B44"/>
    <w:rsid w:val="00E572C3"/>
    <w:rsid w:val="00E60242"/>
    <w:rsid w:val="00E60BA2"/>
    <w:rsid w:val="00E61BB5"/>
    <w:rsid w:val="00E61C30"/>
    <w:rsid w:val="00E64CE9"/>
    <w:rsid w:val="00E659D7"/>
    <w:rsid w:val="00E6614B"/>
    <w:rsid w:val="00E6619B"/>
    <w:rsid w:val="00E66534"/>
    <w:rsid w:val="00E676E7"/>
    <w:rsid w:val="00E70DAA"/>
    <w:rsid w:val="00E72202"/>
    <w:rsid w:val="00E732BE"/>
    <w:rsid w:val="00E73519"/>
    <w:rsid w:val="00E756E5"/>
    <w:rsid w:val="00E75EB5"/>
    <w:rsid w:val="00E765F1"/>
    <w:rsid w:val="00E76E5D"/>
    <w:rsid w:val="00E774D9"/>
    <w:rsid w:val="00E80976"/>
    <w:rsid w:val="00E80B01"/>
    <w:rsid w:val="00E81326"/>
    <w:rsid w:val="00E81E6D"/>
    <w:rsid w:val="00E82135"/>
    <w:rsid w:val="00E83526"/>
    <w:rsid w:val="00E84AB0"/>
    <w:rsid w:val="00E84E51"/>
    <w:rsid w:val="00E8529D"/>
    <w:rsid w:val="00E858BC"/>
    <w:rsid w:val="00E86534"/>
    <w:rsid w:val="00E871A3"/>
    <w:rsid w:val="00E87FFC"/>
    <w:rsid w:val="00E908B8"/>
    <w:rsid w:val="00E915D7"/>
    <w:rsid w:val="00E9230A"/>
    <w:rsid w:val="00E932B9"/>
    <w:rsid w:val="00E942C4"/>
    <w:rsid w:val="00E946F3"/>
    <w:rsid w:val="00E9477B"/>
    <w:rsid w:val="00E947A9"/>
    <w:rsid w:val="00E9483E"/>
    <w:rsid w:val="00E94ED1"/>
    <w:rsid w:val="00E95427"/>
    <w:rsid w:val="00E96E54"/>
    <w:rsid w:val="00E96F22"/>
    <w:rsid w:val="00E9781C"/>
    <w:rsid w:val="00E97E06"/>
    <w:rsid w:val="00EA000F"/>
    <w:rsid w:val="00EA2068"/>
    <w:rsid w:val="00EA68C1"/>
    <w:rsid w:val="00EA68E5"/>
    <w:rsid w:val="00EA6949"/>
    <w:rsid w:val="00EA74C1"/>
    <w:rsid w:val="00EA76F9"/>
    <w:rsid w:val="00EA784C"/>
    <w:rsid w:val="00EA7F3F"/>
    <w:rsid w:val="00EB515D"/>
    <w:rsid w:val="00EB5D0A"/>
    <w:rsid w:val="00EB5D58"/>
    <w:rsid w:val="00EB65A7"/>
    <w:rsid w:val="00EB6CEC"/>
    <w:rsid w:val="00EC016F"/>
    <w:rsid w:val="00EC301B"/>
    <w:rsid w:val="00EC3BBD"/>
    <w:rsid w:val="00EC3FD0"/>
    <w:rsid w:val="00EC4E98"/>
    <w:rsid w:val="00EC6D59"/>
    <w:rsid w:val="00EC6FE5"/>
    <w:rsid w:val="00EC7C5A"/>
    <w:rsid w:val="00ED0AD6"/>
    <w:rsid w:val="00ED0E8F"/>
    <w:rsid w:val="00ED11E0"/>
    <w:rsid w:val="00ED2113"/>
    <w:rsid w:val="00ED3095"/>
    <w:rsid w:val="00ED33F9"/>
    <w:rsid w:val="00ED420A"/>
    <w:rsid w:val="00ED4789"/>
    <w:rsid w:val="00ED50AB"/>
    <w:rsid w:val="00ED5252"/>
    <w:rsid w:val="00ED541B"/>
    <w:rsid w:val="00ED5ADD"/>
    <w:rsid w:val="00ED6102"/>
    <w:rsid w:val="00EE0A76"/>
    <w:rsid w:val="00EE0AAD"/>
    <w:rsid w:val="00EE19B0"/>
    <w:rsid w:val="00EE1D7D"/>
    <w:rsid w:val="00EE3DEF"/>
    <w:rsid w:val="00EE4164"/>
    <w:rsid w:val="00EE52FF"/>
    <w:rsid w:val="00EE6838"/>
    <w:rsid w:val="00EE689D"/>
    <w:rsid w:val="00EE6C2E"/>
    <w:rsid w:val="00EE70EB"/>
    <w:rsid w:val="00EF0CFA"/>
    <w:rsid w:val="00EF10F9"/>
    <w:rsid w:val="00EF175F"/>
    <w:rsid w:val="00EF1FD7"/>
    <w:rsid w:val="00EF23AF"/>
    <w:rsid w:val="00EF2852"/>
    <w:rsid w:val="00EF35F6"/>
    <w:rsid w:val="00EF3812"/>
    <w:rsid w:val="00EF3EA0"/>
    <w:rsid w:val="00EF42AE"/>
    <w:rsid w:val="00EF4D80"/>
    <w:rsid w:val="00EF5C0E"/>
    <w:rsid w:val="00EF5C74"/>
    <w:rsid w:val="00EF6F42"/>
    <w:rsid w:val="00F007D0"/>
    <w:rsid w:val="00F02186"/>
    <w:rsid w:val="00F04272"/>
    <w:rsid w:val="00F0507E"/>
    <w:rsid w:val="00F05CE8"/>
    <w:rsid w:val="00F06C00"/>
    <w:rsid w:val="00F070AC"/>
    <w:rsid w:val="00F076EE"/>
    <w:rsid w:val="00F07AEB"/>
    <w:rsid w:val="00F10C59"/>
    <w:rsid w:val="00F10DCD"/>
    <w:rsid w:val="00F10E64"/>
    <w:rsid w:val="00F1153F"/>
    <w:rsid w:val="00F11984"/>
    <w:rsid w:val="00F1357A"/>
    <w:rsid w:val="00F16A70"/>
    <w:rsid w:val="00F16ED3"/>
    <w:rsid w:val="00F17989"/>
    <w:rsid w:val="00F20E38"/>
    <w:rsid w:val="00F22042"/>
    <w:rsid w:val="00F23D97"/>
    <w:rsid w:val="00F261FD"/>
    <w:rsid w:val="00F27FEF"/>
    <w:rsid w:val="00F30D41"/>
    <w:rsid w:val="00F31085"/>
    <w:rsid w:val="00F31AF4"/>
    <w:rsid w:val="00F31DD4"/>
    <w:rsid w:val="00F32511"/>
    <w:rsid w:val="00F32659"/>
    <w:rsid w:val="00F32F65"/>
    <w:rsid w:val="00F3359C"/>
    <w:rsid w:val="00F33791"/>
    <w:rsid w:val="00F3380D"/>
    <w:rsid w:val="00F33E60"/>
    <w:rsid w:val="00F340FE"/>
    <w:rsid w:val="00F35324"/>
    <w:rsid w:val="00F35EE8"/>
    <w:rsid w:val="00F366E2"/>
    <w:rsid w:val="00F36898"/>
    <w:rsid w:val="00F37F4D"/>
    <w:rsid w:val="00F401D1"/>
    <w:rsid w:val="00F40693"/>
    <w:rsid w:val="00F409F2"/>
    <w:rsid w:val="00F40D66"/>
    <w:rsid w:val="00F432BF"/>
    <w:rsid w:val="00F43DDE"/>
    <w:rsid w:val="00F4482E"/>
    <w:rsid w:val="00F449F5"/>
    <w:rsid w:val="00F50867"/>
    <w:rsid w:val="00F521E3"/>
    <w:rsid w:val="00F5388F"/>
    <w:rsid w:val="00F5539A"/>
    <w:rsid w:val="00F56411"/>
    <w:rsid w:val="00F56490"/>
    <w:rsid w:val="00F56D05"/>
    <w:rsid w:val="00F57720"/>
    <w:rsid w:val="00F609D5"/>
    <w:rsid w:val="00F6246B"/>
    <w:rsid w:val="00F6340C"/>
    <w:rsid w:val="00F63EE7"/>
    <w:rsid w:val="00F63EF8"/>
    <w:rsid w:val="00F650E7"/>
    <w:rsid w:val="00F65601"/>
    <w:rsid w:val="00F65DFD"/>
    <w:rsid w:val="00F6639D"/>
    <w:rsid w:val="00F66788"/>
    <w:rsid w:val="00F66C6A"/>
    <w:rsid w:val="00F70264"/>
    <w:rsid w:val="00F7056F"/>
    <w:rsid w:val="00F72E41"/>
    <w:rsid w:val="00F74616"/>
    <w:rsid w:val="00F74948"/>
    <w:rsid w:val="00F765B3"/>
    <w:rsid w:val="00F80B48"/>
    <w:rsid w:val="00F813A8"/>
    <w:rsid w:val="00F81ECF"/>
    <w:rsid w:val="00F83DFA"/>
    <w:rsid w:val="00F84BE0"/>
    <w:rsid w:val="00F853B2"/>
    <w:rsid w:val="00F85963"/>
    <w:rsid w:val="00F8687A"/>
    <w:rsid w:val="00F8798F"/>
    <w:rsid w:val="00F90D42"/>
    <w:rsid w:val="00F92402"/>
    <w:rsid w:val="00F941A1"/>
    <w:rsid w:val="00F95602"/>
    <w:rsid w:val="00F96F87"/>
    <w:rsid w:val="00F97086"/>
    <w:rsid w:val="00F97397"/>
    <w:rsid w:val="00F979D0"/>
    <w:rsid w:val="00FA1B75"/>
    <w:rsid w:val="00FA261B"/>
    <w:rsid w:val="00FA32B3"/>
    <w:rsid w:val="00FA5860"/>
    <w:rsid w:val="00FA627B"/>
    <w:rsid w:val="00FA766F"/>
    <w:rsid w:val="00FB06D9"/>
    <w:rsid w:val="00FB088E"/>
    <w:rsid w:val="00FB08A3"/>
    <w:rsid w:val="00FB0E52"/>
    <w:rsid w:val="00FB2032"/>
    <w:rsid w:val="00FB2084"/>
    <w:rsid w:val="00FB3216"/>
    <w:rsid w:val="00FB32EE"/>
    <w:rsid w:val="00FB34E7"/>
    <w:rsid w:val="00FB4CC4"/>
    <w:rsid w:val="00FB4F4A"/>
    <w:rsid w:val="00FB6115"/>
    <w:rsid w:val="00FB7130"/>
    <w:rsid w:val="00FB7E6E"/>
    <w:rsid w:val="00FC0AAE"/>
    <w:rsid w:val="00FC1038"/>
    <w:rsid w:val="00FC3A12"/>
    <w:rsid w:val="00FC4034"/>
    <w:rsid w:val="00FC4412"/>
    <w:rsid w:val="00FC442A"/>
    <w:rsid w:val="00FC4733"/>
    <w:rsid w:val="00FC4DA2"/>
    <w:rsid w:val="00FC4FFA"/>
    <w:rsid w:val="00FD117D"/>
    <w:rsid w:val="00FD3817"/>
    <w:rsid w:val="00FD392B"/>
    <w:rsid w:val="00FD3D29"/>
    <w:rsid w:val="00FD3E95"/>
    <w:rsid w:val="00FD4265"/>
    <w:rsid w:val="00FD691F"/>
    <w:rsid w:val="00FD6FDD"/>
    <w:rsid w:val="00FD74EC"/>
    <w:rsid w:val="00FD75F8"/>
    <w:rsid w:val="00FD7F65"/>
    <w:rsid w:val="00FE0394"/>
    <w:rsid w:val="00FE0844"/>
    <w:rsid w:val="00FE0F97"/>
    <w:rsid w:val="00FE1094"/>
    <w:rsid w:val="00FE11ED"/>
    <w:rsid w:val="00FE1DC6"/>
    <w:rsid w:val="00FE230D"/>
    <w:rsid w:val="00FE2A17"/>
    <w:rsid w:val="00FE2C60"/>
    <w:rsid w:val="00FE2E9B"/>
    <w:rsid w:val="00FE33E9"/>
    <w:rsid w:val="00FE37F2"/>
    <w:rsid w:val="00FE4295"/>
    <w:rsid w:val="00FE46C3"/>
    <w:rsid w:val="00FE7711"/>
    <w:rsid w:val="00FE7BC4"/>
    <w:rsid w:val="00FF15A4"/>
    <w:rsid w:val="00FF264B"/>
    <w:rsid w:val="00FF2E85"/>
    <w:rsid w:val="00FF39B4"/>
    <w:rsid w:val="02C95D99"/>
    <w:rsid w:val="035361B3"/>
    <w:rsid w:val="0463DF26"/>
    <w:rsid w:val="06E5F16D"/>
    <w:rsid w:val="078C39AC"/>
    <w:rsid w:val="07AEBFE3"/>
    <w:rsid w:val="0A881FB6"/>
    <w:rsid w:val="1015201C"/>
    <w:rsid w:val="132F206A"/>
    <w:rsid w:val="14B9AB54"/>
    <w:rsid w:val="15468501"/>
    <w:rsid w:val="1605891E"/>
    <w:rsid w:val="1A52420C"/>
    <w:rsid w:val="1BF1288C"/>
    <w:rsid w:val="20B96FAB"/>
    <w:rsid w:val="22113DB5"/>
    <w:rsid w:val="24D28D58"/>
    <w:rsid w:val="2620DF12"/>
    <w:rsid w:val="2AF52B22"/>
    <w:rsid w:val="2B4CF044"/>
    <w:rsid w:val="2BC0893B"/>
    <w:rsid w:val="2C0F7C6C"/>
    <w:rsid w:val="2C8E680E"/>
    <w:rsid w:val="2DD422FD"/>
    <w:rsid w:val="3417F7BA"/>
    <w:rsid w:val="37B8E1DB"/>
    <w:rsid w:val="39522CDA"/>
    <w:rsid w:val="3C8F3875"/>
    <w:rsid w:val="3DB56C4B"/>
    <w:rsid w:val="3F63421F"/>
    <w:rsid w:val="4294C064"/>
    <w:rsid w:val="44F28D8D"/>
    <w:rsid w:val="46FC56B0"/>
    <w:rsid w:val="49092F6E"/>
    <w:rsid w:val="4B7C1701"/>
    <w:rsid w:val="4B8341D0"/>
    <w:rsid w:val="4CD2ADDE"/>
    <w:rsid w:val="4D9C2EEC"/>
    <w:rsid w:val="4F6CD4EE"/>
    <w:rsid w:val="5A224294"/>
    <w:rsid w:val="5CC3552D"/>
    <w:rsid w:val="5EC1B662"/>
    <w:rsid w:val="640F2BD9"/>
    <w:rsid w:val="647098DA"/>
    <w:rsid w:val="650E34A6"/>
    <w:rsid w:val="68E77920"/>
    <w:rsid w:val="6DCD48A5"/>
    <w:rsid w:val="6EDEF8EB"/>
    <w:rsid w:val="6F0287D1"/>
    <w:rsid w:val="712FFAA8"/>
    <w:rsid w:val="716A5DDA"/>
    <w:rsid w:val="72FEC8AD"/>
    <w:rsid w:val="749F3BB3"/>
    <w:rsid w:val="76EC1418"/>
    <w:rsid w:val="7BA964E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67003"/>
  <w15:docId w15:val="{C62C8F76-C77B-4CFB-A956-58CDEB79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E16"/>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spacing w:after="60" w:line="240" w:lineRule="auto"/>
      <w:ind w:left="720" w:hanging="360"/>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76236B"/>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ind w:left="2160" w:hanging="360"/>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76236B"/>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20"/>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5"/>
      </w:numPr>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basedOn w:val="paragraph"/>
    <w:qFormat/>
    <w:rsid w:val="006837C0"/>
    <w:pPr>
      <w:spacing w:before="0" w:beforeAutospacing="0" w:after="0" w:afterAutospacing="0"/>
      <w:textAlignment w:val="baseline"/>
    </w:pPr>
    <w:rPr>
      <w:rFonts w:asciiTheme="minorHAnsi" w:eastAsiaTheme="minorHAnsi" w:hAnsiTheme="minorHAnsi" w:cstheme="minorHAnsi"/>
      <w:sz w:val="18"/>
      <w:szCs w:val="18"/>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8"/>
      </w:numPr>
      <w:tabs>
        <w:tab w:val="num" w:pos="462"/>
      </w:tabs>
      <w:ind w:left="604" w:hanging="445"/>
    </w:pPr>
  </w:style>
  <w:style w:type="numbering" w:customStyle="1" w:styleId="TableBulletlist">
    <w:name w:val="Table Bullet list"/>
    <w:uiPriority w:val="99"/>
    <w:rsid w:val="00BB6ACE"/>
    <w:pPr>
      <w:numPr>
        <w:numId w:val="4"/>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EA74C1"/>
    <w:rPr>
      <w:rFonts w:asciiTheme="minorHAnsi" w:eastAsiaTheme="minorHAnsi" w:hAnsiTheme="minorHAnsi" w:cstheme="minorBidi"/>
      <w:sz w:val="22"/>
      <w:szCs w:val="22"/>
      <w:lang w:eastAsia="en-US"/>
    </w:rPr>
  </w:style>
  <w:style w:type="table" w:styleId="TableGrid">
    <w:name w:val="Table Grid"/>
    <w:basedOn w:val="TableNormal"/>
    <w:uiPriority w:val="59"/>
    <w:rsid w:val="009C6E83"/>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7B24BE"/>
    <w:pPr>
      <w:spacing w:after="120" w:line="259" w:lineRule="auto"/>
    </w:pPr>
    <w:rPr>
      <w:sz w:val="21"/>
    </w:rPr>
  </w:style>
  <w:style w:type="character" w:customStyle="1" w:styleId="BodyTextChar">
    <w:name w:val="Body Text Char"/>
    <w:basedOn w:val="DefaultParagraphFont"/>
    <w:link w:val="BodyText"/>
    <w:uiPriority w:val="99"/>
    <w:rsid w:val="007B24BE"/>
    <w:rPr>
      <w:rFonts w:asciiTheme="minorHAnsi" w:eastAsiaTheme="minorHAnsi" w:hAnsiTheme="minorHAnsi" w:cstheme="minorBidi"/>
      <w:sz w:val="21"/>
      <w:szCs w:val="22"/>
      <w:lang w:eastAsia="en-US"/>
    </w:rPr>
  </w:style>
  <w:style w:type="table" w:styleId="PlainTable1">
    <w:name w:val="Plain Table 1"/>
    <w:basedOn w:val="TableNormal"/>
    <w:uiPriority w:val="41"/>
    <w:rsid w:val="007B24BE"/>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164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64A0"/>
  </w:style>
  <w:style w:type="character" w:customStyle="1" w:styleId="eop">
    <w:name w:val="eop"/>
    <w:basedOn w:val="DefaultParagraphFont"/>
    <w:rsid w:val="009164A0"/>
  </w:style>
  <w:style w:type="character" w:customStyle="1" w:styleId="superscript">
    <w:name w:val="superscript"/>
    <w:basedOn w:val="DefaultParagraphFont"/>
    <w:rsid w:val="00167953"/>
  </w:style>
  <w:style w:type="paragraph" w:styleId="NoSpacing">
    <w:name w:val="No Spacing"/>
    <w:uiPriority w:val="1"/>
    <w:qFormat/>
    <w:rsid w:val="007C3401"/>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7A6E89"/>
    <w:rPr>
      <w:rFonts w:ascii="Segoe UI" w:hAnsi="Segoe UI" w:cs="Segoe UI" w:hint="default"/>
      <w:color w:val="1F487C"/>
      <w:sz w:val="18"/>
      <w:szCs w:val="18"/>
    </w:rPr>
  </w:style>
  <w:style w:type="character" w:styleId="Mention">
    <w:name w:val="Mention"/>
    <w:basedOn w:val="DefaultParagraphFont"/>
    <w:uiPriority w:val="99"/>
    <w:unhideWhenUsed/>
    <w:rsid w:val="001E3A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443300">
      <w:bodyDiv w:val="1"/>
      <w:marLeft w:val="0"/>
      <w:marRight w:val="0"/>
      <w:marTop w:val="0"/>
      <w:marBottom w:val="0"/>
      <w:divBdr>
        <w:top w:val="none" w:sz="0" w:space="0" w:color="auto"/>
        <w:left w:val="none" w:sz="0" w:space="0" w:color="auto"/>
        <w:bottom w:val="none" w:sz="0" w:space="0" w:color="auto"/>
        <w:right w:val="none" w:sz="0" w:space="0" w:color="auto"/>
      </w:divBdr>
      <w:divsChild>
        <w:div w:id="165171201">
          <w:marLeft w:val="0"/>
          <w:marRight w:val="0"/>
          <w:marTop w:val="0"/>
          <w:marBottom w:val="0"/>
          <w:divBdr>
            <w:top w:val="none" w:sz="0" w:space="0" w:color="auto"/>
            <w:left w:val="none" w:sz="0" w:space="0" w:color="auto"/>
            <w:bottom w:val="none" w:sz="0" w:space="0" w:color="auto"/>
            <w:right w:val="none" w:sz="0" w:space="0" w:color="auto"/>
          </w:divBdr>
          <w:divsChild>
            <w:div w:id="72511468">
              <w:marLeft w:val="0"/>
              <w:marRight w:val="0"/>
              <w:marTop w:val="0"/>
              <w:marBottom w:val="0"/>
              <w:divBdr>
                <w:top w:val="none" w:sz="0" w:space="0" w:color="auto"/>
                <w:left w:val="none" w:sz="0" w:space="0" w:color="auto"/>
                <w:bottom w:val="none" w:sz="0" w:space="0" w:color="auto"/>
                <w:right w:val="none" w:sz="0" w:space="0" w:color="auto"/>
              </w:divBdr>
            </w:div>
            <w:div w:id="817575589">
              <w:marLeft w:val="0"/>
              <w:marRight w:val="0"/>
              <w:marTop w:val="0"/>
              <w:marBottom w:val="0"/>
              <w:divBdr>
                <w:top w:val="none" w:sz="0" w:space="0" w:color="auto"/>
                <w:left w:val="none" w:sz="0" w:space="0" w:color="auto"/>
                <w:bottom w:val="none" w:sz="0" w:space="0" w:color="auto"/>
                <w:right w:val="none" w:sz="0" w:space="0" w:color="auto"/>
              </w:divBdr>
            </w:div>
            <w:div w:id="1112239313">
              <w:marLeft w:val="0"/>
              <w:marRight w:val="0"/>
              <w:marTop w:val="0"/>
              <w:marBottom w:val="0"/>
              <w:divBdr>
                <w:top w:val="none" w:sz="0" w:space="0" w:color="auto"/>
                <w:left w:val="none" w:sz="0" w:space="0" w:color="auto"/>
                <w:bottom w:val="none" w:sz="0" w:space="0" w:color="auto"/>
                <w:right w:val="none" w:sz="0" w:space="0" w:color="auto"/>
              </w:divBdr>
            </w:div>
            <w:div w:id="1343781119">
              <w:marLeft w:val="0"/>
              <w:marRight w:val="0"/>
              <w:marTop w:val="0"/>
              <w:marBottom w:val="0"/>
              <w:divBdr>
                <w:top w:val="none" w:sz="0" w:space="0" w:color="auto"/>
                <w:left w:val="none" w:sz="0" w:space="0" w:color="auto"/>
                <w:bottom w:val="none" w:sz="0" w:space="0" w:color="auto"/>
                <w:right w:val="none" w:sz="0" w:space="0" w:color="auto"/>
              </w:divBdr>
            </w:div>
            <w:div w:id="1513952455">
              <w:marLeft w:val="0"/>
              <w:marRight w:val="0"/>
              <w:marTop w:val="0"/>
              <w:marBottom w:val="0"/>
              <w:divBdr>
                <w:top w:val="none" w:sz="0" w:space="0" w:color="auto"/>
                <w:left w:val="none" w:sz="0" w:space="0" w:color="auto"/>
                <w:bottom w:val="none" w:sz="0" w:space="0" w:color="auto"/>
                <w:right w:val="none" w:sz="0" w:space="0" w:color="auto"/>
              </w:divBdr>
            </w:div>
            <w:div w:id="1892766282">
              <w:marLeft w:val="0"/>
              <w:marRight w:val="0"/>
              <w:marTop w:val="0"/>
              <w:marBottom w:val="0"/>
              <w:divBdr>
                <w:top w:val="none" w:sz="0" w:space="0" w:color="auto"/>
                <w:left w:val="none" w:sz="0" w:space="0" w:color="auto"/>
                <w:bottom w:val="none" w:sz="0" w:space="0" w:color="auto"/>
                <w:right w:val="none" w:sz="0" w:space="0" w:color="auto"/>
              </w:divBdr>
            </w:div>
            <w:div w:id="2059821846">
              <w:marLeft w:val="0"/>
              <w:marRight w:val="0"/>
              <w:marTop w:val="0"/>
              <w:marBottom w:val="0"/>
              <w:divBdr>
                <w:top w:val="none" w:sz="0" w:space="0" w:color="auto"/>
                <w:left w:val="none" w:sz="0" w:space="0" w:color="auto"/>
                <w:bottom w:val="none" w:sz="0" w:space="0" w:color="auto"/>
                <w:right w:val="none" w:sz="0" w:space="0" w:color="auto"/>
              </w:divBdr>
            </w:div>
          </w:divsChild>
        </w:div>
        <w:div w:id="696394225">
          <w:marLeft w:val="0"/>
          <w:marRight w:val="0"/>
          <w:marTop w:val="0"/>
          <w:marBottom w:val="0"/>
          <w:divBdr>
            <w:top w:val="none" w:sz="0" w:space="0" w:color="auto"/>
            <w:left w:val="none" w:sz="0" w:space="0" w:color="auto"/>
            <w:bottom w:val="none" w:sz="0" w:space="0" w:color="auto"/>
            <w:right w:val="none" w:sz="0" w:space="0" w:color="auto"/>
          </w:divBdr>
          <w:divsChild>
            <w:div w:id="436828138">
              <w:marLeft w:val="0"/>
              <w:marRight w:val="0"/>
              <w:marTop w:val="0"/>
              <w:marBottom w:val="0"/>
              <w:divBdr>
                <w:top w:val="none" w:sz="0" w:space="0" w:color="auto"/>
                <w:left w:val="none" w:sz="0" w:space="0" w:color="auto"/>
                <w:bottom w:val="none" w:sz="0" w:space="0" w:color="auto"/>
                <w:right w:val="none" w:sz="0" w:space="0" w:color="auto"/>
              </w:divBdr>
            </w:div>
            <w:div w:id="1690644822">
              <w:marLeft w:val="0"/>
              <w:marRight w:val="0"/>
              <w:marTop w:val="0"/>
              <w:marBottom w:val="0"/>
              <w:divBdr>
                <w:top w:val="none" w:sz="0" w:space="0" w:color="auto"/>
                <w:left w:val="none" w:sz="0" w:space="0" w:color="auto"/>
                <w:bottom w:val="none" w:sz="0" w:space="0" w:color="auto"/>
                <w:right w:val="none" w:sz="0" w:space="0" w:color="auto"/>
              </w:divBdr>
            </w:div>
          </w:divsChild>
        </w:div>
        <w:div w:id="1059746595">
          <w:marLeft w:val="0"/>
          <w:marRight w:val="0"/>
          <w:marTop w:val="0"/>
          <w:marBottom w:val="0"/>
          <w:divBdr>
            <w:top w:val="none" w:sz="0" w:space="0" w:color="auto"/>
            <w:left w:val="none" w:sz="0" w:space="0" w:color="auto"/>
            <w:bottom w:val="none" w:sz="0" w:space="0" w:color="auto"/>
            <w:right w:val="none" w:sz="0" w:space="0" w:color="auto"/>
          </w:divBdr>
          <w:divsChild>
            <w:div w:id="80415960">
              <w:marLeft w:val="0"/>
              <w:marRight w:val="0"/>
              <w:marTop w:val="0"/>
              <w:marBottom w:val="0"/>
              <w:divBdr>
                <w:top w:val="none" w:sz="0" w:space="0" w:color="auto"/>
                <w:left w:val="none" w:sz="0" w:space="0" w:color="auto"/>
                <w:bottom w:val="none" w:sz="0" w:space="0" w:color="auto"/>
                <w:right w:val="none" w:sz="0" w:space="0" w:color="auto"/>
              </w:divBdr>
            </w:div>
            <w:div w:id="328218424">
              <w:marLeft w:val="0"/>
              <w:marRight w:val="0"/>
              <w:marTop w:val="0"/>
              <w:marBottom w:val="0"/>
              <w:divBdr>
                <w:top w:val="none" w:sz="0" w:space="0" w:color="auto"/>
                <w:left w:val="none" w:sz="0" w:space="0" w:color="auto"/>
                <w:bottom w:val="none" w:sz="0" w:space="0" w:color="auto"/>
                <w:right w:val="none" w:sz="0" w:space="0" w:color="auto"/>
              </w:divBdr>
            </w:div>
            <w:div w:id="1406297135">
              <w:marLeft w:val="0"/>
              <w:marRight w:val="0"/>
              <w:marTop w:val="0"/>
              <w:marBottom w:val="0"/>
              <w:divBdr>
                <w:top w:val="none" w:sz="0" w:space="0" w:color="auto"/>
                <w:left w:val="none" w:sz="0" w:space="0" w:color="auto"/>
                <w:bottom w:val="none" w:sz="0" w:space="0" w:color="auto"/>
                <w:right w:val="none" w:sz="0" w:space="0" w:color="auto"/>
              </w:divBdr>
            </w:div>
          </w:divsChild>
        </w:div>
        <w:div w:id="1559437578">
          <w:marLeft w:val="0"/>
          <w:marRight w:val="0"/>
          <w:marTop w:val="0"/>
          <w:marBottom w:val="0"/>
          <w:divBdr>
            <w:top w:val="none" w:sz="0" w:space="0" w:color="auto"/>
            <w:left w:val="none" w:sz="0" w:space="0" w:color="auto"/>
            <w:bottom w:val="none" w:sz="0" w:space="0" w:color="auto"/>
            <w:right w:val="none" w:sz="0" w:space="0" w:color="auto"/>
          </w:divBdr>
          <w:divsChild>
            <w:div w:id="995454446">
              <w:marLeft w:val="0"/>
              <w:marRight w:val="0"/>
              <w:marTop w:val="0"/>
              <w:marBottom w:val="0"/>
              <w:divBdr>
                <w:top w:val="none" w:sz="0" w:space="0" w:color="auto"/>
                <w:left w:val="none" w:sz="0" w:space="0" w:color="auto"/>
                <w:bottom w:val="none" w:sz="0" w:space="0" w:color="auto"/>
                <w:right w:val="none" w:sz="0" w:space="0" w:color="auto"/>
              </w:divBdr>
            </w:div>
            <w:div w:id="1026515557">
              <w:marLeft w:val="0"/>
              <w:marRight w:val="0"/>
              <w:marTop w:val="0"/>
              <w:marBottom w:val="0"/>
              <w:divBdr>
                <w:top w:val="none" w:sz="0" w:space="0" w:color="auto"/>
                <w:left w:val="none" w:sz="0" w:space="0" w:color="auto"/>
                <w:bottom w:val="none" w:sz="0" w:space="0" w:color="auto"/>
                <w:right w:val="none" w:sz="0" w:space="0" w:color="auto"/>
              </w:divBdr>
            </w:div>
            <w:div w:id="1087532749">
              <w:marLeft w:val="0"/>
              <w:marRight w:val="0"/>
              <w:marTop w:val="0"/>
              <w:marBottom w:val="0"/>
              <w:divBdr>
                <w:top w:val="none" w:sz="0" w:space="0" w:color="auto"/>
                <w:left w:val="none" w:sz="0" w:space="0" w:color="auto"/>
                <w:bottom w:val="none" w:sz="0" w:space="0" w:color="auto"/>
                <w:right w:val="none" w:sz="0" w:space="0" w:color="auto"/>
              </w:divBdr>
            </w:div>
            <w:div w:id="1516067154">
              <w:marLeft w:val="0"/>
              <w:marRight w:val="0"/>
              <w:marTop w:val="0"/>
              <w:marBottom w:val="0"/>
              <w:divBdr>
                <w:top w:val="none" w:sz="0" w:space="0" w:color="auto"/>
                <w:left w:val="none" w:sz="0" w:space="0" w:color="auto"/>
                <w:bottom w:val="none" w:sz="0" w:space="0" w:color="auto"/>
                <w:right w:val="none" w:sz="0" w:space="0" w:color="auto"/>
              </w:divBdr>
            </w:div>
            <w:div w:id="1570532972">
              <w:marLeft w:val="0"/>
              <w:marRight w:val="0"/>
              <w:marTop w:val="0"/>
              <w:marBottom w:val="0"/>
              <w:divBdr>
                <w:top w:val="none" w:sz="0" w:space="0" w:color="auto"/>
                <w:left w:val="none" w:sz="0" w:space="0" w:color="auto"/>
                <w:bottom w:val="none" w:sz="0" w:space="0" w:color="auto"/>
                <w:right w:val="none" w:sz="0" w:space="0" w:color="auto"/>
              </w:divBdr>
            </w:div>
            <w:div w:id="1650131904">
              <w:marLeft w:val="0"/>
              <w:marRight w:val="0"/>
              <w:marTop w:val="0"/>
              <w:marBottom w:val="0"/>
              <w:divBdr>
                <w:top w:val="none" w:sz="0" w:space="0" w:color="auto"/>
                <w:left w:val="none" w:sz="0" w:space="0" w:color="auto"/>
                <w:bottom w:val="none" w:sz="0" w:space="0" w:color="auto"/>
                <w:right w:val="none" w:sz="0" w:space="0" w:color="auto"/>
              </w:divBdr>
            </w:div>
            <w:div w:id="1833108432">
              <w:marLeft w:val="0"/>
              <w:marRight w:val="0"/>
              <w:marTop w:val="0"/>
              <w:marBottom w:val="0"/>
              <w:divBdr>
                <w:top w:val="none" w:sz="0" w:space="0" w:color="auto"/>
                <w:left w:val="none" w:sz="0" w:space="0" w:color="auto"/>
                <w:bottom w:val="none" w:sz="0" w:space="0" w:color="auto"/>
                <w:right w:val="none" w:sz="0" w:space="0" w:color="auto"/>
              </w:divBdr>
            </w:div>
          </w:divsChild>
        </w:div>
        <w:div w:id="1607537251">
          <w:marLeft w:val="0"/>
          <w:marRight w:val="0"/>
          <w:marTop w:val="0"/>
          <w:marBottom w:val="0"/>
          <w:divBdr>
            <w:top w:val="none" w:sz="0" w:space="0" w:color="auto"/>
            <w:left w:val="none" w:sz="0" w:space="0" w:color="auto"/>
            <w:bottom w:val="none" w:sz="0" w:space="0" w:color="auto"/>
            <w:right w:val="none" w:sz="0" w:space="0" w:color="auto"/>
          </w:divBdr>
          <w:divsChild>
            <w:div w:id="308438068">
              <w:marLeft w:val="0"/>
              <w:marRight w:val="0"/>
              <w:marTop w:val="0"/>
              <w:marBottom w:val="0"/>
              <w:divBdr>
                <w:top w:val="none" w:sz="0" w:space="0" w:color="auto"/>
                <w:left w:val="none" w:sz="0" w:space="0" w:color="auto"/>
                <w:bottom w:val="none" w:sz="0" w:space="0" w:color="auto"/>
                <w:right w:val="none" w:sz="0" w:space="0" w:color="auto"/>
              </w:divBdr>
            </w:div>
            <w:div w:id="424571202">
              <w:marLeft w:val="0"/>
              <w:marRight w:val="0"/>
              <w:marTop w:val="0"/>
              <w:marBottom w:val="0"/>
              <w:divBdr>
                <w:top w:val="none" w:sz="0" w:space="0" w:color="auto"/>
                <w:left w:val="none" w:sz="0" w:space="0" w:color="auto"/>
                <w:bottom w:val="none" w:sz="0" w:space="0" w:color="auto"/>
                <w:right w:val="none" w:sz="0" w:space="0" w:color="auto"/>
              </w:divBdr>
            </w:div>
            <w:div w:id="494808143">
              <w:marLeft w:val="0"/>
              <w:marRight w:val="0"/>
              <w:marTop w:val="0"/>
              <w:marBottom w:val="0"/>
              <w:divBdr>
                <w:top w:val="none" w:sz="0" w:space="0" w:color="auto"/>
                <w:left w:val="none" w:sz="0" w:space="0" w:color="auto"/>
                <w:bottom w:val="none" w:sz="0" w:space="0" w:color="auto"/>
                <w:right w:val="none" w:sz="0" w:space="0" w:color="auto"/>
              </w:divBdr>
            </w:div>
            <w:div w:id="1303539015">
              <w:marLeft w:val="0"/>
              <w:marRight w:val="0"/>
              <w:marTop w:val="0"/>
              <w:marBottom w:val="0"/>
              <w:divBdr>
                <w:top w:val="none" w:sz="0" w:space="0" w:color="auto"/>
                <w:left w:val="none" w:sz="0" w:space="0" w:color="auto"/>
                <w:bottom w:val="none" w:sz="0" w:space="0" w:color="auto"/>
                <w:right w:val="none" w:sz="0" w:space="0" w:color="auto"/>
              </w:divBdr>
            </w:div>
            <w:div w:id="1473518351">
              <w:marLeft w:val="0"/>
              <w:marRight w:val="0"/>
              <w:marTop w:val="0"/>
              <w:marBottom w:val="0"/>
              <w:divBdr>
                <w:top w:val="none" w:sz="0" w:space="0" w:color="auto"/>
                <w:left w:val="none" w:sz="0" w:space="0" w:color="auto"/>
                <w:bottom w:val="none" w:sz="0" w:space="0" w:color="auto"/>
                <w:right w:val="none" w:sz="0" w:space="0" w:color="auto"/>
              </w:divBdr>
            </w:div>
          </w:divsChild>
        </w:div>
        <w:div w:id="1621450374">
          <w:marLeft w:val="0"/>
          <w:marRight w:val="0"/>
          <w:marTop w:val="0"/>
          <w:marBottom w:val="0"/>
          <w:divBdr>
            <w:top w:val="none" w:sz="0" w:space="0" w:color="auto"/>
            <w:left w:val="none" w:sz="0" w:space="0" w:color="auto"/>
            <w:bottom w:val="none" w:sz="0" w:space="0" w:color="auto"/>
            <w:right w:val="none" w:sz="0" w:space="0" w:color="auto"/>
          </w:divBdr>
          <w:divsChild>
            <w:div w:id="1896425940">
              <w:marLeft w:val="0"/>
              <w:marRight w:val="0"/>
              <w:marTop w:val="0"/>
              <w:marBottom w:val="0"/>
              <w:divBdr>
                <w:top w:val="none" w:sz="0" w:space="0" w:color="auto"/>
                <w:left w:val="none" w:sz="0" w:space="0" w:color="auto"/>
                <w:bottom w:val="none" w:sz="0" w:space="0" w:color="auto"/>
                <w:right w:val="none" w:sz="0" w:space="0" w:color="auto"/>
              </w:divBdr>
            </w:div>
            <w:div w:id="1952741584">
              <w:marLeft w:val="0"/>
              <w:marRight w:val="0"/>
              <w:marTop w:val="0"/>
              <w:marBottom w:val="0"/>
              <w:divBdr>
                <w:top w:val="none" w:sz="0" w:space="0" w:color="auto"/>
                <w:left w:val="none" w:sz="0" w:space="0" w:color="auto"/>
                <w:bottom w:val="none" w:sz="0" w:space="0" w:color="auto"/>
                <w:right w:val="none" w:sz="0" w:space="0" w:color="auto"/>
              </w:divBdr>
            </w:div>
          </w:divsChild>
        </w:div>
        <w:div w:id="1803839469">
          <w:marLeft w:val="0"/>
          <w:marRight w:val="0"/>
          <w:marTop w:val="0"/>
          <w:marBottom w:val="0"/>
          <w:divBdr>
            <w:top w:val="none" w:sz="0" w:space="0" w:color="auto"/>
            <w:left w:val="none" w:sz="0" w:space="0" w:color="auto"/>
            <w:bottom w:val="none" w:sz="0" w:space="0" w:color="auto"/>
            <w:right w:val="none" w:sz="0" w:space="0" w:color="auto"/>
          </w:divBdr>
          <w:divsChild>
            <w:div w:id="273825253">
              <w:marLeft w:val="0"/>
              <w:marRight w:val="0"/>
              <w:marTop w:val="0"/>
              <w:marBottom w:val="0"/>
              <w:divBdr>
                <w:top w:val="none" w:sz="0" w:space="0" w:color="auto"/>
                <w:left w:val="none" w:sz="0" w:space="0" w:color="auto"/>
                <w:bottom w:val="none" w:sz="0" w:space="0" w:color="auto"/>
                <w:right w:val="none" w:sz="0" w:space="0" w:color="auto"/>
              </w:divBdr>
            </w:div>
            <w:div w:id="523518590">
              <w:marLeft w:val="0"/>
              <w:marRight w:val="0"/>
              <w:marTop w:val="0"/>
              <w:marBottom w:val="0"/>
              <w:divBdr>
                <w:top w:val="none" w:sz="0" w:space="0" w:color="auto"/>
                <w:left w:val="none" w:sz="0" w:space="0" w:color="auto"/>
                <w:bottom w:val="none" w:sz="0" w:space="0" w:color="auto"/>
                <w:right w:val="none" w:sz="0" w:space="0" w:color="auto"/>
              </w:divBdr>
            </w:div>
            <w:div w:id="1262687945">
              <w:marLeft w:val="0"/>
              <w:marRight w:val="0"/>
              <w:marTop w:val="0"/>
              <w:marBottom w:val="0"/>
              <w:divBdr>
                <w:top w:val="none" w:sz="0" w:space="0" w:color="auto"/>
                <w:left w:val="none" w:sz="0" w:space="0" w:color="auto"/>
                <w:bottom w:val="none" w:sz="0" w:space="0" w:color="auto"/>
                <w:right w:val="none" w:sz="0" w:space="0" w:color="auto"/>
              </w:divBdr>
            </w:div>
            <w:div w:id="1848397833">
              <w:marLeft w:val="0"/>
              <w:marRight w:val="0"/>
              <w:marTop w:val="0"/>
              <w:marBottom w:val="0"/>
              <w:divBdr>
                <w:top w:val="none" w:sz="0" w:space="0" w:color="auto"/>
                <w:left w:val="none" w:sz="0" w:space="0" w:color="auto"/>
                <w:bottom w:val="none" w:sz="0" w:space="0" w:color="auto"/>
                <w:right w:val="none" w:sz="0" w:space="0" w:color="auto"/>
              </w:divBdr>
            </w:div>
          </w:divsChild>
        </w:div>
        <w:div w:id="2019310995">
          <w:marLeft w:val="0"/>
          <w:marRight w:val="0"/>
          <w:marTop w:val="0"/>
          <w:marBottom w:val="0"/>
          <w:divBdr>
            <w:top w:val="none" w:sz="0" w:space="0" w:color="auto"/>
            <w:left w:val="none" w:sz="0" w:space="0" w:color="auto"/>
            <w:bottom w:val="none" w:sz="0" w:space="0" w:color="auto"/>
            <w:right w:val="none" w:sz="0" w:space="0" w:color="auto"/>
          </w:divBdr>
          <w:divsChild>
            <w:div w:id="1324771354">
              <w:marLeft w:val="0"/>
              <w:marRight w:val="0"/>
              <w:marTop w:val="0"/>
              <w:marBottom w:val="0"/>
              <w:divBdr>
                <w:top w:val="none" w:sz="0" w:space="0" w:color="auto"/>
                <w:left w:val="none" w:sz="0" w:space="0" w:color="auto"/>
                <w:bottom w:val="none" w:sz="0" w:space="0" w:color="auto"/>
                <w:right w:val="none" w:sz="0" w:space="0" w:color="auto"/>
              </w:divBdr>
            </w:div>
            <w:div w:id="1454010284">
              <w:marLeft w:val="0"/>
              <w:marRight w:val="0"/>
              <w:marTop w:val="0"/>
              <w:marBottom w:val="0"/>
              <w:divBdr>
                <w:top w:val="none" w:sz="0" w:space="0" w:color="auto"/>
                <w:left w:val="none" w:sz="0" w:space="0" w:color="auto"/>
                <w:bottom w:val="none" w:sz="0" w:space="0" w:color="auto"/>
                <w:right w:val="none" w:sz="0" w:space="0" w:color="auto"/>
              </w:divBdr>
            </w:div>
            <w:div w:id="20095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46492">
      <w:bodyDiv w:val="1"/>
      <w:marLeft w:val="0"/>
      <w:marRight w:val="0"/>
      <w:marTop w:val="0"/>
      <w:marBottom w:val="0"/>
      <w:divBdr>
        <w:top w:val="none" w:sz="0" w:space="0" w:color="auto"/>
        <w:left w:val="none" w:sz="0" w:space="0" w:color="auto"/>
        <w:bottom w:val="none" w:sz="0" w:space="0" w:color="auto"/>
        <w:right w:val="none" w:sz="0" w:space="0" w:color="auto"/>
      </w:divBdr>
      <w:divsChild>
        <w:div w:id="286621389">
          <w:marLeft w:val="0"/>
          <w:marRight w:val="0"/>
          <w:marTop w:val="0"/>
          <w:marBottom w:val="0"/>
          <w:divBdr>
            <w:top w:val="none" w:sz="0" w:space="0" w:color="auto"/>
            <w:left w:val="none" w:sz="0" w:space="0" w:color="auto"/>
            <w:bottom w:val="none" w:sz="0" w:space="0" w:color="auto"/>
            <w:right w:val="none" w:sz="0" w:space="0" w:color="auto"/>
          </w:divBdr>
        </w:div>
        <w:div w:id="714042689">
          <w:marLeft w:val="0"/>
          <w:marRight w:val="0"/>
          <w:marTop w:val="0"/>
          <w:marBottom w:val="0"/>
          <w:divBdr>
            <w:top w:val="none" w:sz="0" w:space="0" w:color="auto"/>
            <w:left w:val="none" w:sz="0" w:space="0" w:color="auto"/>
            <w:bottom w:val="none" w:sz="0" w:space="0" w:color="auto"/>
            <w:right w:val="none" w:sz="0" w:space="0" w:color="auto"/>
          </w:divBdr>
        </w:div>
        <w:div w:id="923221678">
          <w:marLeft w:val="0"/>
          <w:marRight w:val="0"/>
          <w:marTop w:val="0"/>
          <w:marBottom w:val="0"/>
          <w:divBdr>
            <w:top w:val="none" w:sz="0" w:space="0" w:color="auto"/>
            <w:left w:val="none" w:sz="0" w:space="0" w:color="auto"/>
            <w:bottom w:val="none" w:sz="0" w:space="0" w:color="auto"/>
            <w:right w:val="none" w:sz="0" w:space="0" w:color="auto"/>
          </w:divBdr>
        </w:div>
        <w:div w:id="935139163">
          <w:marLeft w:val="0"/>
          <w:marRight w:val="0"/>
          <w:marTop w:val="0"/>
          <w:marBottom w:val="0"/>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09834">
      <w:bodyDiv w:val="1"/>
      <w:marLeft w:val="0"/>
      <w:marRight w:val="0"/>
      <w:marTop w:val="0"/>
      <w:marBottom w:val="0"/>
      <w:divBdr>
        <w:top w:val="none" w:sz="0" w:space="0" w:color="auto"/>
        <w:left w:val="none" w:sz="0" w:space="0" w:color="auto"/>
        <w:bottom w:val="none" w:sz="0" w:space="0" w:color="auto"/>
        <w:right w:val="none" w:sz="0" w:space="0" w:color="auto"/>
      </w:divBdr>
      <w:divsChild>
        <w:div w:id="995382407">
          <w:marLeft w:val="0"/>
          <w:marRight w:val="0"/>
          <w:marTop w:val="0"/>
          <w:marBottom w:val="0"/>
          <w:divBdr>
            <w:top w:val="none" w:sz="0" w:space="0" w:color="auto"/>
            <w:left w:val="none" w:sz="0" w:space="0" w:color="auto"/>
            <w:bottom w:val="none" w:sz="0" w:space="0" w:color="auto"/>
            <w:right w:val="none" w:sz="0" w:space="0" w:color="auto"/>
          </w:divBdr>
          <w:divsChild>
            <w:div w:id="667293508">
              <w:marLeft w:val="0"/>
              <w:marRight w:val="0"/>
              <w:marTop w:val="0"/>
              <w:marBottom w:val="0"/>
              <w:divBdr>
                <w:top w:val="none" w:sz="0" w:space="0" w:color="auto"/>
                <w:left w:val="none" w:sz="0" w:space="0" w:color="auto"/>
                <w:bottom w:val="none" w:sz="0" w:space="0" w:color="auto"/>
                <w:right w:val="none" w:sz="0" w:space="0" w:color="auto"/>
              </w:divBdr>
            </w:div>
            <w:div w:id="966009904">
              <w:marLeft w:val="0"/>
              <w:marRight w:val="0"/>
              <w:marTop w:val="0"/>
              <w:marBottom w:val="0"/>
              <w:divBdr>
                <w:top w:val="none" w:sz="0" w:space="0" w:color="auto"/>
                <w:left w:val="none" w:sz="0" w:space="0" w:color="auto"/>
                <w:bottom w:val="none" w:sz="0" w:space="0" w:color="auto"/>
                <w:right w:val="none" w:sz="0" w:space="0" w:color="auto"/>
              </w:divBdr>
            </w:div>
            <w:div w:id="1502744154">
              <w:marLeft w:val="0"/>
              <w:marRight w:val="0"/>
              <w:marTop w:val="0"/>
              <w:marBottom w:val="0"/>
              <w:divBdr>
                <w:top w:val="none" w:sz="0" w:space="0" w:color="auto"/>
                <w:left w:val="none" w:sz="0" w:space="0" w:color="auto"/>
                <w:bottom w:val="none" w:sz="0" w:space="0" w:color="auto"/>
                <w:right w:val="none" w:sz="0" w:space="0" w:color="auto"/>
              </w:divBdr>
            </w:div>
          </w:divsChild>
        </w:div>
        <w:div w:id="1167594045">
          <w:marLeft w:val="0"/>
          <w:marRight w:val="0"/>
          <w:marTop w:val="0"/>
          <w:marBottom w:val="0"/>
          <w:divBdr>
            <w:top w:val="none" w:sz="0" w:space="0" w:color="auto"/>
            <w:left w:val="none" w:sz="0" w:space="0" w:color="auto"/>
            <w:bottom w:val="none" w:sz="0" w:space="0" w:color="auto"/>
            <w:right w:val="none" w:sz="0" w:space="0" w:color="auto"/>
          </w:divBdr>
          <w:divsChild>
            <w:div w:id="259265023">
              <w:marLeft w:val="0"/>
              <w:marRight w:val="0"/>
              <w:marTop w:val="0"/>
              <w:marBottom w:val="0"/>
              <w:divBdr>
                <w:top w:val="none" w:sz="0" w:space="0" w:color="auto"/>
                <w:left w:val="none" w:sz="0" w:space="0" w:color="auto"/>
                <w:bottom w:val="none" w:sz="0" w:space="0" w:color="auto"/>
                <w:right w:val="none" w:sz="0" w:space="0" w:color="auto"/>
              </w:divBdr>
            </w:div>
            <w:div w:id="755445563">
              <w:marLeft w:val="0"/>
              <w:marRight w:val="0"/>
              <w:marTop w:val="0"/>
              <w:marBottom w:val="0"/>
              <w:divBdr>
                <w:top w:val="none" w:sz="0" w:space="0" w:color="auto"/>
                <w:left w:val="none" w:sz="0" w:space="0" w:color="auto"/>
                <w:bottom w:val="none" w:sz="0" w:space="0" w:color="auto"/>
                <w:right w:val="none" w:sz="0" w:space="0" w:color="auto"/>
              </w:divBdr>
            </w:div>
            <w:div w:id="2030134681">
              <w:marLeft w:val="0"/>
              <w:marRight w:val="0"/>
              <w:marTop w:val="0"/>
              <w:marBottom w:val="0"/>
              <w:divBdr>
                <w:top w:val="none" w:sz="0" w:space="0" w:color="auto"/>
                <w:left w:val="none" w:sz="0" w:space="0" w:color="auto"/>
                <w:bottom w:val="none" w:sz="0" w:space="0" w:color="auto"/>
                <w:right w:val="none" w:sz="0" w:space="0" w:color="auto"/>
              </w:divBdr>
            </w:div>
          </w:divsChild>
        </w:div>
        <w:div w:id="1492480144">
          <w:marLeft w:val="0"/>
          <w:marRight w:val="0"/>
          <w:marTop w:val="0"/>
          <w:marBottom w:val="0"/>
          <w:divBdr>
            <w:top w:val="none" w:sz="0" w:space="0" w:color="auto"/>
            <w:left w:val="none" w:sz="0" w:space="0" w:color="auto"/>
            <w:bottom w:val="none" w:sz="0" w:space="0" w:color="auto"/>
            <w:right w:val="none" w:sz="0" w:space="0" w:color="auto"/>
          </w:divBdr>
          <w:divsChild>
            <w:div w:id="378096482">
              <w:marLeft w:val="0"/>
              <w:marRight w:val="0"/>
              <w:marTop w:val="0"/>
              <w:marBottom w:val="0"/>
              <w:divBdr>
                <w:top w:val="none" w:sz="0" w:space="0" w:color="auto"/>
                <w:left w:val="none" w:sz="0" w:space="0" w:color="auto"/>
                <w:bottom w:val="none" w:sz="0" w:space="0" w:color="auto"/>
                <w:right w:val="none" w:sz="0" w:space="0" w:color="auto"/>
              </w:divBdr>
            </w:div>
            <w:div w:id="511574946">
              <w:marLeft w:val="0"/>
              <w:marRight w:val="0"/>
              <w:marTop w:val="0"/>
              <w:marBottom w:val="0"/>
              <w:divBdr>
                <w:top w:val="none" w:sz="0" w:space="0" w:color="auto"/>
                <w:left w:val="none" w:sz="0" w:space="0" w:color="auto"/>
                <w:bottom w:val="none" w:sz="0" w:space="0" w:color="auto"/>
                <w:right w:val="none" w:sz="0" w:space="0" w:color="auto"/>
              </w:divBdr>
            </w:div>
            <w:div w:id="684287963">
              <w:marLeft w:val="0"/>
              <w:marRight w:val="0"/>
              <w:marTop w:val="0"/>
              <w:marBottom w:val="0"/>
              <w:divBdr>
                <w:top w:val="none" w:sz="0" w:space="0" w:color="auto"/>
                <w:left w:val="none" w:sz="0" w:space="0" w:color="auto"/>
                <w:bottom w:val="none" w:sz="0" w:space="0" w:color="auto"/>
                <w:right w:val="none" w:sz="0" w:space="0" w:color="auto"/>
              </w:divBdr>
            </w:div>
            <w:div w:id="1393694830">
              <w:marLeft w:val="0"/>
              <w:marRight w:val="0"/>
              <w:marTop w:val="0"/>
              <w:marBottom w:val="0"/>
              <w:divBdr>
                <w:top w:val="none" w:sz="0" w:space="0" w:color="auto"/>
                <w:left w:val="none" w:sz="0" w:space="0" w:color="auto"/>
                <w:bottom w:val="none" w:sz="0" w:space="0" w:color="auto"/>
                <w:right w:val="none" w:sz="0" w:space="0" w:color="auto"/>
              </w:divBdr>
            </w:div>
            <w:div w:id="1742286720">
              <w:marLeft w:val="0"/>
              <w:marRight w:val="0"/>
              <w:marTop w:val="0"/>
              <w:marBottom w:val="0"/>
              <w:divBdr>
                <w:top w:val="none" w:sz="0" w:space="0" w:color="auto"/>
                <w:left w:val="none" w:sz="0" w:space="0" w:color="auto"/>
                <w:bottom w:val="none" w:sz="0" w:space="0" w:color="auto"/>
                <w:right w:val="none" w:sz="0" w:space="0" w:color="auto"/>
              </w:divBdr>
            </w:div>
            <w:div w:id="1836450871">
              <w:marLeft w:val="0"/>
              <w:marRight w:val="0"/>
              <w:marTop w:val="0"/>
              <w:marBottom w:val="0"/>
              <w:divBdr>
                <w:top w:val="none" w:sz="0" w:space="0" w:color="auto"/>
                <w:left w:val="none" w:sz="0" w:space="0" w:color="auto"/>
                <w:bottom w:val="none" w:sz="0" w:space="0" w:color="auto"/>
                <w:right w:val="none" w:sz="0" w:space="0" w:color="auto"/>
              </w:divBdr>
            </w:div>
          </w:divsChild>
        </w:div>
        <w:div w:id="1817530110">
          <w:marLeft w:val="0"/>
          <w:marRight w:val="0"/>
          <w:marTop w:val="0"/>
          <w:marBottom w:val="0"/>
          <w:divBdr>
            <w:top w:val="none" w:sz="0" w:space="0" w:color="auto"/>
            <w:left w:val="none" w:sz="0" w:space="0" w:color="auto"/>
            <w:bottom w:val="none" w:sz="0" w:space="0" w:color="auto"/>
            <w:right w:val="none" w:sz="0" w:space="0" w:color="auto"/>
          </w:divBdr>
          <w:divsChild>
            <w:div w:id="1200703432">
              <w:marLeft w:val="0"/>
              <w:marRight w:val="0"/>
              <w:marTop w:val="0"/>
              <w:marBottom w:val="0"/>
              <w:divBdr>
                <w:top w:val="none" w:sz="0" w:space="0" w:color="auto"/>
                <w:left w:val="none" w:sz="0" w:space="0" w:color="auto"/>
                <w:bottom w:val="none" w:sz="0" w:space="0" w:color="auto"/>
                <w:right w:val="none" w:sz="0" w:space="0" w:color="auto"/>
              </w:divBdr>
            </w:div>
            <w:div w:id="13457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870">
      <w:bodyDiv w:val="1"/>
      <w:marLeft w:val="0"/>
      <w:marRight w:val="0"/>
      <w:marTop w:val="0"/>
      <w:marBottom w:val="0"/>
      <w:divBdr>
        <w:top w:val="none" w:sz="0" w:space="0" w:color="auto"/>
        <w:left w:val="none" w:sz="0" w:space="0" w:color="auto"/>
        <w:bottom w:val="none" w:sz="0" w:space="0" w:color="auto"/>
        <w:right w:val="none" w:sz="0" w:space="0" w:color="auto"/>
      </w:divBdr>
      <w:divsChild>
        <w:div w:id="839586896">
          <w:marLeft w:val="0"/>
          <w:marRight w:val="0"/>
          <w:marTop w:val="0"/>
          <w:marBottom w:val="0"/>
          <w:divBdr>
            <w:top w:val="none" w:sz="0" w:space="0" w:color="auto"/>
            <w:left w:val="none" w:sz="0" w:space="0" w:color="auto"/>
            <w:bottom w:val="none" w:sz="0" w:space="0" w:color="auto"/>
            <w:right w:val="none" w:sz="0" w:space="0" w:color="auto"/>
          </w:divBdr>
          <w:divsChild>
            <w:div w:id="1582180808">
              <w:marLeft w:val="0"/>
              <w:marRight w:val="0"/>
              <w:marTop w:val="0"/>
              <w:marBottom w:val="0"/>
              <w:divBdr>
                <w:top w:val="none" w:sz="0" w:space="0" w:color="auto"/>
                <w:left w:val="none" w:sz="0" w:space="0" w:color="auto"/>
                <w:bottom w:val="none" w:sz="0" w:space="0" w:color="auto"/>
                <w:right w:val="none" w:sz="0" w:space="0" w:color="auto"/>
              </w:divBdr>
            </w:div>
            <w:div w:id="2076005039">
              <w:marLeft w:val="0"/>
              <w:marRight w:val="0"/>
              <w:marTop w:val="0"/>
              <w:marBottom w:val="0"/>
              <w:divBdr>
                <w:top w:val="none" w:sz="0" w:space="0" w:color="auto"/>
                <w:left w:val="none" w:sz="0" w:space="0" w:color="auto"/>
                <w:bottom w:val="none" w:sz="0" w:space="0" w:color="auto"/>
                <w:right w:val="none" w:sz="0" w:space="0" w:color="auto"/>
              </w:divBdr>
            </w:div>
          </w:divsChild>
        </w:div>
        <w:div w:id="1393230937">
          <w:marLeft w:val="0"/>
          <w:marRight w:val="0"/>
          <w:marTop w:val="0"/>
          <w:marBottom w:val="0"/>
          <w:divBdr>
            <w:top w:val="none" w:sz="0" w:space="0" w:color="auto"/>
            <w:left w:val="none" w:sz="0" w:space="0" w:color="auto"/>
            <w:bottom w:val="none" w:sz="0" w:space="0" w:color="auto"/>
            <w:right w:val="none" w:sz="0" w:space="0" w:color="auto"/>
          </w:divBdr>
          <w:divsChild>
            <w:div w:id="1405496184">
              <w:marLeft w:val="0"/>
              <w:marRight w:val="0"/>
              <w:marTop w:val="0"/>
              <w:marBottom w:val="0"/>
              <w:divBdr>
                <w:top w:val="none" w:sz="0" w:space="0" w:color="auto"/>
                <w:left w:val="none" w:sz="0" w:space="0" w:color="auto"/>
                <w:bottom w:val="none" w:sz="0" w:space="0" w:color="auto"/>
                <w:right w:val="none" w:sz="0" w:space="0" w:color="auto"/>
              </w:divBdr>
            </w:div>
            <w:div w:id="209546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0200">
      <w:bodyDiv w:val="1"/>
      <w:marLeft w:val="0"/>
      <w:marRight w:val="0"/>
      <w:marTop w:val="0"/>
      <w:marBottom w:val="0"/>
      <w:divBdr>
        <w:top w:val="none" w:sz="0" w:space="0" w:color="auto"/>
        <w:left w:val="none" w:sz="0" w:space="0" w:color="auto"/>
        <w:bottom w:val="none" w:sz="0" w:space="0" w:color="auto"/>
        <w:right w:val="none" w:sz="0" w:space="0" w:color="auto"/>
      </w:divBdr>
      <w:divsChild>
        <w:div w:id="117838468">
          <w:marLeft w:val="0"/>
          <w:marRight w:val="0"/>
          <w:marTop w:val="0"/>
          <w:marBottom w:val="0"/>
          <w:divBdr>
            <w:top w:val="none" w:sz="0" w:space="0" w:color="auto"/>
            <w:left w:val="none" w:sz="0" w:space="0" w:color="auto"/>
            <w:bottom w:val="none" w:sz="0" w:space="0" w:color="auto"/>
            <w:right w:val="none" w:sz="0" w:space="0" w:color="auto"/>
          </w:divBdr>
          <w:divsChild>
            <w:div w:id="552885587">
              <w:marLeft w:val="0"/>
              <w:marRight w:val="0"/>
              <w:marTop w:val="0"/>
              <w:marBottom w:val="0"/>
              <w:divBdr>
                <w:top w:val="none" w:sz="0" w:space="0" w:color="auto"/>
                <w:left w:val="none" w:sz="0" w:space="0" w:color="auto"/>
                <w:bottom w:val="none" w:sz="0" w:space="0" w:color="auto"/>
                <w:right w:val="none" w:sz="0" w:space="0" w:color="auto"/>
              </w:divBdr>
            </w:div>
            <w:div w:id="1239251502">
              <w:marLeft w:val="0"/>
              <w:marRight w:val="0"/>
              <w:marTop w:val="0"/>
              <w:marBottom w:val="0"/>
              <w:divBdr>
                <w:top w:val="none" w:sz="0" w:space="0" w:color="auto"/>
                <w:left w:val="none" w:sz="0" w:space="0" w:color="auto"/>
                <w:bottom w:val="none" w:sz="0" w:space="0" w:color="auto"/>
                <w:right w:val="none" w:sz="0" w:space="0" w:color="auto"/>
              </w:divBdr>
            </w:div>
            <w:div w:id="1616250847">
              <w:marLeft w:val="0"/>
              <w:marRight w:val="0"/>
              <w:marTop w:val="0"/>
              <w:marBottom w:val="0"/>
              <w:divBdr>
                <w:top w:val="none" w:sz="0" w:space="0" w:color="auto"/>
                <w:left w:val="none" w:sz="0" w:space="0" w:color="auto"/>
                <w:bottom w:val="none" w:sz="0" w:space="0" w:color="auto"/>
                <w:right w:val="none" w:sz="0" w:space="0" w:color="auto"/>
              </w:divBdr>
            </w:div>
            <w:div w:id="2146660549">
              <w:marLeft w:val="0"/>
              <w:marRight w:val="0"/>
              <w:marTop w:val="0"/>
              <w:marBottom w:val="0"/>
              <w:divBdr>
                <w:top w:val="none" w:sz="0" w:space="0" w:color="auto"/>
                <w:left w:val="none" w:sz="0" w:space="0" w:color="auto"/>
                <w:bottom w:val="none" w:sz="0" w:space="0" w:color="auto"/>
                <w:right w:val="none" w:sz="0" w:space="0" w:color="auto"/>
              </w:divBdr>
            </w:div>
          </w:divsChild>
        </w:div>
        <w:div w:id="305017026">
          <w:marLeft w:val="0"/>
          <w:marRight w:val="0"/>
          <w:marTop w:val="0"/>
          <w:marBottom w:val="0"/>
          <w:divBdr>
            <w:top w:val="none" w:sz="0" w:space="0" w:color="auto"/>
            <w:left w:val="none" w:sz="0" w:space="0" w:color="auto"/>
            <w:bottom w:val="none" w:sz="0" w:space="0" w:color="auto"/>
            <w:right w:val="none" w:sz="0" w:space="0" w:color="auto"/>
          </w:divBdr>
          <w:divsChild>
            <w:div w:id="565142379">
              <w:marLeft w:val="0"/>
              <w:marRight w:val="0"/>
              <w:marTop w:val="0"/>
              <w:marBottom w:val="0"/>
              <w:divBdr>
                <w:top w:val="none" w:sz="0" w:space="0" w:color="auto"/>
                <w:left w:val="none" w:sz="0" w:space="0" w:color="auto"/>
                <w:bottom w:val="none" w:sz="0" w:space="0" w:color="auto"/>
                <w:right w:val="none" w:sz="0" w:space="0" w:color="auto"/>
              </w:divBdr>
            </w:div>
            <w:div w:id="565263119">
              <w:marLeft w:val="0"/>
              <w:marRight w:val="0"/>
              <w:marTop w:val="0"/>
              <w:marBottom w:val="0"/>
              <w:divBdr>
                <w:top w:val="none" w:sz="0" w:space="0" w:color="auto"/>
                <w:left w:val="none" w:sz="0" w:space="0" w:color="auto"/>
                <w:bottom w:val="none" w:sz="0" w:space="0" w:color="auto"/>
                <w:right w:val="none" w:sz="0" w:space="0" w:color="auto"/>
              </w:divBdr>
            </w:div>
            <w:div w:id="629895889">
              <w:marLeft w:val="0"/>
              <w:marRight w:val="0"/>
              <w:marTop w:val="0"/>
              <w:marBottom w:val="0"/>
              <w:divBdr>
                <w:top w:val="none" w:sz="0" w:space="0" w:color="auto"/>
                <w:left w:val="none" w:sz="0" w:space="0" w:color="auto"/>
                <w:bottom w:val="none" w:sz="0" w:space="0" w:color="auto"/>
                <w:right w:val="none" w:sz="0" w:space="0" w:color="auto"/>
              </w:divBdr>
            </w:div>
            <w:div w:id="1127703073">
              <w:marLeft w:val="0"/>
              <w:marRight w:val="0"/>
              <w:marTop w:val="0"/>
              <w:marBottom w:val="0"/>
              <w:divBdr>
                <w:top w:val="none" w:sz="0" w:space="0" w:color="auto"/>
                <w:left w:val="none" w:sz="0" w:space="0" w:color="auto"/>
                <w:bottom w:val="none" w:sz="0" w:space="0" w:color="auto"/>
                <w:right w:val="none" w:sz="0" w:space="0" w:color="auto"/>
              </w:divBdr>
            </w:div>
            <w:div w:id="1899776599">
              <w:marLeft w:val="0"/>
              <w:marRight w:val="0"/>
              <w:marTop w:val="0"/>
              <w:marBottom w:val="0"/>
              <w:divBdr>
                <w:top w:val="none" w:sz="0" w:space="0" w:color="auto"/>
                <w:left w:val="none" w:sz="0" w:space="0" w:color="auto"/>
                <w:bottom w:val="none" w:sz="0" w:space="0" w:color="auto"/>
                <w:right w:val="none" w:sz="0" w:space="0" w:color="auto"/>
              </w:divBdr>
            </w:div>
          </w:divsChild>
        </w:div>
        <w:div w:id="663170371">
          <w:marLeft w:val="0"/>
          <w:marRight w:val="0"/>
          <w:marTop w:val="0"/>
          <w:marBottom w:val="0"/>
          <w:divBdr>
            <w:top w:val="none" w:sz="0" w:space="0" w:color="auto"/>
            <w:left w:val="none" w:sz="0" w:space="0" w:color="auto"/>
            <w:bottom w:val="none" w:sz="0" w:space="0" w:color="auto"/>
            <w:right w:val="none" w:sz="0" w:space="0" w:color="auto"/>
          </w:divBdr>
          <w:divsChild>
            <w:div w:id="460922202">
              <w:marLeft w:val="0"/>
              <w:marRight w:val="0"/>
              <w:marTop w:val="0"/>
              <w:marBottom w:val="0"/>
              <w:divBdr>
                <w:top w:val="none" w:sz="0" w:space="0" w:color="auto"/>
                <w:left w:val="none" w:sz="0" w:space="0" w:color="auto"/>
                <w:bottom w:val="none" w:sz="0" w:space="0" w:color="auto"/>
                <w:right w:val="none" w:sz="0" w:space="0" w:color="auto"/>
              </w:divBdr>
            </w:div>
            <w:div w:id="630207145">
              <w:marLeft w:val="0"/>
              <w:marRight w:val="0"/>
              <w:marTop w:val="0"/>
              <w:marBottom w:val="0"/>
              <w:divBdr>
                <w:top w:val="none" w:sz="0" w:space="0" w:color="auto"/>
                <w:left w:val="none" w:sz="0" w:space="0" w:color="auto"/>
                <w:bottom w:val="none" w:sz="0" w:space="0" w:color="auto"/>
                <w:right w:val="none" w:sz="0" w:space="0" w:color="auto"/>
              </w:divBdr>
            </w:div>
            <w:div w:id="960648305">
              <w:marLeft w:val="0"/>
              <w:marRight w:val="0"/>
              <w:marTop w:val="0"/>
              <w:marBottom w:val="0"/>
              <w:divBdr>
                <w:top w:val="none" w:sz="0" w:space="0" w:color="auto"/>
                <w:left w:val="none" w:sz="0" w:space="0" w:color="auto"/>
                <w:bottom w:val="none" w:sz="0" w:space="0" w:color="auto"/>
                <w:right w:val="none" w:sz="0" w:space="0" w:color="auto"/>
              </w:divBdr>
            </w:div>
            <w:div w:id="1342002987">
              <w:marLeft w:val="0"/>
              <w:marRight w:val="0"/>
              <w:marTop w:val="0"/>
              <w:marBottom w:val="0"/>
              <w:divBdr>
                <w:top w:val="none" w:sz="0" w:space="0" w:color="auto"/>
                <w:left w:val="none" w:sz="0" w:space="0" w:color="auto"/>
                <w:bottom w:val="none" w:sz="0" w:space="0" w:color="auto"/>
                <w:right w:val="none" w:sz="0" w:space="0" w:color="auto"/>
              </w:divBdr>
            </w:div>
            <w:div w:id="1596748733">
              <w:marLeft w:val="0"/>
              <w:marRight w:val="0"/>
              <w:marTop w:val="0"/>
              <w:marBottom w:val="0"/>
              <w:divBdr>
                <w:top w:val="none" w:sz="0" w:space="0" w:color="auto"/>
                <w:left w:val="none" w:sz="0" w:space="0" w:color="auto"/>
                <w:bottom w:val="none" w:sz="0" w:space="0" w:color="auto"/>
                <w:right w:val="none" w:sz="0" w:space="0" w:color="auto"/>
              </w:divBdr>
            </w:div>
          </w:divsChild>
        </w:div>
        <w:div w:id="833912635">
          <w:marLeft w:val="0"/>
          <w:marRight w:val="0"/>
          <w:marTop w:val="0"/>
          <w:marBottom w:val="0"/>
          <w:divBdr>
            <w:top w:val="none" w:sz="0" w:space="0" w:color="auto"/>
            <w:left w:val="none" w:sz="0" w:space="0" w:color="auto"/>
            <w:bottom w:val="none" w:sz="0" w:space="0" w:color="auto"/>
            <w:right w:val="none" w:sz="0" w:space="0" w:color="auto"/>
          </w:divBdr>
          <w:divsChild>
            <w:div w:id="11224291">
              <w:marLeft w:val="0"/>
              <w:marRight w:val="0"/>
              <w:marTop w:val="0"/>
              <w:marBottom w:val="0"/>
              <w:divBdr>
                <w:top w:val="none" w:sz="0" w:space="0" w:color="auto"/>
                <w:left w:val="none" w:sz="0" w:space="0" w:color="auto"/>
                <w:bottom w:val="none" w:sz="0" w:space="0" w:color="auto"/>
                <w:right w:val="none" w:sz="0" w:space="0" w:color="auto"/>
              </w:divBdr>
            </w:div>
            <w:div w:id="198982363">
              <w:marLeft w:val="0"/>
              <w:marRight w:val="0"/>
              <w:marTop w:val="0"/>
              <w:marBottom w:val="0"/>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1592084114">
              <w:marLeft w:val="0"/>
              <w:marRight w:val="0"/>
              <w:marTop w:val="0"/>
              <w:marBottom w:val="0"/>
              <w:divBdr>
                <w:top w:val="none" w:sz="0" w:space="0" w:color="auto"/>
                <w:left w:val="none" w:sz="0" w:space="0" w:color="auto"/>
                <w:bottom w:val="none" w:sz="0" w:space="0" w:color="auto"/>
                <w:right w:val="none" w:sz="0" w:space="0" w:color="auto"/>
              </w:divBdr>
            </w:div>
            <w:div w:id="1875386403">
              <w:marLeft w:val="0"/>
              <w:marRight w:val="0"/>
              <w:marTop w:val="0"/>
              <w:marBottom w:val="0"/>
              <w:divBdr>
                <w:top w:val="none" w:sz="0" w:space="0" w:color="auto"/>
                <w:left w:val="none" w:sz="0" w:space="0" w:color="auto"/>
                <w:bottom w:val="none" w:sz="0" w:space="0" w:color="auto"/>
                <w:right w:val="none" w:sz="0" w:space="0" w:color="auto"/>
              </w:divBdr>
            </w:div>
          </w:divsChild>
        </w:div>
        <w:div w:id="1417283999">
          <w:marLeft w:val="0"/>
          <w:marRight w:val="0"/>
          <w:marTop w:val="0"/>
          <w:marBottom w:val="0"/>
          <w:divBdr>
            <w:top w:val="none" w:sz="0" w:space="0" w:color="auto"/>
            <w:left w:val="none" w:sz="0" w:space="0" w:color="auto"/>
            <w:bottom w:val="none" w:sz="0" w:space="0" w:color="auto"/>
            <w:right w:val="none" w:sz="0" w:space="0" w:color="auto"/>
          </w:divBdr>
          <w:divsChild>
            <w:div w:id="245383110">
              <w:marLeft w:val="0"/>
              <w:marRight w:val="0"/>
              <w:marTop w:val="0"/>
              <w:marBottom w:val="0"/>
              <w:divBdr>
                <w:top w:val="none" w:sz="0" w:space="0" w:color="auto"/>
                <w:left w:val="none" w:sz="0" w:space="0" w:color="auto"/>
                <w:bottom w:val="none" w:sz="0" w:space="0" w:color="auto"/>
                <w:right w:val="none" w:sz="0" w:space="0" w:color="auto"/>
              </w:divBdr>
            </w:div>
            <w:div w:id="874387990">
              <w:marLeft w:val="0"/>
              <w:marRight w:val="0"/>
              <w:marTop w:val="0"/>
              <w:marBottom w:val="0"/>
              <w:divBdr>
                <w:top w:val="none" w:sz="0" w:space="0" w:color="auto"/>
                <w:left w:val="none" w:sz="0" w:space="0" w:color="auto"/>
                <w:bottom w:val="none" w:sz="0" w:space="0" w:color="auto"/>
                <w:right w:val="none" w:sz="0" w:space="0" w:color="auto"/>
              </w:divBdr>
            </w:div>
            <w:div w:id="1342049133">
              <w:marLeft w:val="0"/>
              <w:marRight w:val="0"/>
              <w:marTop w:val="0"/>
              <w:marBottom w:val="0"/>
              <w:divBdr>
                <w:top w:val="none" w:sz="0" w:space="0" w:color="auto"/>
                <w:left w:val="none" w:sz="0" w:space="0" w:color="auto"/>
                <w:bottom w:val="none" w:sz="0" w:space="0" w:color="auto"/>
                <w:right w:val="none" w:sz="0" w:space="0" w:color="auto"/>
              </w:divBdr>
            </w:div>
          </w:divsChild>
        </w:div>
        <w:div w:id="1797025903">
          <w:marLeft w:val="0"/>
          <w:marRight w:val="0"/>
          <w:marTop w:val="0"/>
          <w:marBottom w:val="0"/>
          <w:divBdr>
            <w:top w:val="none" w:sz="0" w:space="0" w:color="auto"/>
            <w:left w:val="none" w:sz="0" w:space="0" w:color="auto"/>
            <w:bottom w:val="none" w:sz="0" w:space="0" w:color="auto"/>
            <w:right w:val="none" w:sz="0" w:space="0" w:color="auto"/>
          </w:divBdr>
          <w:divsChild>
            <w:div w:id="1311441599">
              <w:marLeft w:val="0"/>
              <w:marRight w:val="0"/>
              <w:marTop w:val="0"/>
              <w:marBottom w:val="0"/>
              <w:divBdr>
                <w:top w:val="none" w:sz="0" w:space="0" w:color="auto"/>
                <w:left w:val="none" w:sz="0" w:space="0" w:color="auto"/>
                <w:bottom w:val="none" w:sz="0" w:space="0" w:color="auto"/>
                <w:right w:val="none" w:sz="0" w:space="0" w:color="auto"/>
              </w:divBdr>
            </w:div>
            <w:div w:id="14813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98704">
      <w:bodyDiv w:val="1"/>
      <w:marLeft w:val="0"/>
      <w:marRight w:val="0"/>
      <w:marTop w:val="0"/>
      <w:marBottom w:val="0"/>
      <w:divBdr>
        <w:top w:val="none" w:sz="0" w:space="0" w:color="auto"/>
        <w:left w:val="none" w:sz="0" w:space="0" w:color="auto"/>
        <w:bottom w:val="none" w:sz="0" w:space="0" w:color="auto"/>
        <w:right w:val="none" w:sz="0" w:space="0" w:color="auto"/>
      </w:divBdr>
      <w:divsChild>
        <w:div w:id="785583602">
          <w:marLeft w:val="0"/>
          <w:marRight w:val="0"/>
          <w:marTop w:val="0"/>
          <w:marBottom w:val="0"/>
          <w:divBdr>
            <w:top w:val="none" w:sz="0" w:space="0" w:color="auto"/>
            <w:left w:val="none" w:sz="0" w:space="0" w:color="auto"/>
            <w:bottom w:val="none" w:sz="0" w:space="0" w:color="auto"/>
            <w:right w:val="none" w:sz="0" w:space="0" w:color="auto"/>
          </w:divBdr>
          <w:divsChild>
            <w:div w:id="517744361">
              <w:marLeft w:val="0"/>
              <w:marRight w:val="0"/>
              <w:marTop w:val="0"/>
              <w:marBottom w:val="0"/>
              <w:divBdr>
                <w:top w:val="none" w:sz="0" w:space="0" w:color="auto"/>
                <w:left w:val="none" w:sz="0" w:space="0" w:color="auto"/>
                <w:bottom w:val="none" w:sz="0" w:space="0" w:color="auto"/>
                <w:right w:val="none" w:sz="0" w:space="0" w:color="auto"/>
              </w:divBdr>
            </w:div>
            <w:div w:id="966590469">
              <w:marLeft w:val="0"/>
              <w:marRight w:val="0"/>
              <w:marTop w:val="0"/>
              <w:marBottom w:val="0"/>
              <w:divBdr>
                <w:top w:val="none" w:sz="0" w:space="0" w:color="auto"/>
                <w:left w:val="none" w:sz="0" w:space="0" w:color="auto"/>
                <w:bottom w:val="none" w:sz="0" w:space="0" w:color="auto"/>
                <w:right w:val="none" w:sz="0" w:space="0" w:color="auto"/>
              </w:divBdr>
            </w:div>
            <w:div w:id="1172136310">
              <w:marLeft w:val="0"/>
              <w:marRight w:val="0"/>
              <w:marTop w:val="0"/>
              <w:marBottom w:val="0"/>
              <w:divBdr>
                <w:top w:val="none" w:sz="0" w:space="0" w:color="auto"/>
                <w:left w:val="none" w:sz="0" w:space="0" w:color="auto"/>
                <w:bottom w:val="none" w:sz="0" w:space="0" w:color="auto"/>
                <w:right w:val="none" w:sz="0" w:space="0" w:color="auto"/>
              </w:divBdr>
            </w:div>
          </w:divsChild>
        </w:div>
        <w:div w:id="1268657153">
          <w:marLeft w:val="0"/>
          <w:marRight w:val="0"/>
          <w:marTop w:val="0"/>
          <w:marBottom w:val="0"/>
          <w:divBdr>
            <w:top w:val="none" w:sz="0" w:space="0" w:color="auto"/>
            <w:left w:val="none" w:sz="0" w:space="0" w:color="auto"/>
            <w:bottom w:val="none" w:sz="0" w:space="0" w:color="auto"/>
            <w:right w:val="none" w:sz="0" w:space="0" w:color="auto"/>
          </w:divBdr>
          <w:divsChild>
            <w:div w:id="587807308">
              <w:marLeft w:val="0"/>
              <w:marRight w:val="0"/>
              <w:marTop w:val="0"/>
              <w:marBottom w:val="0"/>
              <w:divBdr>
                <w:top w:val="none" w:sz="0" w:space="0" w:color="auto"/>
                <w:left w:val="none" w:sz="0" w:space="0" w:color="auto"/>
                <w:bottom w:val="none" w:sz="0" w:space="0" w:color="auto"/>
                <w:right w:val="none" w:sz="0" w:space="0" w:color="auto"/>
              </w:divBdr>
            </w:div>
          </w:divsChild>
        </w:div>
        <w:div w:id="1733888618">
          <w:marLeft w:val="0"/>
          <w:marRight w:val="0"/>
          <w:marTop w:val="0"/>
          <w:marBottom w:val="0"/>
          <w:divBdr>
            <w:top w:val="none" w:sz="0" w:space="0" w:color="auto"/>
            <w:left w:val="none" w:sz="0" w:space="0" w:color="auto"/>
            <w:bottom w:val="none" w:sz="0" w:space="0" w:color="auto"/>
            <w:right w:val="none" w:sz="0" w:space="0" w:color="auto"/>
          </w:divBdr>
          <w:divsChild>
            <w:div w:id="298194725">
              <w:marLeft w:val="0"/>
              <w:marRight w:val="0"/>
              <w:marTop w:val="0"/>
              <w:marBottom w:val="0"/>
              <w:divBdr>
                <w:top w:val="none" w:sz="0" w:space="0" w:color="auto"/>
                <w:left w:val="none" w:sz="0" w:space="0" w:color="auto"/>
                <w:bottom w:val="none" w:sz="0" w:space="0" w:color="auto"/>
                <w:right w:val="none" w:sz="0" w:space="0" w:color="auto"/>
              </w:divBdr>
            </w:div>
            <w:div w:id="445545915">
              <w:marLeft w:val="0"/>
              <w:marRight w:val="0"/>
              <w:marTop w:val="0"/>
              <w:marBottom w:val="0"/>
              <w:divBdr>
                <w:top w:val="none" w:sz="0" w:space="0" w:color="auto"/>
                <w:left w:val="none" w:sz="0" w:space="0" w:color="auto"/>
                <w:bottom w:val="none" w:sz="0" w:space="0" w:color="auto"/>
                <w:right w:val="none" w:sz="0" w:space="0" w:color="auto"/>
              </w:divBdr>
            </w:div>
            <w:div w:id="467749171">
              <w:marLeft w:val="0"/>
              <w:marRight w:val="0"/>
              <w:marTop w:val="0"/>
              <w:marBottom w:val="0"/>
              <w:divBdr>
                <w:top w:val="none" w:sz="0" w:space="0" w:color="auto"/>
                <w:left w:val="none" w:sz="0" w:space="0" w:color="auto"/>
                <w:bottom w:val="none" w:sz="0" w:space="0" w:color="auto"/>
                <w:right w:val="none" w:sz="0" w:space="0" w:color="auto"/>
              </w:divBdr>
            </w:div>
            <w:div w:id="699018214">
              <w:marLeft w:val="0"/>
              <w:marRight w:val="0"/>
              <w:marTop w:val="0"/>
              <w:marBottom w:val="0"/>
              <w:divBdr>
                <w:top w:val="none" w:sz="0" w:space="0" w:color="auto"/>
                <w:left w:val="none" w:sz="0" w:space="0" w:color="auto"/>
                <w:bottom w:val="none" w:sz="0" w:space="0" w:color="auto"/>
                <w:right w:val="none" w:sz="0" w:space="0" w:color="auto"/>
              </w:divBdr>
            </w:div>
            <w:div w:id="836581064">
              <w:marLeft w:val="0"/>
              <w:marRight w:val="0"/>
              <w:marTop w:val="0"/>
              <w:marBottom w:val="0"/>
              <w:divBdr>
                <w:top w:val="none" w:sz="0" w:space="0" w:color="auto"/>
                <w:left w:val="none" w:sz="0" w:space="0" w:color="auto"/>
                <w:bottom w:val="none" w:sz="0" w:space="0" w:color="auto"/>
                <w:right w:val="none" w:sz="0" w:space="0" w:color="auto"/>
              </w:divBdr>
            </w:div>
            <w:div w:id="1038357546">
              <w:marLeft w:val="0"/>
              <w:marRight w:val="0"/>
              <w:marTop w:val="0"/>
              <w:marBottom w:val="0"/>
              <w:divBdr>
                <w:top w:val="none" w:sz="0" w:space="0" w:color="auto"/>
                <w:left w:val="none" w:sz="0" w:space="0" w:color="auto"/>
                <w:bottom w:val="none" w:sz="0" w:space="0" w:color="auto"/>
                <w:right w:val="none" w:sz="0" w:space="0" w:color="auto"/>
              </w:divBdr>
            </w:div>
            <w:div w:id="1127432521">
              <w:marLeft w:val="0"/>
              <w:marRight w:val="0"/>
              <w:marTop w:val="0"/>
              <w:marBottom w:val="0"/>
              <w:divBdr>
                <w:top w:val="none" w:sz="0" w:space="0" w:color="auto"/>
                <w:left w:val="none" w:sz="0" w:space="0" w:color="auto"/>
                <w:bottom w:val="none" w:sz="0" w:space="0" w:color="auto"/>
                <w:right w:val="none" w:sz="0" w:space="0" w:color="auto"/>
              </w:divBdr>
            </w:div>
          </w:divsChild>
        </w:div>
        <w:div w:id="1963610386">
          <w:marLeft w:val="0"/>
          <w:marRight w:val="0"/>
          <w:marTop w:val="0"/>
          <w:marBottom w:val="0"/>
          <w:divBdr>
            <w:top w:val="none" w:sz="0" w:space="0" w:color="auto"/>
            <w:left w:val="none" w:sz="0" w:space="0" w:color="auto"/>
            <w:bottom w:val="none" w:sz="0" w:space="0" w:color="auto"/>
            <w:right w:val="none" w:sz="0" w:space="0" w:color="auto"/>
          </w:divBdr>
          <w:divsChild>
            <w:div w:id="28772681">
              <w:marLeft w:val="0"/>
              <w:marRight w:val="0"/>
              <w:marTop w:val="0"/>
              <w:marBottom w:val="0"/>
              <w:divBdr>
                <w:top w:val="none" w:sz="0" w:space="0" w:color="auto"/>
                <w:left w:val="none" w:sz="0" w:space="0" w:color="auto"/>
                <w:bottom w:val="none" w:sz="0" w:space="0" w:color="auto"/>
                <w:right w:val="none" w:sz="0" w:space="0" w:color="auto"/>
              </w:divBdr>
            </w:div>
            <w:div w:id="866916669">
              <w:marLeft w:val="0"/>
              <w:marRight w:val="0"/>
              <w:marTop w:val="0"/>
              <w:marBottom w:val="0"/>
              <w:divBdr>
                <w:top w:val="none" w:sz="0" w:space="0" w:color="auto"/>
                <w:left w:val="none" w:sz="0" w:space="0" w:color="auto"/>
                <w:bottom w:val="none" w:sz="0" w:space="0" w:color="auto"/>
                <w:right w:val="none" w:sz="0" w:space="0" w:color="auto"/>
              </w:divBdr>
            </w:div>
            <w:div w:id="12575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126">
      <w:bodyDiv w:val="1"/>
      <w:marLeft w:val="0"/>
      <w:marRight w:val="0"/>
      <w:marTop w:val="0"/>
      <w:marBottom w:val="0"/>
      <w:divBdr>
        <w:top w:val="none" w:sz="0" w:space="0" w:color="auto"/>
        <w:left w:val="none" w:sz="0" w:space="0" w:color="auto"/>
        <w:bottom w:val="none" w:sz="0" w:space="0" w:color="auto"/>
        <w:right w:val="none" w:sz="0" w:space="0" w:color="auto"/>
      </w:divBdr>
      <w:divsChild>
        <w:div w:id="584921773">
          <w:marLeft w:val="0"/>
          <w:marRight w:val="0"/>
          <w:marTop w:val="0"/>
          <w:marBottom w:val="0"/>
          <w:divBdr>
            <w:top w:val="none" w:sz="0" w:space="0" w:color="auto"/>
            <w:left w:val="none" w:sz="0" w:space="0" w:color="auto"/>
            <w:bottom w:val="none" w:sz="0" w:space="0" w:color="auto"/>
            <w:right w:val="none" w:sz="0" w:space="0" w:color="auto"/>
          </w:divBdr>
          <w:divsChild>
            <w:div w:id="1645161084">
              <w:marLeft w:val="0"/>
              <w:marRight w:val="0"/>
              <w:marTop w:val="0"/>
              <w:marBottom w:val="0"/>
              <w:divBdr>
                <w:top w:val="none" w:sz="0" w:space="0" w:color="auto"/>
                <w:left w:val="none" w:sz="0" w:space="0" w:color="auto"/>
                <w:bottom w:val="none" w:sz="0" w:space="0" w:color="auto"/>
                <w:right w:val="none" w:sz="0" w:space="0" w:color="auto"/>
              </w:divBdr>
            </w:div>
            <w:div w:id="1798261229">
              <w:marLeft w:val="0"/>
              <w:marRight w:val="0"/>
              <w:marTop w:val="0"/>
              <w:marBottom w:val="0"/>
              <w:divBdr>
                <w:top w:val="none" w:sz="0" w:space="0" w:color="auto"/>
                <w:left w:val="none" w:sz="0" w:space="0" w:color="auto"/>
                <w:bottom w:val="none" w:sz="0" w:space="0" w:color="auto"/>
                <w:right w:val="none" w:sz="0" w:space="0" w:color="auto"/>
              </w:divBdr>
            </w:div>
            <w:div w:id="1930498532">
              <w:marLeft w:val="0"/>
              <w:marRight w:val="0"/>
              <w:marTop w:val="0"/>
              <w:marBottom w:val="0"/>
              <w:divBdr>
                <w:top w:val="none" w:sz="0" w:space="0" w:color="auto"/>
                <w:left w:val="none" w:sz="0" w:space="0" w:color="auto"/>
                <w:bottom w:val="none" w:sz="0" w:space="0" w:color="auto"/>
                <w:right w:val="none" w:sz="0" w:space="0" w:color="auto"/>
              </w:divBdr>
            </w:div>
          </w:divsChild>
        </w:div>
        <w:div w:id="2093817756">
          <w:marLeft w:val="0"/>
          <w:marRight w:val="0"/>
          <w:marTop w:val="0"/>
          <w:marBottom w:val="0"/>
          <w:divBdr>
            <w:top w:val="none" w:sz="0" w:space="0" w:color="auto"/>
            <w:left w:val="none" w:sz="0" w:space="0" w:color="auto"/>
            <w:bottom w:val="none" w:sz="0" w:space="0" w:color="auto"/>
            <w:right w:val="none" w:sz="0" w:space="0" w:color="auto"/>
          </w:divBdr>
          <w:divsChild>
            <w:div w:id="337971749">
              <w:marLeft w:val="0"/>
              <w:marRight w:val="0"/>
              <w:marTop w:val="0"/>
              <w:marBottom w:val="0"/>
              <w:divBdr>
                <w:top w:val="none" w:sz="0" w:space="0" w:color="auto"/>
                <w:left w:val="none" w:sz="0" w:space="0" w:color="auto"/>
                <w:bottom w:val="none" w:sz="0" w:space="0" w:color="auto"/>
                <w:right w:val="none" w:sz="0" w:space="0" w:color="auto"/>
              </w:divBdr>
            </w:div>
            <w:div w:id="653294315">
              <w:marLeft w:val="0"/>
              <w:marRight w:val="0"/>
              <w:marTop w:val="0"/>
              <w:marBottom w:val="0"/>
              <w:divBdr>
                <w:top w:val="none" w:sz="0" w:space="0" w:color="auto"/>
                <w:left w:val="none" w:sz="0" w:space="0" w:color="auto"/>
                <w:bottom w:val="none" w:sz="0" w:space="0" w:color="auto"/>
                <w:right w:val="none" w:sz="0" w:space="0" w:color="auto"/>
              </w:divBdr>
            </w:div>
            <w:div w:id="717708735">
              <w:marLeft w:val="0"/>
              <w:marRight w:val="0"/>
              <w:marTop w:val="0"/>
              <w:marBottom w:val="0"/>
              <w:divBdr>
                <w:top w:val="none" w:sz="0" w:space="0" w:color="auto"/>
                <w:left w:val="none" w:sz="0" w:space="0" w:color="auto"/>
                <w:bottom w:val="none" w:sz="0" w:space="0" w:color="auto"/>
                <w:right w:val="none" w:sz="0" w:space="0" w:color="auto"/>
              </w:divBdr>
            </w:div>
            <w:div w:id="887961055">
              <w:marLeft w:val="0"/>
              <w:marRight w:val="0"/>
              <w:marTop w:val="0"/>
              <w:marBottom w:val="0"/>
              <w:divBdr>
                <w:top w:val="none" w:sz="0" w:space="0" w:color="auto"/>
                <w:left w:val="none" w:sz="0" w:space="0" w:color="auto"/>
                <w:bottom w:val="none" w:sz="0" w:space="0" w:color="auto"/>
                <w:right w:val="none" w:sz="0" w:space="0" w:color="auto"/>
              </w:divBdr>
            </w:div>
            <w:div w:id="9516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14504">
      <w:bodyDiv w:val="1"/>
      <w:marLeft w:val="0"/>
      <w:marRight w:val="0"/>
      <w:marTop w:val="0"/>
      <w:marBottom w:val="0"/>
      <w:divBdr>
        <w:top w:val="none" w:sz="0" w:space="0" w:color="auto"/>
        <w:left w:val="none" w:sz="0" w:space="0" w:color="auto"/>
        <w:bottom w:val="none" w:sz="0" w:space="0" w:color="auto"/>
        <w:right w:val="none" w:sz="0" w:space="0" w:color="auto"/>
      </w:divBdr>
      <w:divsChild>
        <w:div w:id="637339956">
          <w:marLeft w:val="0"/>
          <w:marRight w:val="0"/>
          <w:marTop w:val="0"/>
          <w:marBottom w:val="0"/>
          <w:divBdr>
            <w:top w:val="none" w:sz="0" w:space="0" w:color="auto"/>
            <w:left w:val="none" w:sz="0" w:space="0" w:color="auto"/>
            <w:bottom w:val="none" w:sz="0" w:space="0" w:color="auto"/>
            <w:right w:val="none" w:sz="0" w:space="0" w:color="auto"/>
          </w:divBdr>
        </w:div>
        <w:div w:id="694431341">
          <w:marLeft w:val="0"/>
          <w:marRight w:val="0"/>
          <w:marTop w:val="0"/>
          <w:marBottom w:val="0"/>
          <w:divBdr>
            <w:top w:val="none" w:sz="0" w:space="0" w:color="auto"/>
            <w:left w:val="none" w:sz="0" w:space="0" w:color="auto"/>
            <w:bottom w:val="none" w:sz="0" w:space="0" w:color="auto"/>
            <w:right w:val="none" w:sz="0" w:space="0" w:color="auto"/>
          </w:divBdr>
        </w:div>
        <w:div w:id="1816557165">
          <w:marLeft w:val="0"/>
          <w:marRight w:val="0"/>
          <w:marTop w:val="0"/>
          <w:marBottom w:val="0"/>
          <w:divBdr>
            <w:top w:val="none" w:sz="0" w:space="0" w:color="auto"/>
            <w:left w:val="none" w:sz="0" w:space="0" w:color="auto"/>
            <w:bottom w:val="none" w:sz="0" w:space="0" w:color="auto"/>
            <w:right w:val="none" w:sz="0" w:space="0" w:color="auto"/>
          </w:divBdr>
        </w:div>
        <w:div w:id="1883781548">
          <w:marLeft w:val="0"/>
          <w:marRight w:val="0"/>
          <w:marTop w:val="0"/>
          <w:marBottom w:val="0"/>
          <w:divBdr>
            <w:top w:val="none" w:sz="0" w:space="0" w:color="auto"/>
            <w:left w:val="none" w:sz="0" w:space="0" w:color="auto"/>
            <w:bottom w:val="none" w:sz="0" w:space="0" w:color="auto"/>
            <w:right w:val="none" w:sz="0" w:space="0" w:color="auto"/>
          </w:divBdr>
        </w:div>
      </w:divsChild>
    </w:div>
    <w:div w:id="415368922">
      <w:bodyDiv w:val="1"/>
      <w:marLeft w:val="0"/>
      <w:marRight w:val="0"/>
      <w:marTop w:val="0"/>
      <w:marBottom w:val="0"/>
      <w:divBdr>
        <w:top w:val="none" w:sz="0" w:space="0" w:color="auto"/>
        <w:left w:val="none" w:sz="0" w:space="0" w:color="auto"/>
        <w:bottom w:val="none" w:sz="0" w:space="0" w:color="auto"/>
        <w:right w:val="none" w:sz="0" w:space="0" w:color="auto"/>
      </w:divBdr>
      <w:divsChild>
        <w:div w:id="263198609">
          <w:marLeft w:val="0"/>
          <w:marRight w:val="0"/>
          <w:marTop w:val="0"/>
          <w:marBottom w:val="0"/>
          <w:divBdr>
            <w:top w:val="none" w:sz="0" w:space="0" w:color="auto"/>
            <w:left w:val="none" w:sz="0" w:space="0" w:color="auto"/>
            <w:bottom w:val="none" w:sz="0" w:space="0" w:color="auto"/>
            <w:right w:val="none" w:sz="0" w:space="0" w:color="auto"/>
          </w:divBdr>
        </w:div>
        <w:div w:id="866335219">
          <w:marLeft w:val="0"/>
          <w:marRight w:val="0"/>
          <w:marTop w:val="0"/>
          <w:marBottom w:val="0"/>
          <w:divBdr>
            <w:top w:val="none" w:sz="0" w:space="0" w:color="auto"/>
            <w:left w:val="none" w:sz="0" w:space="0" w:color="auto"/>
            <w:bottom w:val="none" w:sz="0" w:space="0" w:color="auto"/>
            <w:right w:val="none" w:sz="0" w:space="0" w:color="auto"/>
          </w:divBdr>
        </w:div>
        <w:div w:id="1027415590">
          <w:marLeft w:val="0"/>
          <w:marRight w:val="0"/>
          <w:marTop w:val="0"/>
          <w:marBottom w:val="0"/>
          <w:divBdr>
            <w:top w:val="none" w:sz="0" w:space="0" w:color="auto"/>
            <w:left w:val="none" w:sz="0" w:space="0" w:color="auto"/>
            <w:bottom w:val="none" w:sz="0" w:space="0" w:color="auto"/>
            <w:right w:val="none" w:sz="0" w:space="0" w:color="auto"/>
          </w:divBdr>
        </w:div>
        <w:div w:id="1288121207">
          <w:marLeft w:val="0"/>
          <w:marRight w:val="0"/>
          <w:marTop w:val="0"/>
          <w:marBottom w:val="0"/>
          <w:divBdr>
            <w:top w:val="none" w:sz="0" w:space="0" w:color="auto"/>
            <w:left w:val="none" w:sz="0" w:space="0" w:color="auto"/>
            <w:bottom w:val="none" w:sz="0" w:space="0" w:color="auto"/>
            <w:right w:val="none" w:sz="0" w:space="0" w:color="auto"/>
          </w:divBdr>
        </w:div>
        <w:div w:id="1979648408">
          <w:marLeft w:val="0"/>
          <w:marRight w:val="0"/>
          <w:marTop w:val="0"/>
          <w:marBottom w:val="0"/>
          <w:divBdr>
            <w:top w:val="none" w:sz="0" w:space="0" w:color="auto"/>
            <w:left w:val="none" w:sz="0" w:space="0" w:color="auto"/>
            <w:bottom w:val="none" w:sz="0" w:space="0" w:color="auto"/>
            <w:right w:val="none" w:sz="0" w:space="0" w:color="auto"/>
          </w:divBdr>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37528753">
      <w:bodyDiv w:val="1"/>
      <w:marLeft w:val="0"/>
      <w:marRight w:val="0"/>
      <w:marTop w:val="0"/>
      <w:marBottom w:val="0"/>
      <w:divBdr>
        <w:top w:val="none" w:sz="0" w:space="0" w:color="auto"/>
        <w:left w:val="none" w:sz="0" w:space="0" w:color="auto"/>
        <w:bottom w:val="none" w:sz="0" w:space="0" w:color="auto"/>
        <w:right w:val="none" w:sz="0" w:space="0" w:color="auto"/>
      </w:divBdr>
      <w:divsChild>
        <w:div w:id="343679000">
          <w:marLeft w:val="0"/>
          <w:marRight w:val="0"/>
          <w:marTop w:val="0"/>
          <w:marBottom w:val="0"/>
          <w:divBdr>
            <w:top w:val="none" w:sz="0" w:space="0" w:color="auto"/>
            <w:left w:val="none" w:sz="0" w:space="0" w:color="auto"/>
            <w:bottom w:val="none" w:sz="0" w:space="0" w:color="auto"/>
            <w:right w:val="none" w:sz="0" w:space="0" w:color="auto"/>
          </w:divBdr>
          <w:divsChild>
            <w:div w:id="213470277">
              <w:marLeft w:val="0"/>
              <w:marRight w:val="0"/>
              <w:marTop w:val="0"/>
              <w:marBottom w:val="0"/>
              <w:divBdr>
                <w:top w:val="none" w:sz="0" w:space="0" w:color="auto"/>
                <w:left w:val="none" w:sz="0" w:space="0" w:color="auto"/>
                <w:bottom w:val="none" w:sz="0" w:space="0" w:color="auto"/>
                <w:right w:val="none" w:sz="0" w:space="0" w:color="auto"/>
              </w:divBdr>
            </w:div>
            <w:div w:id="342627994">
              <w:marLeft w:val="0"/>
              <w:marRight w:val="0"/>
              <w:marTop w:val="0"/>
              <w:marBottom w:val="0"/>
              <w:divBdr>
                <w:top w:val="none" w:sz="0" w:space="0" w:color="auto"/>
                <w:left w:val="none" w:sz="0" w:space="0" w:color="auto"/>
                <w:bottom w:val="none" w:sz="0" w:space="0" w:color="auto"/>
                <w:right w:val="none" w:sz="0" w:space="0" w:color="auto"/>
              </w:divBdr>
            </w:div>
            <w:div w:id="961349235">
              <w:marLeft w:val="0"/>
              <w:marRight w:val="0"/>
              <w:marTop w:val="0"/>
              <w:marBottom w:val="0"/>
              <w:divBdr>
                <w:top w:val="none" w:sz="0" w:space="0" w:color="auto"/>
                <w:left w:val="none" w:sz="0" w:space="0" w:color="auto"/>
                <w:bottom w:val="none" w:sz="0" w:space="0" w:color="auto"/>
                <w:right w:val="none" w:sz="0" w:space="0" w:color="auto"/>
              </w:divBdr>
            </w:div>
            <w:div w:id="2006281197">
              <w:marLeft w:val="0"/>
              <w:marRight w:val="0"/>
              <w:marTop w:val="0"/>
              <w:marBottom w:val="0"/>
              <w:divBdr>
                <w:top w:val="none" w:sz="0" w:space="0" w:color="auto"/>
                <w:left w:val="none" w:sz="0" w:space="0" w:color="auto"/>
                <w:bottom w:val="none" w:sz="0" w:space="0" w:color="auto"/>
                <w:right w:val="none" w:sz="0" w:space="0" w:color="auto"/>
              </w:divBdr>
            </w:div>
          </w:divsChild>
        </w:div>
        <w:div w:id="722096981">
          <w:marLeft w:val="0"/>
          <w:marRight w:val="0"/>
          <w:marTop w:val="0"/>
          <w:marBottom w:val="0"/>
          <w:divBdr>
            <w:top w:val="none" w:sz="0" w:space="0" w:color="auto"/>
            <w:left w:val="none" w:sz="0" w:space="0" w:color="auto"/>
            <w:bottom w:val="none" w:sz="0" w:space="0" w:color="auto"/>
            <w:right w:val="none" w:sz="0" w:space="0" w:color="auto"/>
          </w:divBdr>
          <w:divsChild>
            <w:div w:id="22677951">
              <w:marLeft w:val="0"/>
              <w:marRight w:val="0"/>
              <w:marTop w:val="0"/>
              <w:marBottom w:val="0"/>
              <w:divBdr>
                <w:top w:val="none" w:sz="0" w:space="0" w:color="auto"/>
                <w:left w:val="none" w:sz="0" w:space="0" w:color="auto"/>
                <w:bottom w:val="none" w:sz="0" w:space="0" w:color="auto"/>
                <w:right w:val="none" w:sz="0" w:space="0" w:color="auto"/>
              </w:divBdr>
            </w:div>
            <w:div w:id="690645953">
              <w:marLeft w:val="0"/>
              <w:marRight w:val="0"/>
              <w:marTop w:val="0"/>
              <w:marBottom w:val="0"/>
              <w:divBdr>
                <w:top w:val="none" w:sz="0" w:space="0" w:color="auto"/>
                <w:left w:val="none" w:sz="0" w:space="0" w:color="auto"/>
                <w:bottom w:val="none" w:sz="0" w:space="0" w:color="auto"/>
                <w:right w:val="none" w:sz="0" w:space="0" w:color="auto"/>
              </w:divBdr>
            </w:div>
            <w:div w:id="1675838348">
              <w:marLeft w:val="0"/>
              <w:marRight w:val="0"/>
              <w:marTop w:val="0"/>
              <w:marBottom w:val="0"/>
              <w:divBdr>
                <w:top w:val="none" w:sz="0" w:space="0" w:color="auto"/>
                <w:left w:val="none" w:sz="0" w:space="0" w:color="auto"/>
                <w:bottom w:val="none" w:sz="0" w:space="0" w:color="auto"/>
                <w:right w:val="none" w:sz="0" w:space="0" w:color="auto"/>
              </w:divBdr>
            </w:div>
            <w:div w:id="1720323955">
              <w:marLeft w:val="0"/>
              <w:marRight w:val="0"/>
              <w:marTop w:val="0"/>
              <w:marBottom w:val="0"/>
              <w:divBdr>
                <w:top w:val="none" w:sz="0" w:space="0" w:color="auto"/>
                <w:left w:val="none" w:sz="0" w:space="0" w:color="auto"/>
                <w:bottom w:val="none" w:sz="0" w:space="0" w:color="auto"/>
                <w:right w:val="none" w:sz="0" w:space="0" w:color="auto"/>
              </w:divBdr>
            </w:div>
            <w:div w:id="2028173563">
              <w:marLeft w:val="0"/>
              <w:marRight w:val="0"/>
              <w:marTop w:val="0"/>
              <w:marBottom w:val="0"/>
              <w:divBdr>
                <w:top w:val="none" w:sz="0" w:space="0" w:color="auto"/>
                <w:left w:val="none" w:sz="0" w:space="0" w:color="auto"/>
                <w:bottom w:val="none" w:sz="0" w:space="0" w:color="auto"/>
                <w:right w:val="none" w:sz="0" w:space="0" w:color="auto"/>
              </w:divBdr>
            </w:div>
            <w:div w:id="2068527354">
              <w:marLeft w:val="0"/>
              <w:marRight w:val="0"/>
              <w:marTop w:val="0"/>
              <w:marBottom w:val="0"/>
              <w:divBdr>
                <w:top w:val="none" w:sz="0" w:space="0" w:color="auto"/>
                <w:left w:val="none" w:sz="0" w:space="0" w:color="auto"/>
                <w:bottom w:val="none" w:sz="0" w:space="0" w:color="auto"/>
                <w:right w:val="none" w:sz="0" w:space="0" w:color="auto"/>
              </w:divBdr>
            </w:div>
          </w:divsChild>
        </w:div>
        <w:div w:id="963266379">
          <w:marLeft w:val="0"/>
          <w:marRight w:val="0"/>
          <w:marTop w:val="0"/>
          <w:marBottom w:val="0"/>
          <w:divBdr>
            <w:top w:val="none" w:sz="0" w:space="0" w:color="auto"/>
            <w:left w:val="none" w:sz="0" w:space="0" w:color="auto"/>
            <w:bottom w:val="none" w:sz="0" w:space="0" w:color="auto"/>
            <w:right w:val="none" w:sz="0" w:space="0" w:color="auto"/>
          </w:divBdr>
          <w:divsChild>
            <w:div w:id="318115313">
              <w:marLeft w:val="0"/>
              <w:marRight w:val="0"/>
              <w:marTop w:val="0"/>
              <w:marBottom w:val="0"/>
              <w:divBdr>
                <w:top w:val="none" w:sz="0" w:space="0" w:color="auto"/>
                <w:left w:val="none" w:sz="0" w:space="0" w:color="auto"/>
                <w:bottom w:val="none" w:sz="0" w:space="0" w:color="auto"/>
                <w:right w:val="none" w:sz="0" w:space="0" w:color="auto"/>
              </w:divBdr>
            </w:div>
            <w:div w:id="1136488486">
              <w:marLeft w:val="0"/>
              <w:marRight w:val="0"/>
              <w:marTop w:val="0"/>
              <w:marBottom w:val="0"/>
              <w:divBdr>
                <w:top w:val="none" w:sz="0" w:space="0" w:color="auto"/>
                <w:left w:val="none" w:sz="0" w:space="0" w:color="auto"/>
                <w:bottom w:val="none" w:sz="0" w:space="0" w:color="auto"/>
                <w:right w:val="none" w:sz="0" w:space="0" w:color="auto"/>
              </w:divBdr>
            </w:div>
            <w:div w:id="1945724195">
              <w:marLeft w:val="0"/>
              <w:marRight w:val="0"/>
              <w:marTop w:val="0"/>
              <w:marBottom w:val="0"/>
              <w:divBdr>
                <w:top w:val="none" w:sz="0" w:space="0" w:color="auto"/>
                <w:left w:val="none" w:sz="0" w:space="0" w:color="auto"/>
                <w:bottom w:val="none" w:sz="0" w:space="0" w:color="auto"/>
                <w:right w:val="none" w:sz="0" w:space="0" w:color="auto"/>
              </w:divBdr>
            </w:div>
          </w:divsChild>
        </w:div>
        <w:div w:id="976642376">
          <w:marLeft w:val="0"/>
          <w:marRight w:val="0"/>
          <w:marTop w:val="0"/>
          <w:marBottom w:val="0"/>
          <w:divBdr>
            <w:top w:val="none" w:sz="0" w:space="0" w:color="auto"/>
            <w:left w:val="none" w:sz="0" w:space="0" w:color="auto"/>
            <w:bottom w:val="none" w:sz="0" w:space="0" w:color="auto"/>
            <w:right w:val="none" w:sz="0" w:space="0" w:color="auto"/>
          </w:divBdr>
          <w:divsChild>
            <w:div w:id="1001933364">
              <w:marLeft w:val="0"/>
              <w:marRight w:val="0"/>
              <w:marTop w:val="0"/>
              <w:marBottom w:val="0"/>
              <w:divBdr>
                <w:top w:val="none" w:sz="0" w:space="0" w:color="auto"/>
                <w:left w:val="none" w:sz="0" w:space="0" w:color="auto"/>
                <w:bottom w:val="none" w:sz="0" w:space="0" w:color="auto"/>
                <w:right w:val="none" w:sz="0" w:space="0" w:color="auto"/>
              </w:divBdr>
            </w:div>
            <w:div w:id="1326781483">
              <w:marLeft w:val="0"/>
              <w:marRight w:val="0"/>
              <w:marTop w:val="0"/>
              <w:marBottom w:val="0"/>
              <w:divBdr>
                <w:top w:val="none" w:sz="0" w:space="0" w:color="auto"/>
                <w:left w:val="none" w:sz="0" w:space="0" w:color="auto"/>
                <w:bottom w:val="none" w:sz="0" w:space="0" w:color="auto"/>
                <w:right w:val="none" w:sz="0" w:space="0" w:color="auto"/>
              </w:divBdr>
            </w:div>
          </w:divsChild>
        </w:div>
        <w:div w:id="1419252869">
          <w:marLeft w:val="0"/>
          <w:marRight w:val="0"/>
          <w:marTop w:val="0"/>
          <w:marBottom w:val="0"/>
          <w:divBdr>
            <w:top w:val="none" w:sz="0" w:space="0" w:color="auto"/>
            <w:left w:val="none" w:sz="0" w:space="0" w:color="auto"/>
            <w:bottom w:val="none" w:sz="0" w:space="0" w:color="auto"/>
            <w:right w:val="none" w:sz="0" w:space="0" w:color="auto"/>
          </w:divBdr>
          <w:divsChild>
            <w:div w:id="449663581">
              <w:marLeft w:val="0"/>
              <w:marRight w:val="0"/>
              <w:marTop w:val="0"/>
              <w:marBottom w:val="0"/>
              <w:divBdr>
                <w:top w:val="none" w:sz="0" w:space="0" w:color="auto"/>
                <w:left w:val="none" w:sz="0" w:space="0" w:color="auto"/>
                <w:bottom w:val="none" w:sz="0" w:space="0" w:color="auto"/>
                <w:right w:val="none" w:sz="0" w:space="0" w:color="auto"/>
              </w:divBdr>
            </w:div>
            <w:div w:id="507596109">
              <w:marLeft w:val="0"/>
              <w:marRight w:val="0"/>
              <w:marTop w:val="0"/>
              <w:marBottom w:val="0"/>
              <w:divBdr>
                <w:top w:val="none" w:sz="0" w:space="0" w:color="auto"/>
                <w:left w:val="none" w:sz="0" w:space="0" w:color="auto"/>
                <w:bottom w:val="none" w:sz="0" w:space="0" w:color="auto"/>
                <w:right w:val="none" w:sz="0" w:space="0" w:color="auto"/>
              </w:divBdr>
            </w:div>
            <w:div w:id="646014086">
              <w:marLeft w:val="0"/>
              <w:marRight w:val="0"/>
              <w:marTop w:val="0"/>
              <w:marBottom w:val="0"/>
              <w:divBdr>
                <w:top w:val="none" w:sz="0" w:space="0" w:color="auto"/>
                <w:left w:val="none" w:sz="0" w:space="0" w:color="auto"/>
                <w:bottom w:val="none" w:sz="0" w:space="0" w:color="auto"/>
                <w:right w:val="none" w:sz="0" w:space="0" w:color="auto"/>
              </w:divBdr>
            </w:div>
            <w:div w:id="802498583">
              <w:marLeft w:val="0"/>
              <w:marRight w:val="0"/>
              <w:marTop w:val="0"/>
              <w:marBottom w:val="0"/>
              <w:divBdr>
                <w:top w:val="none" w:sz="0" w:space="0" w:color="auto"/>
                <w:left w:val="none" w:sz="0" w:space="0" w:color="auto"/>
                <w:bottom w:val="none" w:sz="0" w:space="0" w:color="auto"/>
                <w:right w:val="none" w:sz="0" w:space="0" w:color="auto"/>
              </w:divBdr>
            </w:div>
            <w:div w:id="1542745437">
              <w:marLeft w:val="0"/>
              <w:marRight w:val="0"/>
              <w:marTop w:val="0"/>
              <w:marBottom w:val="0"/>
              <w:divBdr>
                <w:top w:val="none" w:sz="0" w:space="0" w:color="auto"/>
                <w:left w:val="none" w:sz="0" w:space="0" w:color="auto"/>
                <w:bottom w:val="none" w:sz="0" w:space="0" w:color="auto"/>
                <w:right w:val="none" w:sz="0" w:space="0" w:color="auto"/>
              </w:divBdr>
            </w:div>
          </w:divsChild>
        </w:div>
        <w:div w:id="1753431164">
          <w:marLeft w:val="0"/>
          <w:marRight w:val="0"/>
          <w:marTop w:val="0"/>
          <w:marBottom w:val="0"/>
          <w:divBdr>
            <w:top w:val="none" w:sz="0" w:space="0" w:color="auto"/>
            <w:left w:val="none" w:sz="0" w:space="0" w:color="auto"/>
            <w:bottom w:val="none" w:sz="0" w:space="0" w:color="auto"/>
            <w:right w:val="none" w:sz="0" w:space="0" w:color="auto"/>
          </w:divBdr>
          <w:divsChild>
            <w:div w:id="1220628024">
              <w:marLeft w:val="0"/>
              <w:marRight w:val="0"/>
              <w:marTop w:val="0"/>
              <w:marBottom w:val="0"/>
              <w:divBdr>
                <w:top w:val="none" w:sz="0" w:space="0" w:color="auto"/>
                <w:left w:val="none" w:sz="0" w:space="0" w:color="auto"/>
                <w:bottom w:val="none" w:sz="0" w:space="0" w:color="auto"/>
                <w:right w:val="none" w:sz="0" w:space="0" w:color="auto"/>
              </w:divBdr>
            </w:div>
          </w:divsChild>
        </w:div>
        <w:div w:id="1813984395">
          <w:marLeft w:val="0"/>
          <w:marRight w:val="0"/>
          <w:marTop w:val="0"/>
          <w:marBottom w:val="0"/>
          <w:divBdr>
            <w:top w:val="none" w:sz="0" w:space="0" w:color="auto"/>
            <w:left w:val="none" w:sz="0" w:space="0" w:color="auto"/>
            <w:bottom w:val="none" w:sz="0" w:space="0" w:color="auto"/>
            <w:right w:val="none" w:sz="0" w:space="0" w:color="auto"/>
          </w:divBdr>
          <w:divsChild>
            <w:div w:id="14527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60699">
      <w:bodyDiv w:val="1"/>
      <w:marLeft w:val="0"/>
      <w:marRight w:val="0"/>
      <w:marTop w:val="0"/>
      <w:marBottom w:val="0"/>
      <w:divBdr>
        <w:top w:val="none" w:sz="0" w:space="0" w:color="auto"/>
        <w:left w:val="none" w:sz="0" w:space="0" w:color="auto"/>
        <w:bottom w:val="none" w:sz="0" w:space="0" w:color="auto"/>
        <w:right w:val="none" w:sz="0" w:space="0" w:color="auto"/>
      </w:divBdr>
      <w:divsChild>
        <w:div w:id="7028726">
          <w:marLeft w:val="0"/>
          <w:marRight w:val="0"/>
          <w:marTop w:val="0"/>
          <w:marBottom w:val="0"/>
          <w:divBdr>
            <w:top w:val="none" w:sz="0" w:space="0" w:color="auto"/>
            <w:left w:val="none" w:sz="0" w:space="0" w:color="auto"/>
            <w:bottom w:val="none" w:sz="0" w:space="0" w:color="auto"/>
            <w:right w:val="none" w:sz="0" w:space="0" w:color="auto"/>
          </w:divBdr>
          <w:divsChild>
            <w:div w:id="1004209127">
              <w:marLeft w:val="0"/>
              <w:marRight w:val="0"/>
              <w:marTop w:val="0"/>
              <w:marBottom w:val="0"/>
              <w:divBdr>
                <w:top w:val="none" w:sz="0" w:space="0" w:color="auto"/>
                <w:left w:val="none" w:sz="0" w:space="0" w:color="auto"/>
                <w:bottom w:val="none" w:sz="0" w:space="0" w:color="auto"/>
                <w:right w:val="none" w:sz="0" w:space="0" w:color="auto"/>
              </w:divBdr>
            </w:div>
            <w:div w:id="1311327682">
              <w:marLeft w:val="0"/>
              <w:marRight w:val="0"/>
              <w:marTop w:val="0"/>
              <w:marBottom w:val="0"/>
              <w:divBdr>
                <w:top w:val="none" w:sz="0" w:space="0" w:color="auto"/>
                <w:left w:val="none" w:sz="0" w:space="0" w:color="auto"/>
                <w:bottom w:val="none" w:sz="0" w:space="0" w:color="auto"/>
                <w:right w:val="none" w:sz="0" w:space="0" w:color="auto"/>
              </w:divBdr>
            </w:div>
          </w:divsChild>
        </w:div>
        <w:div w:id="73824594">
          <w:marLeft w:val="0"/>
          <w:marRight w:val="0"/>
          <w:marTop w:val="0"/>
          <w:marBottom w:val="0"/>
          <w:divBdr>
            <w:top w:val="none" w:sz="0" w:space="0" w:color="auto"/>
            <w:left w:val="none" w:sz="0" w:space="0" w:color="auto"/>
            <w:bottom w:val="none" w:sz="0" w:space="0" w:color="auto"/>
            <w:right w:val="none" w:sz="0" w:space="0" w:color="auto"/>
          </w:divBdr>
          <w:divsChild>
            <w:div w:id="82341833">
              <w:marLeft w:val="0"/>
              <w:marRight w:val="0"/>
              <w:marTop w:val="0"/>
              <w:marBottom w:val="0"/>
              <w:divBdr>
                <w:top w:val="none" w:sz="0" w:space="0" w:color="auto"/>
                <w:left w:val="none" w:sz="0" w:space="0" w:color="auto"/>
                <w:bottom w:val="none" w:sz="0" w:space="0" w:color="auto"/>
                <w:right w:val="none" w:sz="0" w:space="0" w:color="auto"/>
              </w:divBdr>
            </w:div>
            <w:div w:id="316767242">
              <w:marLeft w:val="0"/>
              <w:marRight w:val="0"/>
              <w:marTop w:val="0"/>
              <w:marBottom w:val="0"/>
              <w:divBdr>
                <w:top w:val="none" w:sz="0" w:space="0" w:color="auto"/>
                <w:left w:val="none" w:sz="0" w:space="0" w:color="auto"/>
                <w:bottom w:val="none" w:sz="0" w:space="0" w:color="auto"/>
                <w:right w:val="none" w:sz="0" w:space="0" w:color="auto"/>
              </w:divBdr>
            </w:div>
            <w:div w:id="874778881">
              <w:marLeft w:val="0"/>
              <w:marRight w:val="0"/>
              <w:marTop w:val="0"/>
              <w:marBottom w:val="0"/>
              <w:divBdr>
                <w:top w:val="none" w:sz="0" w:space="0" w:color="auto"/>
                <w:left w:val="none" w:sz="0" w:space="0" w:color="auto"/>
                <w:bottom w:val="none" w:sz="0" w:space="0" w:color="auto"/>
                <w:right w:val="none" w:sz="0" w:space="0" w:color="auto"/>
              </w:divBdr>
            </w:div>
            <w:div w:id="989364103">
              <w:marLeft w:val="0"/>
              <w:marRight w:val="0"/>
              <w:marTop w:val="0"/>
              <w:marBottom w:val="0"/>
              <w:divBdr>
                <w:top w:val="none" w:sz="0" w:space="0" w:color="auto"/>
                <w:left w:val="none" w:sz="0" w:space="0" w:color="auto"/>
                <w:bottom w:val="none" w:sz="0" w:space="0" w:color="auto"/>
                <w:right w:val="none" w:sz="0" w:space="0" w:color="auto"/>
              </w:divBdr>
            </w:div>
            <w:div w:id="1717467233">
              <w:marLeft w:val="0"/>
              <w:marRight w:val="0"/>
              <w:marTop w:val="0"/>
              <w:marBottom w:val="0"/>
              <w:divBdr>
                <w:top w:val="none" w:sz="0" w:space="0" w:color="auto"/>
                <w:left w:val="none" w:sz="0" w:space="0" w:color="auto"/>
                <w:bottom w:val="none" w:sz="0" w:space="0" w:color="auto"/>
                <w:right w:val="none" w:sz="0" w:space="0" w:color="auto"/>
              </w:divBdr>
            </w:div>
          </w:divsChild>
        </w:div>
        <w:div w:id="749346516">
          <w:marLeft w:val="0"/>
          <w:marRight w:val="0"/>
          <w:marTop w:val="0"/>
          <w:marBottom w:val="0"/>
          <w:divBdr>
            <w:top w:val="none" w:sz="0" w:space="0" w:color="auto"/>
            <w:left w:val="none" w:sz="0" w:space="0" w:color="auto"/>
            <w:bottom w:val="none" w:sz="0" w:space="0" w:color="auto"/>
            <w:right w:val="none" w:sz="0" w:space="0" w:color="auto"/>
          </w:divBdr>
          <w:divsChild>
            <w:div w:id="520047255">
              <w:marLeft w:val="0"/>
              <w:marRight w:val="0"/>
              <w:marTop w:val="0"/>
              <w:marBottom w:val="0"/>
              <w:divBdr>
                <w:top w:val="none" w:sz="0" w:space="0" w:color="auto"/>
                <w:left w:val="none" w:sz="0" w:space="0" w:color="auto"/>
                <w:bottom w:val="none" w:sz="0" w:space="0" w:color="auto"/>
                <w:right w:val="none" w:sz="0" w:space="0" w:color="auto"/>
              </w:divBdr>
            </w:div>
            <w:div w:id="725448698">
              <w:marLeft w:val="0"/>
              <w:marRight w:val="0"/>
              <w:marTop w:val="0"/>
              <w:marBottom w:val="0"/>
              <w:divBdr>
                <w:top w:val="none" w:sz="0" w:space="0" w:color="auto"/>
                <w:left w:val="none" w:sz="0" w:space="0" w:color="auto"/>
                <w:bottom w:val="none" w:sz="0" w:space="0" w:color="auto"/>
                <w:right w:val="none" w:sz="0" w:space="0" w:color="auto"/>
              </w:divBdr>
            </w:div>
            <w:div w:id="825635944">
              <w:marLeft w:val="0"/>
              <w:marRight w:val="0"/>
              <w:marTop w:val="0"/>
              <w:marBottom w:val="0"/>
              <w:divBdr>
                <w:top w:val="none" w:sz="0" w:space="0" w:color="auto"/>
                <w:left w:val="none" w:sz="0" w:space="0" w:color="auto"/>
                <w:bottom w:val="none" w:sz="0" w:space="0" w:color="auto"/>
                <w:right w:val="none" w:sz="0" w:space="0" w:color="auto"/>
              </w:divBdr>
            </w:div>
            <w:div w:id="1293906025">
              <w:marLeft w:val="0"/>
              <w:marRight w:val="0"/>
              <w:marTop w:val="0"/>
              <w:marBottom w:val="0"/>
              <w:divBdr>
                <w:top w:val="none" w:sz="0" w:space="0" w:color="auto"/>
                <w:left w:val="none" w:sz="0" w:space="0" w:color="auto"/>
                <w:bottom w:val="none" w:sz="0" w:space="0" w:color="auto"/>
                <w:right w:val="none" w:sz="0" w:space="0" w:color="auto"/>
              </w:divBdr>
            </w:div>
          </w:divsChild>
        </w:div>
        <w:div w:id="1436556657">
          <w:marLeft w:val="0"/>
          <w:marRight w:val="0"/>
          <w:marTop w:val="0"/>
          <w:marBottom w:val="0"/>
          <w:divBdr>
            <w:top w:val="none" w:sz="0" w:space="0" w:color="auto"/>
            <w:left w:val="none" w:sz="0" w:space="0" w:color="auto"/>
            <w:bottom w:val="none" w:sz="0" w:space="0" w:color="auto"/>
            <w:right w:val="none" w:sz="0" w:space="0" w:color="auto"/>
          </w:divBdr>
          <w:divsChild>
            <w:div w:id="277680919">
              <w:marLeft w:val="0"/>
              <w:marRight w:val="0"/>
              <w:marTop w:val="0"/>
              <w:marBottom w:val="0"/>
              <w:divBdr>
                <w:top w:val="none" w:sz="0" w:space="0" w:color="auto"/>
                <w:left w:val="none" w:sz="0" w:space="0" w:color="auto"/>
                <w:bottom w:val="none" w:sz="0" w:space="0" w:color="auto"/>
                <w:right w:val="none" w:sz="0" w:space="0" w:color="auto"/>
              </w:divBdr>
            </w:div>
            <w:div w:id="645669264">
              <w:marLeft w:val="0"/>
              <w:marRight w:val="0"/>
              <w:marTop w:val="0"/>
              <w:marBottom w:val="0"/>
              <w:divBdr>
                <w:top w:val="none" w:sz="0" w:space="0" w:color="auto"/>
                <w:left w:val="none" w:sz="0" w:space="0" w:color="auto"/>
                <w:bottom w:val="none" w:sz="0" w:space="0" w:color="auto"/>
                <w:right w:val="none" w:sz="0" w:space="0" w:color="auto"/>
              </w:divBdr>
            </w:div>
            <w:div w:id="1054542143">
              <w:marLeft w:val="0"/>
              <w:marRight w:val="0"/>
              <w:marTop w:val="0"/>
              <w:marBottom w:val="0"/>
              <w:divBdr>
                <w:top w:val="none" w:sz="0" w:space="0" w:color="auto"/>
                <w:left w:val="none" w:sz="0" w:space="0" w:color="auto"/>
                <w:bottom w:val="none" w:sz="0" w:space="0" w:color="auto"/>
                <w:right w:val="none" w:sz="0" w:space="0" w:color="auto"/>
              </w:divBdr>
            </w:div>
            <w:div w:id="1136992351">
              <w:marLeft w:val="0"/>
              <w:marRight w:val="0"/>
              <w:marTop w:val="0"/>
              <w:marBottom w:val="0"/>
              <w:divBdr>
                <w:top w:val="none" w:sz="0" w:space="0" w:color="auto"/>
                <w:left w:val="none" w:sz="0" w:space="0" w:color="auto"/>
                <w:bottom w:val="none" w:sz="0" w:space="0" w:color="auto"/>
                <w:right w:val="none" w:sz="0" w:space="0" w:color="auto"/>
              </w:divBdr>
            </w:div>
            <w:div w:id="1835028717">
              <w:marLeft w:val="0"/>
              <w:marRight w:val="0"/>
              <w:marTop w:val="0"/>
              <w:marBottom w:val="0"/>
              <w:divBdr>
                <w:top w:val="none" w:sz="0" w:space="0" w:color="auto"/>
                <w:left w:val="none" w:sz="0" w:space="0" w:color="auto"/>
                <w:bottom w:val="none" w:sz="0" w:space="0" w:color="auto"/>
                <w:right w:val="none" w:sz="0" w:space="0" w:color="auto"/>
              </w:divBdr>
            </w:div>
          </w:divsChild>
        </w:div>
        <w:div w:id="1691638716">
          <w:marLeft w:val="0"/>
          <w:marRight w:val="0"/>
          <w:marTop w:val="0"/>
          <w:marBottom w:val="0"/>
          <w:divBdr>
            <w:top w:val="none" w:sz="0" w:space="0" w:color="auto"/>
            <w:left w:val="none" w:sz="0" w:space="0" w:color="auto"/>
            <w:bottom w:val="none" w:sz="0" w:space="0" w:color="auto"/>
            <w:right w:val="none" w:sz="0" w:space="0" w:color="auto"/>
          </w:divBdr>
          <w:divsChild>
            <w:div w:id="131214500">
              <w:marLeft w:val="0"/>
              <w:marRight w:val="0"/>
              <w:marTop w:val="0"/>
              <w:marBottom w:val="0"/>
              <w:divBdr>
                <w:top w:val="none" w:sz="0" w:space="0" w:color="auto"/>
                <w:left w:val="none" w:sz="0" w:space="0" w:color="auto"/>
                <w:bottom w:val="none" w:sz="0" w:space="0" w:color="auto"/>
                <w:right w:val="none" w:sz="0" w:space="0" w:color="auto"/>
              </w:divBdr>
            </w:div>
            <w:div w:id="547187710">
              <w:marLeft w:val="0"/>
              <w:marRight w:val="0"/>
              <w:marTop w:val="0"/>
              <w:marBottom w:val="0"/>
              <w:divBdr>
                <w:top w:val="none" w:sz="0" w:space="0" w:color="auto"/>
                <w:left w:val="none" w:sz="0" w:space="0" w:color="auto"/>
                <w:bottom w:val="none" w:sz="0" w:space="0" w:color="auto"/>
                <w:right w:val="none" w:sz="0" w:space="0" w:color="auto"/>
              </w:divBdr>
            </w:div>
            <w:div w:id="1328628074">
              <w:marLeft w:val="0"/>
              <w:marRight w:val="0"/>
              <w:marTop w:val="0"/>
              <w:marBottom w:val="0"/>
              <w:divBdr>
                <w:top w:val="none" w:sz="0" w:space="0" w:color="auto"/>
                <w:left w:val="none" w:sz="0" w:space="0" w:color="auto"/>
                <w:bottom w:val="none" w:sz="0" w:space="0" w:color="auto"/>
                <w:right w:val="none" w:sz="0" w:space="0" w:color="auto"/>
              </w:divBdr>
            </w:div>
          </w:divsChild>
        </w:div>
        <w:div w:id="2044205562">
          <w:marLeft w:val="0"/>
          <w:marRight w:val="0"/>
          <w:marTop w:val="0"/>
          <w:marBottom w:val="0"/>
          <w:divBdr>
            <w:top w:val="none" w:sz="0" w:space="0" w:color="auto"/>
            <w:left w:val="none" w:sz="0" w:space="0" w:color="auto"/>
            <w:bottom w:val="none" w:sz="0" w:space="0" w:color="auto"/>
            <w:right w:val="none" w:sz="0" w:space="0" w:color="auto"/>
          </w:divBdr>
          <w:divsChild>
            <w:div w:id="539511910">
              <w:marLeft w:val="0"/>
              <w:marRight w:val="0"/>
              <w:marTop w:val="0"/>
              <w:marBottom w:val="0"/>
              <w:divBdr>
                <w:top w:val="none" w:sz="0" w:space="0" w:color="auto"/>
                <w:left w:val="none" w:sz="0" w:space="0" w:color="auto"/>
                <w:bottom w:val="none" w:sz="0" w:space="0" w:color="auto"/>
                <w:right w:val="none" w:sz="0" w:space="0" w:color="auto"/>
              </w:divBdr>
            </w:div>
            <w:div w:id="578254454">
              <w:marLeft w:val="0"/>
              <w:marRight w:val="0"/>
              <w:marTop w:val="0"/>
              <w:marBottom w:val="0"/>
              <w:divBdr>
                <w:top w:val="none" w:sz="0" w:space="0" w:color="auto"/>
                <w:left w:val="none" w:sz="0" w:space="0" w:color="auto"/>
                <w:bottom w:val="none" w:sz="0" w:space="0" w:color="auto"/>
                <w:right w:val="none" w:sz="0" w:space="0" w:color="auto"/>
              </w:divBdr>
            </w:div>
            <w:div w:id="1230454977">
              <w:marLeft w:val="0"/>
              <w:marRight w:val="0"/>
              <w:marTop w:val="0"/>
              <w:marBottom w:val="0"/>
              <w:divBdr>
                <w:top w:val="none" w:sz="0" w:space="0" w:color="auto"/>
                <w:left w:val="none" w:sz="0" w:space="0" w:color="auto"/>
                <w:bottom w:val="none" w:sz="0" w:space="0" w:color="auto"/>
                <w:right w:val="none" w:sz="0" w:space="0" w:color="auto"/>
              </w:divBdr>
            </w:div>
            <w:div w:id="1247567806">
              <w:marLeft w:val="0"/>
              <w:marRight w:val="0"/>
              <w:marTop w:val="0"/>
              <w:marBottom w:val="0"/>
              <w:divBdr>
                <w:top w:val="none" w:sz="0" w:space="0" w:color="auto"/>
                <w:left w:val="none" w:sz="0" w:space="0" w:color="auto"/>
                <w:bottom w:val="none" w:sz="0" w:space="0" w:color="auto"/>
                <w:right w:val="none" w:sz="0" w:space="0" w:color="auto"/>
              </w:divBdr>
            </w:div>
            <w:div w:id="13246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78029189">
      <w:bodyDiv w:val="1"/>
      <w:marLeft w:val="0"/>
      <w:marRight w:val="0"/>
      <w:marTop w:val="0"/>
      <w:marBottom w:val="0"/>
      <w:divBdr>
        <w:top w:val="none" w:sz="0" w:space="0" w:color="auto"/>
        <w:left w:val="none" w:sz="0" w:space="0" w:color="auto"/>
        <w:bottom w:val="none" w:sz="0" w:space="0" w:color="auto"/>
        <w:right w:val="none" w:sz="0" w:space="0" w:color="auto"/>
      </w:divBdr>
      <w:divsChild>
        <w:div w:id="548147664">
          <w:marLeft w:val="0"/>
          <w:marRight w:val="0"/>
          <w:marTop w:val="0"/>
          <w:marBottom w:val="0"/>
          <w:divBdr>
            <w:top w:val="none" w:sz="0" w:space="0" w:color="auto"/>
            <w:left w:val="none" w:sz="0" w:space="0" w:color="auto"/>
            <w:bottom w:val="none" w:sz="0" w:space="0" w:color="auto"/>
            <w:right w:val="none" w:sz="0" w:space="0" w:color="auto"/>
          </w:divBdr>
          <w:divsChild>
            <w:div w:id="443887240">
              <w:marLeft w:val="0"/>
              <w:marRight w:val="0"/>
              <w:marTop w:val="0"/>
              <w:marBottom w:val="0"/>
              <w:divBdr>
                <w:top w:val="none" w:sz="0" w:space="0" w:color="auto"/>
                <w:left w:val="none" w:sz="0" w:space="0" w:color="auto"/>
                <w:bottom w:val="none" w:sz="0" w:space="0" w:color="auto"/>
                <w:right w:val="none" w:sz="0" w:space="0" w:color="auto"/>
              </w:divBdr>
            </w:div>
            <w:div w:id="548878019">
              <w:marLeft w:val="0"/>
              <w:marRight w:val="0"/>
              <w:marTop w:val="0"/>
              <w:marBottom w:val="0"/>
              <w:divBdr>
                <w:top w:val="none" w:sz="0" w:space="0" w:color="auto"/>
                <w:left w:val="none" w:sz="0" w:space="0" w:color="auto"/>
                <w:bottom w:val="none" w:sz="0" w:space="0" w:color="auto"/>
                <w:right w:val="none" w:sz="0" w:space="0" w:color="auto"/>
              </w:divBdr>
            </w:div>
            <w:div w:id="985821421">
              <w:marLeft w:val="0"/>
              <w:marRight w:val="0"/>
              <w:marTop w:val="0"/>
              <w:marBottom w:val="0"/>
              <w:divBdr>
                <w:top w:val="none" w:sz="0" w:space="0" w:color="auto"/>
                <w:left w:val="none" w:sz="0" w:space="0" w:color="auto"/>
                <w:bottom w:val="none" w:sz="0" w:space="0" w:color="auto"/>
                <w:right w:val="none" w:sz="0" w:space="0" w:color="auto"/>
              </w:divBdr>
            </w:div>
            <w:div w:id="1468086529">
              <w:marLeft w:val="0"/>
              <w:marRight w:val="0"/>
              <w:marTop w:val="0"/>
              <w:marBottom w:val="0"/>
              <w:divBdr>
                <w:top w:val="none" w:sz="0" w:space="0" w:color="auto"/>
                <w:left w:val="none" w:sz="0" w:space="0" w:color="auto"/>
                <w:bottom w:val="none" w:sz="0" w:space="0" w:color="auto"/>
                <w:right w:val="none" w:sz="0" w:space="0" w:color="auto"/>
              </w:divBdr>
            </w:div>
            <w:div w:id="1847354894">
              <w:marLeft w:val="0"/>
              <w:marRight w:val="0"/>
              <w:marTop w:val="0"/>
              <w:marBottom w:val="0"/>
              <w:divBdr>
                <w:top w:val="none" w:sz="0" w:space="0" w:color="auto"/>
                <w:left w:val="none" w:sz="0" w:space="0" w:color="auto"/>
                <w:bottom w:val="none" w:sz="0" w:space="0" w:color="auto"/>
                <w:right w:val="none" w:sz="0" w:space="0" w:color="auto"/>
              </w:divBdr>
            </w:div>
            <w:div w:id="1925725607">
              <w:marLeft w:val="0"/>
              <w:marRight w:val="0"/>
              <w:marTop w:val="0"/>
              <w:marBottom w:val="0"/>
              <w:divBdr>
                <w:top w:val="none" w:sz="0" w:space="0" w:color="auto"/>
                <w:left w:val="none" w:sz="0" w:space="0" w:color="auto"/>
                <w:bottom w:val="none" w:sz="0" w:space="0" w:color="auto"/>
                <w:right w:val="none" w:sz="0" w:space="0" w:color="auto"/>
              </w:divBdr>
            </w:div>
          </w:divsChild>
        </w:div>
        <w:div w:id="1028987963">
          <w:marLeft w:val="0"/>
          <w:marRight w:val="0"/>
          <w:marTop w:val="0"/>
          <w:marBottom w:val="0"/>
          <w:divBdr>
            <w:top w:val="none" w:sz="0" w:space="0" w:color="auto"/>
            <w:left w:val="none" w:sz="0" w:space="0" w:color="auto"/>
            <w:bottom w:val="none" w:sz="0" w:space="0" w:color="auto"/>
            <w:right w:val="none" w:sz="0" w:space="0" w:color="auto"/>
          </w:divBdr>
          <w:divsChild>
            <w:div w:id="669020529">
              <w:marLeft w:val="0"/>
              <w:marRight w:val="0"/>
              <w:marTop w:val="0"/>
              <w:marBottom w:val="0"/>
              <w:divBdr>
                <w:top w:val="none" w:sz="0" w:space="0" w:color="auto"/>
                <w:left w:val="none" w:sz="0" w:space="0" w:color="auto"/>
                <w:bottom w:val="none" w:sz="0" w:space="0" w:color="auto"/>
                <w:right w:val="none" w:sz="0" w:space="0" w:color="auto"/>
              </w:divBdr>
            </w:div>
            <w:div w:id="775516563">
              <w:marLeft w:val="0"/>
              <w:marRight w:val="0"/>
              <w:marTop w:val="0"/>
              <w:marBottom w:val="0"/>
              <w:divBdr>
                <w:top w:val="none" w:sz="0" w:space="0" w:color="auto"/>
                <w:left w:val="none" w:sz="0" w:space="0" w:color="auto"/>
                <w:bottom w:val="none" w:sz="0" w:space="0" w:color="auto"/>
                <w:right w:val="none" w:sz="0" w:space="0" w:color="auto"/>
              </w:divBdr>
            </w:div>
            <w:div w:id="1201623395">
              <w:marLeft w:val="0"/>
              <w:marRight w:val="0"/>
              <w:marTop w:val="0"/>
              <w:marBottom w:val="0"/>
              <w:divBdr>
                <w:top w:val="none" w:sz="0" w:space="0" w:color="auto"/>
                <w:left w:val="none" w:sz="0" w:space="0" w:color="auto"/>
                <w:bottom w:val="none" w:sz="0" w:space="0" w:color="auto"/>
                <w:right w:val="none" w:sz="0" w:space="0" w:color="auto"/>
              </w:divBdr>
            </w:div>
            <w:div w:id="1907570760">
              <w:marLeft w:val="0"/>
              <w:marRight w:val="0"/>
              <w:marTop w:val="0"/>
              <w:marBottom w:val="0"/>
              <w:divBdr>
                <w:top w:val="none" w:sz="0" w:space="0" w:color="auto"/>
                <w:left w:val="none" w:sz="0" w:space="0" w:color="auto"/>
                <w:bottom w:val="none" w:sz="0" w:space="0" w:color="auto"/>
                <w:right w:val="none" w:sz="0" w:space="0" w:color="auto"/>
              </w:divBdr>
            </w:div>
          </w:divsChild>
        </w:div>
        <w:div w:id="1615092479">
          <w:marLeft w:val="0"/>
          <w:marRight w:val="0"/>
          <w:marTop w:val="0"/>
          <w:marBottom w:val="0"/>
          <w:divBdr>
            <w:top w:val="none" w:sz="0" w:space="0" w:color="auto"/>
            <w:left w:val="none" w:sz="0" w:space="0" w:color="auto"/>
            <w:bottom w:val="none" w:sz="0" w:space="0" w:color="auto"/>
            <w:right w:val="none" w:sz="0" w:space="0" w:color="auto"/>
          </w:divBdr>
          <w:divsChild>
            <w:div w:id="1261064257">
              <w:marLeft w:val="0"/>
              <w:marRight w:val="0"/>
              <w:marTop w:val="0"/>
              <w:marBottom w:val="0"/>
              <w:divBdr>
                <w:top w:val="none" w:sz="0" w:space="0" w:color="auto"/>
                <w:left w:val="none" w:sz="0" w:space="0" w:color="auto"/>
                <w:bottom w:val="none" w:sz="0" w:space="0" w:color="auto"/>
                <w:right w:val="none" w:sz="0" w:space="0" w:color="auto"/>
              </w:divBdr>
            </w:div>
            <w:div w:id="1625690967">
              <w:marLeft w:val="0"/>
              <w:marRight w:val="0"/>
              <w:marTop w:val="0"/>
              <w:marBottom w:val="0"/>
              <w:divBdr>
                <w:top w:val="none" w:sz="0" w:space="0" w:color="auto"/>
                <w:left w:val="none" w:sz="0" w:space="0" w:color="auto"/>
                <w:bottom w:val="none" w:sz="0" w:space="0" w:color="auto"/>
                <w:right w:val="none" w:sz="0" w:space="0" w:color="auto"/>
              </w:divBdr>
            </w:div>
            <w:div w:id="16825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2781">
      <w:bodyDiv w:val="1"/>
      <w:marLeft w:val="0"/>
      <w:marRight w:val="0"/>
      <w:marTop w:val="0"/>
      <w:marBottom w:val="0"/>
      <w:divBdr>
        <w:top w:val="none" w:sz="0" w:space="0" w:color="auto"/>
        <w:left w:val="none" w:sz="0" w:space="0" w:color="auto"/>
        <w:bottom w:val="none" w:sz="0" w:space="0" w:color="auto"/>
        <w:right w:val="none" w:sz="0" w:space="0" w:color="auto"/>
      </w:divBdr>
      <w:divsChild>
        <w:div w:id="1867254797">
          <w:marLeft w:val="0"/>
          <w:marRight w:val="0"/>
          <w:marTop w:val="0"/>
          <w:marBottom w:val="0"/>
          <w:divBdr>
            <w:top w:val="none" w:sz="0" w:space="0" w:color="auto"/>
            <w:left w:val="none" w:sz="0" w:space="0" w:color="auto"/>
            <w:bottom w:val="none" w:sz="0" w:space="0" w:color="auto"/>
            <w:right w:val="none" w:sz="0" w:space="0" w:color="auto"/>
          </w:divBdr>
          <w:divsChild>
            <w:div w:id="151650932">
              <w:marLeft w:val="0"/>
              <w:marRight w:val="0"/>
              <w:marTop w:val="0"/>
              <w:marBottom w:val="0"/>
              <w:divBdr>
                <w:top w:val="none" w:sz="0" w:space="0" w:color="auto"/>
                <w:left w:val="none" w:sz="0" w:space="0" w:color="auto"/>
                <w:bottom w:val="none" w:sz="0" w:space="0" w:color="auto"/>
                <w:right w:val="none" w:sz="0" w:space="0" w:color="auto"/>
              </w:divBdr>
            </w:div>
            <w:div w:id="4100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19227">
      <w:bodyDiv w:val="1"/>
      <w:marLeft w:val="0"/>
      <w:marRight w:val="0"/>
      <w:marTop w:val="0"/>
      <w:marBottom w:val="0"/>
      <w:divBdr>
        <w:top w:val="none" w:sz="0" w:space="0" w:color="auto"/>
        <w:left w:val="none" w:sz="0" w:space="0" w:color="auto"/>
        <w:bottom w:val="none" w:sz="0" w:space="0" w:color="auto"/>
        <w:right w:val="none" w:sz="0" w:space="0" w:color="auto"/>
      </w:divBdr>
      <w:divsChild>
        <w:div w:id="315843073">
          <w:marLeft w:val="0"/>
          <w:marRight w:val="0"/>
          <w:marTop w:val="0"/>
          <w:marBottom w:val="0"/>
          <w:divBdr>
            <w:top w:val="none" w:sz="0" w:space="0" w:color="auto"/>
            <w:left w:val="none" w:sz="0" w:space="0" w:color="auto"/>
            <w:bottom w:val="none" w:sz="0" w:space="0" w:color="auto"/>
            <w:right w:val="none" w:sz="0" w:space="0" w:color="auto"/>
          </w:divBdr>
        </w:div>
        <w:div w:id="1275140470">
          <w:marLeft w:val="0"/>
          <w:marRight w:val="0"/>
          <w:marTop w:val="0"/>
          <w:marBottom w:val="0"/>
          <w:divBdr>
            <w:top w:val="none" w:sz="0" w:space="0" w:color="auto"/>
            <w:left w:val="none" w:sz="0" w:space="0" w:color="auto"/>
            <w:bottom w:val="none" w:sz="0" w:space="0" w:color="auto"/>
            <w:right w:val="none" w:sz="0" w:space="0" w:color="auto"/>
          </w:divBdr>
        </w:div>
        <w:div w:id="1637640282">
          <w:marLeft w:val="0"/>
          <w:marRight w:val="0"/>
          <w:marTop w:val="0"/>
          <w:marBottom w:val="0"/>
          <w:divBdr>
            <w:top w:val="none" w:sz="0" w:space="0" w:color="auto"/>
            <w:left w:val="none" w:sz="0" w:space="0" w:color="auto"/>
            <w:bottom w:val="none" w:sz="0" w:space="0" w:color="auto"/>
            <w:right w:val="none" w:sz="0" w:space="0" w:color="auto"/>
          </w:divBdr>
        </w:div>
        <w:div w:id="1949311850">
          <w:marLeft w:val="0"/>
          <w:marRight w:val="0"/>
          <w:marTop w:val="0"/>
          <w:marBottom w:val="0"/>
          <w:divBdr>
            <w:top w:val="none" w:sz="0" w:space="0" w:color="auto"/>
            <w:left w:val="none" w:sz="0" w:space="0" w:color="auto"/>
            <w:bottom w:val="none" w:sz="0" w:space="0" w:color="auto"/>
            <w:right w:val="none" w:sz="0" w:space="0" w:color="auto"/>
          </w:divBdr>
        </w:div>
        <w:div w:id="2014448211">
          <w:marLeft w:val="0"/>
          <w:marRight w:val="0"/>
          <w:marTop w:val="0"/>
          <w:marBottom w:val="0"/>
          <w:divBdr>
            <w:top w:val="none" w:sz="0" w:space="0" w:color="auto"/>
            <w:left w:val="none" w:sz="0" w:space="0" w:color="auto"/>
            <w:bottom w:val="none" w:sz="0" w:space="0" w:color="auto"/>
            <w:right w:val="none" w:sz="0" w:space="0" w:color="auto"/>
          </w:divBdr>
        </w:div>
      </w:divsChild>
    </w:div>
    <w:div w:id="606931176">
      <w:bodyDiv w:val="1"/>
      <w:marLeft w:val="0"/>
      <w:marRight w:val="0"/>
      <w:marTop w:val="0"/>
      <w:marBottom w:val="0"/>
      <w:divBdr>
        <w:top w:val="none" w:sz="0" w:space="0" w:color="auto"/>
        <w:left w:val="none" w:sz="0" w:space="0" w:color="auto"/>
        <w:bottom w:val="none" w:sz="0" w:space="0" w:color="auto"/>
        <w:right w:val="none" w:sz="0" w:space="0" w:color="auto"/>
      </w:divBdr>
      <w:divsChild>
        <w:div w:id="345718289">
          <w:marLeft w:val="0"/>
          <w:marRight w:val="0"/>
          <w:marTop w:val="0"/>
          <w:marBottom w:val="0"/>
          <w:divBdr>
            <w:top w:val="none" w:sz="0" w:space="0" w:color="auto"/>
            <w:left w:val="none" w:sz="0" w:space="0" w:color="auto"/>
            <w:bottom w:val="none" w:sz="0" w:space="0" w:color="auto"/>
            <w:right w:val="none" w:sz="0" w:space="0" w:color="auto"/>
          </w:divBdr>
        </w:div>
        <w:div w:id="544684811">
          <w:marLeft w:val="0"/>
          <w:marRight w:val="0"/>
          <w:marTop w:val="0"/>
          <w:marBottom w:val="0"/>
          <w:divBdr>
            <w:top w:val="none" w:sz="0" w:space="0" w:color="auto"/>
            <w:left w:val="none" w:sz="0" w:space="0" w:color="auto"/>
            <w:bottom w:val="none" w:sz="0" w:space="0" w:color="auto"/>
            <w:right w:val="none" w:sz="0" w:space="0" w:color="auto"/>
          </w:divBdr>
        </w:div>
        <w:div w:id="906189834">
          <w:marLeft w:val="0"/>
          <w:marRight w:val="0"/>
          <w:marTop w:val="0"/>
          <w:marBottom w:val="0"/>
          <w:divBdr>
            <w:top w:val="none" w:sz="0" w:space="0" w:color="auto"/>
            <w:left w:val="none" w:sz="0" w:space="0" w:color="auto"/>
            <w:bottom w:val="none" w:sz="0" w:space="0" w:color="auto"/>
            <w:right w:val="none" w:sz="0" w:space="0" w:color="auto"/>
          </w:divBdr>
        </w:div>
        <w:div w:id="1181621768">
          <w:marLeft w:val="0"/>
          <w:marRight w:val="0"/>
          <w:marTop w:val="0"/>
          <w:marBottom w:val="0"/>
          <w:divBdr>
            <w:top w:val="none" w:sz="0" w:space="0" w:color="auto"/>
            <w:left w:val="none" w:sz="0" w:space="0" w:color="auto"/>
            <w:bottom w:val="none" w:sz="0" w:space="0" w:color="auto"/>
            <w:right w:val="none" w:sz="0" w:space="0" w:color="auto"/>
          </w:divBdr>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050825">
      <w:bodyDiv w:val="1"/>
      <w:marLeft w:val="0"/>
      <w:marRight w:val="0"/>
      <w:marTop w:val="0"/>
      <w:marBottom w:val="0"/>
      <w:divBdr>
        <w:top w:val="none" w:sz="0" w:space="0" w:color="auto"/>
        <w:left w:val="none" w:sz="0" w:space="0" w:color="auto"/>
        <w:bottom w:val="none" w:sz="0" w:space="0" w:color="auto"/>
        <w:right w:val="none" w:sz="0" w:space="0" w:color="auto"/>
      </w:divBdr>
      <w:divsChild>
        <w:div w:id="204829630">
          <w:marLeft w:val="0"/>
          <w:marRight w:val="0"/>
          <w:marTop w:val="0"/>
          <w:marBottom w:val="0"/>
          <w:divBdr>
            <w:top w:val="none" w:sz="0" w:space="0" w:color="auto"/>
            <w:left w:val="none" w:sz="0" w:space="0" w:color="auto"/>
            <w:bottom w:val="none" w:sz="0" w:space="0" w:color="auto"/>
            <w:right w:val="none" w:sz="0" w:space="0" w:color="auto"/>
          </w:divBdr>
          <w:divsChild>
            <w:div w:id="161699336">
              <w:marLeft w:val="0"/>
              <w:marRight w:val="0"/>
              <w:marTop w:val="0"/>
              <w:marBottom w:val="0"/>
              <w:divBdr>
                <w:top w:val="none" w:sz="0" w:space="0" w:color="auto"/>
                <w:left w:val="none" w:sz="0" w:space="0" w:color="auto"/>
                <w:bottom w:val="none" w:sz="0" w:space="0" w:color="auto"/>
                <w:right w:val="none" w:sz="0" w:space="0" w:color="auto"/>
              </w:divBdr>
            </w:div>
            <w:div w:id="176386950">
              <w:marLeft w:val="0"/>
              <w:marRight w:val="0"/>
              <w:marTop w:val="0"/>
              <w:marBottom w:val="0"/>
              <w:divBdr>
                <w:top w:val="none" w:sz="0" w:space="0" w:color="auto"/>
                <w:left w:val="none" w:sz="0" w:space="0" w:color="auto"/>
                <w:bottom w:val="none" w:sz="0" w:space="0" w:color="auto"/>
                <w:right w:val="none" w:sz="0" w:space="0" w:color="auto"/>
              </w:divBdr>
            </w:div>
            <w:div w:id="278688029">
              <w:marLeft w:val="0"/>
              <w:marRight w:val="0"/>
              <w:marTop w:val="0"/>
              <w:marBottom w:val="0"/>
              <w:divBdr>
                <w:top w:val="none" w:sz="0" w:space="0" w:color="auto"/>
                <w:left w:val="none" w:sz="0" w:space="0" w:color="auto"/>
                <w:bottom w:val="none" w:sz="0" w:space="0" w:color="auto"/>
                <w:right w:val="none" w:sz="0" w:space="0" w:color="auto"/>
              </w:divBdr>
            </w:div>
            <w:div w:id="882402386">
              <w:marLeft w:val="0"/>
              <w:marRight w:val="0"/>
              <w:marTop w:val="0"/>
              <w:marBottom w:val="0"/>
              <w:divBdr>
                <w:top w:val="none" w:sz="0" w:space="0" w:color="auto"/>
                <w:left w:val="none" w:sz="0" w:space="0" w:color="auto"/>
                <w:bottom w:val="none" w:sz="0" w:space="0" w:color="auto"/>
                <w:right w:val="none" w:sz="0" w:space="0" w:color="auto"/>
              </w:divBdr>
            </w:div>
            <w:div w:id="1938247767">
              <w:marLeft w:val="0"/>
              <w:marRight w:val="0"/>
              <w:marTop w:val="0"/>
              <w:marBottom w:val="0"/>
              <w:divBdr>
                <w:top w:val="none" w:sz="0" w:space="0" w:color="auto"/>
                <w:left w:val="none" w:sz="0" w:space="0" w:color="auto"/>
                <w:bottom w:val="none" w:sz="0" w:space="0" w:color="auto"/>
                <w:right w:val="none" w:sz="0" w:space="0" w:color="auto"/>
              </w:divBdr>
            </w:div>
          </w:divsChild>
        </w:div>
        <w:div w:id="557208723">
          <w:marLeft w:val="0"/>
          <w:marRight w:val="0"/>
          <w:marTop w:val="0"/>
          <w:marBottom w:val="0"/>
          <w:divBdr>
            <w:top w:val="none" w:sz="0" w:space="0" w:color="auto"/>
            <w:left w:val="none" w:sz="0" w:space="0" w:color="auto"/>
            <w:bottom w:val="none" w:sz="0" w:space="0" w:color="auto"/>
            <w:right w:val="none" w:sz="0" w:space="0" w:color="auto"/>
          </w:divBdr>
          <w:divsChild>
            <w:div w:id="849760453">
              <w:marLeft w:val="0"/>
              <w:marRight w:val="0"/>
              <w:marTop w:val="0"/>
              <w:marBottom w:val="0"/>
              <w:divBdr>
                <w:top w:val="none" w:sz="0" w:space="0" w:color="auto"/>
                <w:left w:val="none" w:sz="0" w:space="0" w:color="auto"/>
                <w:bottom w:val="none" w:sz="0" w:space="0" w:color="auto"/>
                <w:right w:val="none" w:sz="0" w:space="0" w:color="auto"/>
              </w:divBdr>
            </w:div>
            <w:div w:id="1689064961">
              <w:marLeft w:val="0"/>
              <w:marRight w:val="0"/>
              <w:marTop w:val="0"/>
              <w:marBottom w:val="0"/>
              <w:divBdr>
                <w:top w:val="none" w:sz="0" w:space="0" w:color="auto"/>
                <w:left w:val="none" w:sz="0" w:space="0" w:color="auto"/>
                <w:bottom w:val="none" w:sz="0" w:space="0" w:color="auto"/>
                <w:right w:val="none" w:sz="0" w:space="0" w:color="auto"/>
              </w:divBdr>
            </w:div>
          </w:divsChild>
        </w:div>
        <w:div w:id="1153791328">
          <w:marLeft w:val="0"/>
          <w:marRight w:val="0"/>
          <w:marTop w:val="0"/>
          <w:marBottom w:val="0"/>
          <w:divBdr>
            <w:top w:val="none" w:sz="0" w:space="0" w:color="auto"/>
            <w:left w:val="none" w:sz="0" w:space="0" w:color="auto"/>
            <w:bottom w:val="none" w:sz="0" w:space="0" w:color="auto"/>
            <w:right w:val="none" w:sz="0" w:space="0" w:color="auto"/>
          </w:divBdr>
          <w:divsChild>
            <w:div w:id="952857731">
              <w:marLeft w:val="0"/>
              <w:marRight w:val="0"/>
              <w:marTop w:val="0"/>
              <w:marBottom w:val="0"/>
              <w:divBdr>
                <w:top w:val="none" w:sz="0" w:space="0" w:color="auto"/>
                <w:left w:val="none" w:sz="0" w:space="0" w:color="auto"/>
                <w:bottom w:val="none" w:sz="0" w:space="0" w:color="auto"/>
                <w:right w:val="none" w:sz="0" w:space="0" w:color="auto"/>
              </w:divBdr>
            </w:div>
            <w:div w:id="1152211443">
              <w:marLeft w:val="0"/>
              <w:marRight w:val="0"/>
              <w:marTop w:val="0"/>
              <w:marBottom w:val="0"/>
              <w:divBdr>
                <w:top w:val="none" w:sz="0" w:space="0" w:color="auto"/>
                <w:left w:val="none" w:sz="0" w:space="0" w:color="auto"/>
                <w:bottom w:val="none" w:sz="0" w:space="0" w:color="auto"/>
                <w:right w:val="none" w:sz="0" w:space="0" w:color="auto"/>
              </w:divBdr>
            </w:div>
            <w:div w:id="1792356418">
              <w:marLeft w:val="0"/>
              <w:marRight w:val="0"/>
              <w:marTop w:val="0"/>
              <w:marBottom w:val="0"/>
              <w:divBdr>
                <w:top w:val="none" w:sz="0" w:space="0" w:color="auto"/>
                <w:left w:val="none" w:sz="0" w:space="0" w:color="auto"/>
                <w:bottom w:val="none" w:sz="0" w:space="0" w:color="auto"/>
                <w:right w:val="none" w:sz="0" w:space="0" w:color="auto"/>
              </w:divBdr>
            </w:div>
            <w:div w:id="2098018633">
              <w:marLeft w:val="0"/>
              <w:marRight w:val="0"/>
              <w:marTop w:val="0"/>
              <w:marBottom w:val="0"/>
              <w:divBdr>
                <w:top w:val="none" w:sz="0" w:space="0" w:color="auto"/>
                <w:left w:val="none" w:sz="0" w:space="0" w:color="auto"/>
                <w:bottom w:val="none" w:sz="0" w:space="0" w:color="auto"/>
                <w:right w:val="none" w:sz="0" w:space="0" w:color="auto"/>
              </w:divBdr>
            </w:div>
          </w:divsChild>
        </w:div>
        <w:div w:id="1258488186">
          <w:marLeft w:val="0"/>
          <w:marRight w:val="0"/>
          <w:marTop w:val="0"/>
          <w:marBottom w:val="0"/>
          <w:divBdr>
            <w:top w:val="none" w:sz="0" w:space="0" w:color="auto"/>
            <w:left w:val="none" w:sz="0" w:space="0" w:color="auto"/>
            <w:bottom w:val="none" w:sz="0" w:space="0" w:color="auto"/>
            <w:right w:val="none" w:sz="0" w:space="0" w:color="auto"/>
          </w:divBdr>
          <w:divsChild>
            <w:div w:id="29695761">
              <w:marLeft w:val="0"/>
              <w:marRight w:val="0"/>
              <w:marTop w:val="0"/>
              <w:marBottom w:val="0"/>
              <w:divBdr>
                <w:top w:val="none" w:sz="0" w:space="0" w:color="auto"/>
                <w:left w:val="none" w:sz="0" w:space="0" w:color="auto"/>
                <w:bottom w:val="none" w:sz="0" w:space="0" w:color="auto"/>
                <w:right w:val="none" w:sz="0" w:space="0" w:color="auto"/>
              </w:divBdr>
            </w:div>
            <w:div w:id="310523086">
              <w:marLeft w:val="0"/>
              <w:marRight w:val="0"/>
              <w:marTop w:val="0"/>
              <w:marBottom w:val="0"/>
              <w:divBdr>
                <w:top w:val="none" w:sz="0" w:space="0" w:color="auto"/>
                <w:left w:val="none" w:sz="0" w:space="0" w:color="auto"/>
                <w:bottom w:val="none" w:sz="0" w:space="0" w:color="auto"/>
                <w:right w:val="none" w:sz="0" w:space="0" w:color="auto"/>
              </w:divBdr>
            </w:div>
            <w:div w:id="405806007">
              <w:marLeft w:val="0"/>
              <w:marRight w:val="0"/>
              <w:marTop w:val="0"/>
              <w:marBottom w:val="0"/>
              <w:divBdr>
                <w:top w:val="none" w:sz="0" w:space="0" w:color="auto"/>
                <w:left w:val="none" w:sz="0" w:space="0" w:color="auto"/>
                <w:bottom w:val="none" w:sz="0" w:space="0" w:color="auto"/>
                <w:right w:val="none" w:sz="0" w:space="0" w:color="auto"/>
              </w:divBdr>
            </w:div>
            <w:div w:id="1405178716">
              <w:marLeft w:val="0"/>
              <w:marRight w:val="0"/>
              <w:marTop w:val="0"/>
              <w:marBottom w:val="0"/>
              <w:divBdr>
                <w:top w:val="none" w:sz="0" w:space="0" w:color="auto"/>
                <w:left w:val="none" w:sz="0" w:space="0" w:color="auto"/>
                <w:bottom w:val="none" w:sz="0" w:space="0" w:color="auto"/>
                <w:right w:val="none" w:sz="0" w:space="0" w:color="auto"/>
              </w:divBdr>
            </w:div>
            <w:div w:id="1511022619">
              <w:marLeft w:val="0"/>
              <w:marRight w:val="0"/>
              <w:marTop w:val="0"/>
              <w:marBottom w:val="0"/>
              <w:divBdr>
                <w:top w:val="none" w:sz="0" w:space="0" w:color="auto"/>
                <w:left w:val="none" w:sz="0" w:space="0" w:color="auto"/>
                <w:bottom w:val="none" w:sz="0" w:space="0" w:color="auto"/>
                <w:right w:val="none" w:sz="0" w:space="0" w:color="auto"/>
              </w:divBdr>
            </w:div>
          </w:divsChild>
        </w:div>
        <w:div w:id="1648512554">
          <w:marLeft w:val="0"/>
          <w:marRight w:val="0"/>
          <w:marTop w:val="0"/>
          <w:marBottom w:val="0"/>
          <w:divBdr>
            <w:top w:val="none" w:sz="0" w:space="0" w:color="auto"/>
            <w:left w:val="none" w:sz="0" w:space="0" w:color="auto"/>
            <w:bottom w:val="none" w:sz="0" w:space="0" w:color="auto"/>
            <w:right w:val="none" w:sz="0" w:space="0" w:color="auto"/>
          </w:divBdr>
          <w:divsChild>
            <w:div w:id="758059415">
              <w:marLeft w:val="0"/>
              <w:marRight w:val="0"/>
              <w:marTop w:val="0"/>
              <w:marBottom w:val="0"/>
              <w:divBdr>
                <w:top w:val="none" w:sz="0" w:space="0" w:color="auto"/>
                <w:left w:val="none" w:sz="0" w:space="0" w:color="auto"/>
                <w:bottom w:val="none" w:sz="0" w:space="0" w:color="auto"/>
                <w:right w:val="none" w:sz="0" w:space="0" w:color="auto"/>
              </w:divBdr>
            </w:div>
            <w:div w:id="1176574651">
              <w:marLeft w:val="0"/>
              <w:marRight w:val="0"/>
              <w:marTop w:val="0"/>
              <w:marBottom w:val="0"/>
              <w:divBdr>
                <w:top w:val="none" w:sz="0" w:space="0" w:color="auto"/>
                <w:left w:val="none" w:sz="0" w:space="0" w:color="auto"/>
                <w:bottom w:val="none" w:sz="0" w:space="0" w:color="auto"/>
                <w:right w:val="none" w:sz="0" w:space="0" w:color="auto"/>
              </w:divBdr>
            </w:div>
            <w:div w:id="1368870792">
              <w:marLeft w:val="0"/>
              <w:marRight w:val="0"/>
              <w:marTop w:val="0"/>
              <w:marBottom w:val="0"/>
              <w:divBdr>
                <w:top w:val="none" w:sz="0" w:space="0" w:color="auto"/>
                <w:left w:val="none" w:sz="0" w:space="0" w:color="auto"/>
                <w:bottom w:val="none" w:sz="0" w:space="0" w:color="auto"/>
                <w:right w:val="none" w:sz="0" w:space="0" w:color="auto"/>
              </w:divBdr>
            </w:div>
          </w:divsChild>
        </w:div>
        <w:div w:id="1962370800">
          <w:marLeft w:val="0"/>
          <w:marRight w:val="0"/>
          <w:marTop w:val="0"/>
          <w:marBottom w:val="0"/>
          <w:divBdr>
            <w:top w:val="none" w:sz="0" w:space="0" w:color="auto"/>
            <w:left w:val="none" w:sz="0" w:space="0" w:color="auto"/>
            <w:bottom w:val="none" w:sz="0" w:space="0" w:color="auto"/>
            <w:right w:val="none" w:sz="0" w:space="0" w:color="auto"/>
          </w:divBdr>
          <w:divsChild>
            <w:div w:id="923150344">
              <w:marLeft w:val="0"/>
              <w:marRight w:val="0"/>
              <w:marTop w:val="0"/>
              <w:marBottom w:val="0"/>
              <w:divBdr>
                <w:top w:val="none" w:sz="0" w:space="0" w:color="auto"/>
                <w:left w:val="none" w:sz="0" w:space="0" w:color="auto"/>
                <w:bottom w:val="none" w:sz="0" w:space="0" w:color="auto"/>
                <w:right w:val="none" w:sz="0" w:space="0" w:color="auto"/>
              </w:divBdr>
            </w:div>
            <w:div w:id="1468206988">
              <w:marLeft w:val="0"/>
              <w:marRight w:val="0"/>
              <w:marTop w:val="0"/>
              <w:marBottom w:val="0"/>
              <w:divBdr>
                <w:top w:val="none" w:sz="0" w:space="0" w:color="auto"/>
                <w:left w:val="none" w:sz="0" w:space="0" w:color="auto"/>
                <w:bottom w:val="none" w:sz="0" w:space="0" w:color="auto"/>
                <w:right w:val="none" w:sz="0" w:space="0" w:color="auto"/>
              </w:divBdr>
            </w:div>
            <w:div w:id="1561819696">
              <w:marLeft w:val="0"/>
              <w:marRight w:val="0"/>
              <w:marTop w:val="0"/>
              <w:marBottom w:val="0"/>
              <w:divBdr>
                <w:top w:val="none" w:sz="0" w:space="0" w:color="auto"/>
                <w:left w:val="none" w:sz="0" w:space="0" w:color="auto"/>
                <w:bottom w:val="none" w:sz="0" w:space="0" w:color="auto"/>
                <w:right w:val="none" w:sz="0" w:space="0" w:color="auto"/>
              </w:divBdr>
            </w:div>
            <w:div w:id="1831291942">
              <w:marLeft w:val="0"/>
              <w:marRight w:val="0"/>
              <w:marTop w:val="0"/>
              <w:marBottom w:val="0"/>
              <w:divBdr>
                <w:top w:val="none" w:sz="0" w:space="0" w:color="auto"/>
                <w:left w:val="none" w:sz="0" w:space="0" w:color="auto"/>
                <w:bottom w:val="none" w:sz="0" w:space="0" w:color="auto"/>
                <w:right w:val="none" w:sz="0" w:space="0" w:color="auto"/>
              </w:divBdr>
            </w:div>
            <w:div w:id="210298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91608">
      <w:bodyDiv w:val="1"/>
      <w:marLeft w:val="0"/>
      <w:marRight w:val="0"/>
      <w:marTop w:val="0"/>
      <w:marBottom w:val="0"/>
      <w:divBdr>
        <w:top w:val="none" w:sz="0" w:space="0" w:color="auto"/>
        <w:left w:val="none" w:sz="0" w:space="0" w:color="auto"/>
        <w:bottom w:val="none" w:sz="0" w:space="0" w:color="auto"/>
        <w:right w:val="none" w:sz="0" w:space="0" w:color="auto"/>
      </w:divBdr>
      <w:divsChild>
        <w:div w:id="490297084">
          <w:marLeft w:val="0"/>
          <w:marRight w:val="0"/>
          <w:marTop w:val="0"/>
          <w:marBottom w:val="0"/>
          <w:divBdr>
            <w:top w:val="none" w:sz="0" w:space="0" w:color="auto"/>
            <w:left w:val="none" w:sz="0" w:space="0" w:color="auto"/>
            <w:bottom w:val="none" w:sz="0" w:space="0" w:color="auto"/>
            <w:right w:val="none" w:sz="0" w:space="0" w:color="auto"/>
          </w:divBdr>
          <w:divsChild>
            <w:div w:id="362295220">
              <w:marLeft w:val="0"/>
              <w:marRight w:val="0"/>
              <w:marTop w:val="0"/>
              <w:marBottom w:val="0"/>
              <w:divBdr>
                <w:top w:val="none" w:sz="0" w:space="0" w:color="auto"/>
                <w:left w:val="none" w:sz="0" w:space="0" w:color="auto"/>
                <w:bottom w:val="none" w:sz="0" w:space="0" w:color="auto"/>
                <w:right w:val="none" w:sz="0" w:space="0" w:color="auto"/>
              </w:divBdr>
            </w:div>
            <w:div w:id="485895807">
              <w:marLeft w:val="0"/>
              <w:marRight w:val="0"/>
              <w:marTop w:val="0"/>
              <w:marBottom w:val="0"/>
              <w:divBdr>
                <w:top w:val="none" w:sz="0" w:space="0" w:color="auto"/>
                <w:left w:val="none" w:sz="0" w:space="0" w:color="auto"/>
                <w:bottom w:val="none" w:sz="0" w:space="0" w:color="auto"/>
                <w:right w:val="none" w:sz="0" w:space="0" w:color="auto"/>
              </w:divBdr>
            </w:div>
            <w:div w:id="1720013013">
              <w:marLeft w:val="0"/>
              <w:marRight w:val="0"/>
              <w:marTop w:val="0"/>
              <w:marBottom w:val="0"/>
              <w:divBdr>
                <w:top w:val="none" w:sz="0" w:space="0" w:color="auto"/>
                <w:left w:val="none" w:sz="0" w:space="0" w:color="auto"/>
                <w:bottom w:val="none" w:sz="0" w:space="0" w:color="auto"/>
                <w:right w:val="none" w:sz="0" w:space="0" w:color="auto"/>
              </w:divBdr>
            </w:div>
            <w:div w:id="1819376191">
              <w:marLeft w:val="0"/>
              <w:marRight w:val="0"/>
              <w:marTop w:val="0"/>
              <w:marBottom w:val="0"/>
              <w:divBdr>
                <w:top w:val="none" w:sz="0" w:space="0" w:color="auto"/>
                <w:left w:val="none" w:sz="0" w:space="0" w:color="auto"/>
                <w:bottom w:val="none" w:sz="0" w:space="0" w:color="auto"/>
                <w:right w:val="none" w:sz="0" w:space="0" w:color="auto"/>
              </w:divBdr>
            </w:div>
            <w:div w:id="1858810673">
              <w:marLeft w:val="0"/>
              <w:marRight w:val="0"/>
              <w:marTop w:val="0"/>
              <w:marBottom w:val="0"/>
              <w:divBdr>
                <w:top w:val="none" w:sz="0" w:space="0" w:color="auto"/>
                <w:left w:val="none" w:sz="0" w:space="0" w:color="auto"/>
                <w:bottom w:val="none" w:sz="0" w:space="0" w:color="auto"/>
                <w:right w:val="none" w:sz="0" w:space="0" w:color="auto"/>
              </w:divBdr>
            </w:div>
          </w:divsChild>
        </w:div>
        <w:div w:id="2059477497">
          <w:marLeft w:val="0"/>
          <w:marRight w:val="0"/>
          <w:marTop w:val="0"/>
          <w:marBottom w:val="0"/>
          <w:divBdr>
            <w:top w:val="none" w:sz="0" w:space="0" w:color="auto"/>
            <w:left w:val="none" w:sz="0" w:space="0" w:color="auto"/>
            <w:bottom w:val="none" w:sz="0" w:space="0" w:color="auto"/>
            <w:right w:val="none" w:sz="0" w:space="0" w:color="auto"/>
          </w:divBdr>
          <w:divsChild>
            <w:div w:id="154107798">
              <w:marLeft w:val="0"/>
              <w:marRight w:val="0"/>
              <w:marTop w:val="0"/>
              <w:marBottom w:val="0"/>
              <w:divBdr>
                <w:top w:val="none" w:sz="0" w:space="0" w:color="auto"/>
                <w:left w:val="none" w:sz="0" w:space="0" w:color="auto"/>
                <w:bottom w:val="none" w:sz="0" w:space="0" w:color="auto"/>
                <w:right w:val="none" w:sz="0" w:space="0" w:color="auto"/>
              </w:divBdr>
            </w:div>
            <w:div w:id="574822387">
              <w:marLeft w:val="0"/>
              <w:marRight w:val="0"/>
              <w:marTop w:val="0"/>
              <w:marBottom w:val="0"/>
              <w:divBdr>
                <w:top w:val="none" w:sz="0" w:space="0" w:color="auto"/>
                <w:left w:val="none" w:sz="0" w:space="0" w:color="auto"/>
                <w:bottom w:val="none" w:sz="0" w:space="0" w:color="auto"/>
                <w:right w:val="none" w:sz="0" w:space="0" w:color="auto"/>
              </w:divBdr>
            </w:div>
            <w:div w:id="797916727">
              <w:marLeft w:val="0"/>
              <w:marRight w:val="0"/>
              <w:marTop w:val="0"/>
              <w:marBottom w:val="0"/>
              <w:divBdr>
                <w:top w:val="none" w:sz="0" w:space="0" w:color="auto"/>
                <w:left w:val="none" w:sz="0" w:space="0" w:color="auto"/>
                <w:bottom w:val="none" w:sz="0" w:space="0" w:color="auto"/>
                <w:right w:val="none" w:sz="0" w:space="0" w:color="auto"/>
              </w:divBdr>
            </w:div>
            <w:div w:id="1181318316">
              <w:marLeft w:val="0"/>
              <w:marRight w:val="0"/>
              <w:marTop w:val="0"/>
              <w:marBottom w:val="0"/>
              <w:divBdr>
                <w:top w:val="none" w:sz="0" w:space="0" w:color="auto"/>
                <w:left w:val="none" w:sz="0" w:space="0" w:color="auto"/>
                <w:bottom w:val="none" w:sz="0" w:space="0" w:color="auto"/>
                <w:right w:val="none" w:sz="0" w:space="0" w:color="auto"/>
              </w:divBdr>
            </w:div>
            <w:div w:id="1451706901">
              <w:marLeft w:val="0"/>
              <w:marRight w:val="0"/>
              <w:marTop w:val="0"/>
              <w:marBottom w:val="0"/>
              <w:divBdr>
                <w:top w:val="none" w:sz="0" w:space="0" w:color="auto"/>
                <w:left w:val="none" w:sz="0" w:space="0" w:color="auto"/>
                <w:bottom w:val="none" w:sz="0" w:space="0" w:color="auto"/>
                <w:right w:val="none" w:sz="0" w:space="0" w:color="auto"/>
              </w:divBdr>
            </w:div>
            <w:div w:id="18948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444742">
      <w:bodyDiv w:val="1"/>
      <w:marLeft w:val="0"/>
      <w:marRight w:val="0"/>
      <w:marTop w:val="0"/>
      <w:marBottom w:val="0"/>
      <w:divBdr>
        <w:top w:val="none" w:sz="0" w:space="0" w:color="auto"/>
        <w:left w:val="none" w:sz="0" w:space="0" w:color="auto"/>
        <w:bottom w:val="none" w:sz="0" w:space="0" w:color="auto"/>
        <w:right w:val="none" w:sz="0" w:space="0" w:color="auto"/>
      </w:divBdr>
      <w:divsChild>
        <w:div w:id="60954529">
          <w:marLeft w:val="0"/>
          <w:marRight w:val="0"/>
          <w:marTop w:val="0"/>
          <w:marBottom w:val="0"/>
          <w:divBdr>
            <w:top w:val="none" w:sz="0" w:space="0" w:color="auto"/>
            <w:left w:val="none" w:sz="0" w:space="0" w:color="auto"/>
            <w:bottom w:val="none" w:sz="0" w:space="0" w:color="auto"/>
            <w:right w:val="none" w:sz="0" w:space="0" w:color="auto"/>
          </w:divBdr>
        </w:div>
        <w:div w:id="148177780">
          <w:marLeft w:val="0"/>
          <w:marRight w:val="0"/>
          <w:marTop w:val="0"/>
          <w:marBottom w:val="0"/>
          <w:divBdr>
            <w:top w:val="none" w:sz="0" w:space="0" w:color="auto"/>
            <w:left w:val="none" w:sz="0" w:space="0" w:color="auto"/>
            <w:bottom w:val="none" w:sz="0" w:space="0" w:color="auto"/>
            <w:right w:val="none" w:sz="0" w:space="0" w:color="auto"/>
          </w:divBdr>
        </w:div>
        <w:div w:id="442261636">
          <w:marLeft w:val="0"/>
          <w:marRight w:val="0"/>
          <w:marTop w:val="0"/>
          <w:marBottom w:val="0"/>
          <w:divBdr>
            <w:top w:val="none" w:sz="0" w:space="0" w:color="auto"/>
            <w:left w:val="none" w:sz="0" w:space="0" w:color="auto"/>
            <w:bottom w:val="none" w:sz="0" w:space="0" w:color="auto"/>
            <w:right w:val="none" w:sz="0" w:space="0" w:color="auto"/>
          </w:divBdr>
        </w:div>
        <w:div w:id="968635199">
          <w:marLeft w:val="0"/>
          <w:marRight w:val="0"/>
          <w:marTop w:val="0"/>
          <w:marBottom w:val="0"/>
          <w:divBdr>
            <w:top w:val="none" w:sz="0" w:space="0" w:color="auto"/>
            <w:left w:val="none" w:sz="0" w:space="0" w:color="auto"/>
            <w:bottom w:val="none" w:sz="0" w:space="0" w:color="auto"/>
            <w:right w:val="none" w:sz="0" w:space="0" w:color="auto"/>
          </w:divBdr>
        </w:div>
        <w:div w:id="1293094541">
          <w:marLeft w:val="0"/>
          <w:marRight w:val="0"/>
          <w:marTop w:val="0"/>
          <w:marBottom w:val="0"/>
          <w:divBdr>
            <w:top w:val="none" w:sz="0" w:space="0" w:color="auto"/>
            <w:left w:val="none" w:sz="0" w:space="0" w:color="auto"/>
            <w:bottom w:val="none" w:sz="0" w:space="0" w:color="auto"/>
            <w:right w:val="none" w:sz="0" w:space="0" w:color="auto"/>
          </w:divBdr>
        </w:div>
        <w:div w:id="1434474083">
          <w:marLeft w:val="0"/>
          <w:marRight w:val="0"/>
          <w:marTop w:val="0"/>
          <w:marBottom w:val="0"/>
          <w:divBdr>
            <w:top w:val="none" w:sz="0" w:space="0" w:color="auto"/>
            <w:left w:val="none" w:sz="0" w:space="0" w:color="auto"/>
            <w:bottom w:val="none" w:sz="0" w:space="0" w:color="auto"/>
            <w:right w:val="none" w:sz="0" w:space="0" w:color="auto"/>
          </w:divBdr>
        </w:div>
        <w:div w:id="2124416730">
          <w:marLeft w:val="0"/>
          <w:marRight w:val="0"/>
          <w:marTop w:val="0"/>
          <w:marBottom w:val="0"/>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7846262">
      <w:bodyDiv w:val="1"/>
      <w:marLeft w:val="0"/>
      <w:marRight w:val="0"/>
      <w:marTop w:val="0"/>
      <w:marBottom w:val="0"/>
      <w:divBdr>
        <w:top w:val="none" w:sz="0" w:space="0" w:color="auto"/>
        <w:left w:val="none" w:sz="0" w:space="0" w:color="auto"/>
        <w:bottom w:val="none" w:sz="0" w:space="0" w:color="auto"/>
        <w:right w:val="none" w:sz="0" w:space="0" w:color="auto"/>
      </w:divBdr>
      <w:divsChild>
        <w:div w:id="28067428">
          <w:marLeft w:val="0"/>
          <w:marRight w:val="0"/>
          <w:marTop w:val="0"/>
          <w:marBottom w:val="0"/>
          <w:divBdr>
            <w:top w:val="none" w:sz="0" w:space="0" w:color="auto"/>
            <w:left w:val="none" w:sz="0" w:space="0" w:color="auto"/>
            <w:bottom w:val="none" w:sz="0" w:space="0" w:color="auto"/>
            <w:right w:val="none" w:sz="0" w:space="0" w:color="auto"/>
          </w:divBdr>
        </w:div>
        <w:div w:id="77756034">
          <w:marLeft w:val="0"/>
          <w:marRight w:val="0"/>
          <w:marTop w:val="0"/>
          <w:marBottom w:val="0"/>
          <w:divBdr>
            <w:top w:val="none" w:sz="0" w:space="0" w:color="auto"/>
            <w:left w:val="none" w:sz="0" w:space="0" w:color="auto"/>
            <w:bottom w:val="none" w:sz="0" w:space="0" w:color="auto"/>
            <w:right w:val="none" w:sz="0" w:space="0" w:color="auto"/>
          </w:divBdr>
        </w:div>
        <w:div w:id="306397900">
          <w:marLeft w:val="0"/>
          <w:marRight w:val="0"/>
          <w:marTop w:val="0"/>
          <w:marBottom w:val="0"/>
          <w:divBdr>
            <w:top w:val="none" w:sz="0" w:space="0" w:color="auto"/>
            <w:left w:val="none" w:sz="0" w:space="0" w:color="auto"/>
            <w:bottom w:val="none" w:sz="0" w:space="0" w:color="auto"/>
            <w:right w:val="none" w:sz="0" w:space="0" w:color="auto"/>
          </w:divBdr>
        </w:div>
        <w:div w:id="425006668">
          <w:marLeft w:val="0"/>
          <w:marRight w:val="0"/>
          <w:marTop w:val="0"/>
          <w:marBottom w:val="0"/>
          <w:divBdr>
            <w:top w:val="none" w:sz="0" w:space="0" w:color="auto"/>
            <w:left w:val="none" w:sz="0" w:space="0" w:color="auto"/>
            <w:bottom w:val="none" w:sz="0" w:space="0" w:color="auto"/>
            <w:right w:val="none" w:sz="0" w:space="0" w:color="auto"/>
          </w:divBdr>
        </w:div>
        <w:div w:id="1577059098">
          <w:marLeft w:val="0"/>
          <w:marRight w:val="0"/>
          <w:marTop w:val="0"/>
          <w:marBottom w:val="0"/>
          <w:divBdr>
            <w:top w:val="none" w:sz="0" w:space="0" w:color="auto"/>
            <w:left w:val="none" w:sz="0" w:space="0" w:color="auto"/>
            <w:bottom w:val="none" w:sz="0" w:space="0" w:color="auto"/>
            <w:right w:val="none" w:sz="0" w:space="0" w:color="auto"/>
          </w:divBdr>
        </w:div>
        <w:div w:id="1890535225">
          <w:marLeft w:val="0"/>
          <w:marRight w:val="0"/>
          <w:marTop w:val="0"/>
          <w:marBottom w:val="0"/>
          <w:divBdr>
            <w:top w:val="none" w:sz="0" w:space="0" w:color="auto"/>
            <w:left w:val="none" w:sz="0" w:space="0" w:color="auto"/>
            <w:bottom w:val="none" w:sz="0" w:space="0" w:color="auto"/>
            <w:right w:val="none" w:sz="0" w:space="0" w:color="auto"/>
          </w:divBdr>
        </w:div>
      </w:divsChild>
    </w:div>
    <w:div w:id="835269267">
      <w:bodyDiv w:val="1"/>
      <w:marLeft w:val="0"/>
      <w:marRight w:val="0"/>
      <w:marTop w:val="0"/>
      <w:marBottom w:val="0"/>
      <w:divBdr>
        <w:top w:val="none" w:sz="0" w:space="0" w:color="auto"/>
        <w:left w:val="none" w:sz="0" w:space="0" w:color="auto"/>
        <w:bottom w:val="none" w:sz="0" w:space="0" w:color="auto"/>
        <w:right w:val="none" w:sz="0" w:space="0" w:color="auto"/>
      </w:divBdr>
      <w:divsChild>
        <w:div w:id="302659498">
          <w:marLeft w:val="0"/>
          <w:marRight w:val="0"/>
          <w:marTop w:val="0"/>
          <w:marBottom w:val="0"/>
          <w:divBdr>
            <w:top w:val="none" w:sz="0" w:space="0" w:color="auto"/>
            <w:left w:val="none" w:sz="0" w:space="0" w:color="auto"/>
            <w:bottom w:val="none" w:sz="0" w:space="0" w:color="auto"/>
            <w:right w:val="none" w:sz="0" w:space="0" w:color="auto"/>
          </w:divBdr>
          <w:divsChild>
            <w:div w:id="144975003">
              <w:marLeft w:val="0"/>
              <w:marRight w:val="0"/>
              <w:marTop w:val="0"/>
              <w:marBottom w:val="0"/>
              <w:divBdr>
                <w:top w:val="none" w:sz="0" w:space="0" w:color="auto"/>
                <w:left w:val="none" w:sz="0" w:space="0" w:color="auto"/>
                <w:bottom w:val="none" w:sz="0" w:space="0" w:color="auto"/>
                <w:right w:val="none" w:sz="0" w:space="0" w:color="auto"/>
              </w:divBdr>
            </w:div>
            <w:div w:id="1945305610">
              <w:marLeft w:val="0"/>
              <w:marRight w:val="0"/>
              <w:marTop w:val="0"/>
              <w:marBottom w:val="0"/>
              <w:divBdr>
                <w:top w:val="none" w:sz="0" w:space="0" w:color="auto"/>
                <w:left w:val="none" w:sz="0" w:space="0" w:color="auto"/>
                <w:bottom w:val="none" w:sz="0" w:space="0" w:color="auto"/>
                <w:right w:val="none" w:sz="0" w:space="0" w:color="auto"/>
              </w:divBdr>
            </w:div>
          </w:divsChild>
        </w:div>
        <w:div w:id="398601306">
          <w:marLeft w:val="0"/>
          <w:marRight w:val="0"/>
          <w:marTop w:val="0"/>
          <w:marBottom w:val="0"/>
          <w:divBdr>
            <w:top w:val="none" w:sz="0" w:space="0" w:color="auto"/>
            <w:left w:val="none" w:sz="0" w:space="0" w:color="auto"/>
            <w:bottom w:val="none" w:sz="0" w:space="0" w:color="auto"/>
            <w:right w:val="none" w:sz="0" w:space="0" w:color="auto"/>
          </w:divBdr>
          <w:divsChild>
            <w:div w:id="1065690297">
              <w:marLeft w:val="0"/>
              <w:marRight w:val="0"/>
              <w:marTop w:val="0"/>
              <w:marBottom w:val="0"/>
              <w:divBdr>
                <w:top w:val="none" w:sz="0" w:space="0" w:color="auto"/>
                <w:left w:val="none" w:sz="0" w:space="0" w:color="auto"/>
                <w:bottom w:val="none" w:sz="0" w:space="0" w:color="auto"/>
                <w:right w:val="none" w:sz="0" w:space="0" w:color="auto"/>
              </w:divBdr>
            </w:div>
          </w:divsChild>
        </w:div>
        <w:div w:id="410853650">
          <w:marLeft w:val="0"/>
          <w:marRight w:val="0"/>
          <w:marTop w:val="0"/>
          <w:marBottom w:val="0"/>
          <w:divBdr>
            <w:top w:val="none" w:sz="0" w:space="0" w:color="auto"/>
            <w:left w:val="none" w:sz="0" w:space="0" w:color="auto"/>
            <w:bottom w:val="none" w:sz="0" w:space="0" w:color="auto"/>
            <w:right w:val="none" w:sz="0" w:space="0" w:color="auto"/>
          </w:divBdr>
          <w:divsChild>
            <w:div w:id="64763238">
              <w:marLeft w:val="0"/>
              <w:marRight w:val="0"/>
              <w:marTop w:val="0"/>
              <w:marBottom w:val="0"/>
              <w:divBdr>
                <w:top w:val="none" w:sz="0" w:space="0" w:color="auto"/>
                <w:left w:val="none" w:sz="0" w:space="0" w:color="auto"/>
                <w:bottom w:val="none" w:sz="0" w:space="0" w:color="auto"/>
                <w:right w:val="none" w:sz="0" w:space="0" w:color="auto"/>
              </w:divBdr>
            </w:div>
            <w:div w:id="722095910">
              <w:marLeft w:val="0"/>
              <w:marRight w:val="0"/>
              <w:marTop w:val="0"/>
              <w:marBottom w:val="0"/>
              <w:divBdr>
                <w:top w:val="none" w:sz="0" w:space="0" w:color="auto"/>
                <w:left w:val="none" w:sz="0" w:space="0" w:color="auto"/>
                <w:bottom w:val="none" w:sz="0" w:space="0" w:color="auto"/>
                <w:right w:val="none" w:sz="0" w:space="0" w:color="auto"/>
              </w:divBdr>
            </w:div>
            <w:div w:id="1533113159">
              <w:marLeft w:val="0"/>
              <w:marRight w:val="0"/>
              <w:marTop w:val="0"/>
              <w:marBottom w:val="0"/>
              <w:divBdr>
                <w:top w:val="none" w:sz="0" w:space="0" w:color="auto"/>
                <w:left w:val="none" w:sz="0" w:space="0" w:color="auto"/>
                <w:bottom w:val="none" w:sz="0" w:space="0" w:color="auto"/>
                <w:right w:val="none" w:sz="0" w:space="0" w:color="auto"/>
              </w:divBdr>
            </w:div>
          </w:divsChild>
        </w:div>
        <w:div w:id="458190657">
          <w:marLeft w:val="0"/>
          <w:marRight w:val="0"/>
          <w:marTop w:val="0"/>
          <w:marBottom w:val="0"/>
          <w:divBdr>
            <w:top w:val="none" w:sz="0" w:space="0" w:color="auto"/>
            <w:left w:val="none" w:sz="0" w:space="0" w:color="auto"/>
            <w:bottom w:val="none" w:sz="0" w:space="0" w:color="auto"/>
            <w:right w:val="none" w:sz="0" w:space="0" w:color="auto"/>
          </w:divBdr>
          <w:divsChild>
            <w:div w:id="710543076">
              <w:marLeft w:val="0"/>
              <w:marRight w:val="0"/>
              <w:marTop w:val="0"/>
              <w:marBottom w:val="0"/>
              <w:divBdr>
                <w:top w:val="none" w:sz="0" w:space="0" w:color="auto"/>
                <w:left w:val="none" w:sz="0" w:space="0" w:color="auto"/>
                <w:bottom w:val="none" w:sz="0" w:space="0" w:color="auto"/>
                <w:right w:val="none" w:sz="0" w:space="0" w:color="auto"/>
              </w:divBdr>
            </w:div>
          </w:divsChild>
        </w:div>
        <w:div w:id="813178862">
          <w:marLeft w:val="0"/>
          <w:marRight w:val="0"/>
          <w:marTop w:val="0"/>
          <w:marBottom w:val="0"/>
          <w:divBdr>
            <w:top w:val="none" w:sz="0" w:space="0" w:color="auto"/>
            <w:left w:val="none" w:sz="0" w:space="0" w:color="auto"/>
            <w:bottom w:val="none" w:sz="0" w:space="0" w:color="auto"/>
            <w:right w:val="none" w:sz="0" w:space="0" w:color="auto"/>
          </w:divBdr>
          <w:divsChild>
            <w:div w:id="311452882">
              <w:marLeft w:val="0"/>
              <w:marRight w:val="0"/>
              <w:marTop w:val="0"/>
              <w:marBottom w:val="0"/>
              <w:divBdr>
                <w:top w:val="none" w:sz="0" w:space="0" w:color="auto"/>
                <w:left w:val="none" w:sz="0" w:space="0" w:color="auto"/>
                <w:bottom w:val="none" w:sz="0" w:space="0" w:color="auto"/>
                <w:right w:val="none" w:sz="0" w:space="0" w:color="auto"/>
              </w:divBdr>
            </w:div>
            <w:div w:id="994647205">
              <w:marLeft w:val="0"/>
              <w:marRight w:val="0"/>
              <w:marTop w:val="0"/>
              <w:marBottom w:val="0"/>
              <w:divBdr>
                <w:top w:val="none" w:sz="0" w:space="0" w:color="auto"/>
                <w:left w:val="none" w:sz="0" w:space="0" w:color="auto"/>
                <w:bottom w:val="none" w:sz="0" w:space="0" w:color="auto"/>
                <w:right w:val="none" w:sz="0" w:space="0" w:color="auto"/>
              </w:divBdr>
            </w:div>
            <w:div w:id="2027825025">
              <w:marLeft w:val="0"/>
              <w:marRight w:val="0"/>
              <w:marTop w:val="0"/>
              <w:marBottom w:val="0"/>
              <w:divBdr>
                <w:top w:val="none" w:sz="0" w:space="0" w:color="auto"/>
                <w:left w:val="none" w:sz="0" w:space="0" w:color="auto"/>
                <w:bottom w:val="none" w:sz="0" w:space="0" w:color="auto"/>
                <w:right w:val="none" w:sz="0" w:space="0" w:color="auto"/>
              </w:divBdr>
            </w:div>
          </w:divsChild>
        </w:div>
        <w:div w:id="948974813">
          <w:marLeft w:val="0"/>
          <w:marRight w:val="0"/>
          <w:marTop w:val="0"/>
          <w:marBottom w:val="0"/>
          <w:divBdr>
            <w:top w:val="none" w:sz="0" w:space="0" w:color="auto"/>
            <w:left w:val="none" w:sz="0" w:space="0" w:color="auto"/>
            <w:bottom w:val="none" w:sz="0" w:space="0" w:color="auto"/>
            <w:right w:val="none" w:sz="0" w:space="0" w:color="auto"/>
          </w:divBdr>
          <w:divsChild>
            <w:div w:id="1199781888">
              <w:marLeft w:val="0"/>
              <w:marRight w:val="0"/>
              <w:marTop w:val="0"/>
              <w:marBottom w:val="0"/>
              <w:divBdr>
                <w:top w:val="none" w:sz="0" w:space="0" w:color="auto"/>
                <w:left w:val="none" w:sz="0" w:space="0" w:color="auto"/>
                <w:bottom w:val="none" w:sz="0" w:space="0" w:color="auto"/>
                <w:right w:val="none" w:sz="0" w:space="0" w:color="auto"/>
              </w:divBdr>
            </w:div>
            <w:div w:id="1570924876">
              <w:marLeft w:val="0"/>
              <w:marRight w:val="0"/>
              <w:marTop w:val="0"/>
              <w:marBottom w:val="0"/>
              <w:divBdr>
                <w:top w:val="none" w:sz="0" w:space="0" w:color="auto"/>
                <w:left w:val="none" w:sz="0" w:space="0" w:color="auto"/>
                <w:bottom w:val="none" w:sz="0" w:space="0" w:color="auto"/>
                <w:right w:val="none" w:sz="0" w:space="0" w:color="auto"/>
              </w:divBdr>
            </w:div>
            <w:div w:id="1812288644">
              <w:marLeft w:val="0"/>
              <w:marRight w:val="0"/>
              <w:marTop w:val="0"/>
              <w:marBottom w:val="0"/>
              <w:divBdr>
                <w:top w:val="none" w:sz="0" w:space="0" w:color="auto"/>
                <w:left w:val="none" w:sz="0" w:space="0" w:color="auto"/>
                <w:bottom w:val="none" w:sz="0" w:space="0" w:color="auto"/>
                <w:right w:val="none" w:sz="0" w:space="0" w:color="auto"/>
              </w:divBdr>
            </w:div>
          </w:divsChild>
        </w:div>
        <w:div w:id="1179271674">
          <w:marLeft w:val="0"/>
          <w:marRight w:val="0"/>
          <w:marTop w:val="0"/>
          <w:marBottom w:val="0"/>
          <w:divBdr>
            <w:top w:val="none" w:sz="0" w:space="0" w:color="auto"/>
            <w:left w:val="none" w:sz="0" w:space="0" w:color="auto"/>
            <w:bottom w:val="none" w:sz="0" w:space="0" w:color="auto"/>
            <w:right w:val="none" w:sz="0" w:space="0" w:color="auto"/>
          </w:divBdr>
          <w:divsChild>
            <w:div w:id="222061980">
              <w:marLeft w:val="0"/>
              <w:marRight w:val="0"/>
              <w:marTop w:val="0"/>
              <w:marBottom w:val="0"/>
              <w:divBdr>
                <w:top w:val="none" w:sz="0" w:space="0" w:color="auto"/>
                <w:left w:val="none" w:sz="0" w:space="0" w:color="auto"/>
                <w:bottom w:val="none" w:sz="0" w:space="0" w:color="auto"/>
                <w:right w:val="none" w:sz="0" w:space="0" w:color="auto"/>
              </w:divBdr>
            </w:div>
            <w:div w:id="465663407">
              <w:marLeft w:val="0"/>
              <w:marRight w:val="0"/>
              <w:marTop w:val="0"/>
              <w:marBottom w:val="0"/>
              <w:divBdr>
                <w:top w:val="none" w:sz="0" w:space="0" w:color="auto"/>
                <w:left w:val="none" w:sz="0" w:space="0" w:color="auto"/>
                <w:bottom w:val="none" w:sz="0" w:space="0" w:color="auto"/>
                <w:right w:val="none" w:sz="0" w:space="0" w:color="auto"/>
              </w:divBdr>
            </w:div>
            <w:div w:id="700665447">
              <w:marLeft w:val="0"/>
              <w:marRight w:val="0"/>
              <w:marTop w:val="0"/>
              <w:marBottom w:val="0"/>
              <w:divBdr>
                <w:top w:val="none" w:sz="0" w:space="0" w:color="auto"/>
                <w:left w:val="none" w:sz="0" w:space="0" w:color="auto"/>
                <w:bottom w:val="none" w:sz="0" w:space="0" w:color="auto"/>
                <w:right w:val="none" w:sz="0" w:space="0" w:color="auto"/>
              </w:divBdr>
            </w:div>
            <w:div w:id="822086029">
              <w:marLeft w:val="0"/>
              <w:marRight w:val="0"/>
              <w:marTop w:val="0"/>
              <w:marBottom w:val="0"/>
              <w:divBdr>
                <w:top w:val="none" w:sz="0" w:space="0" w:color="auto"/>
                <w:left w:val="none" w:sz="0" w:space="0" w:color="auto"/>
                <w:bottom w:val="none" w:sz="0" w:space="0" w:color="auto"/>
                <w:right w:val="none" w:sz="0" w:space="0" w:color="auto"/>
              </w:divBdr>
            </w:div>
            <w:div w:id="1425034720">
              <w:marLeft w:val="0"/>
              <w:marRight w:val="0"/>
              <w:marTop w:val="0"/>
              <w:marBottom w:val="0"/>
              <w:divBdr>
                <w:top w:val="none" w:sz="0" w:space="0" w:color="auto"/>
                <w:left w:val="none" w:sz="0" w:space="0" w:color="auto"/>
                <w:bottom w:val="none" w:sz="0" w:space="0" w:color="auto"/>
                <w:right w:val="none" w:sz="0" w:space="0" w:color="auto"/>
              </w:divBdr>
            </w:div>
            <w:div w:id="1442382547">
              <w:marLeft w:val="0"/>
              <w:marRight w:val="0"/>
              <w:marTop w:val="0"/>
              <w:marBottom w:val="0"/>
              <w:divBdr>
                <w:top w:val="none" w:sz="0" w:space="0" w:color="auto"/>
                <w:left w:val="none" w:sz="0" w:space="0" w:color="auto"/>
                <w:bottom w:val="none" w:sz="0" w:space="0" w:color="auto"/>
                <w:right w:val="none" w:sz="0" w:space="0" w:color="auto"/>
              </w:divBdr>
            </w:div>
            <w:div w:id="1469392301">
              <w:marLeft w:val="0"/>
              <w:marRight w:val="0"/>
              <w:marTop w:val="0"/>
              <w:marBottom w:val="0"/>
              <w:divBdr>
                <w:top w:val="none" w:sz="0" w:space="0" w:color="auto"/>
                <w:left w:val="none" w:sz="0" w:space="0" w:color="auto"/>
                <w:bottom w:val="none" w:sz="0" w:space="0" w:color="auto"/>
                <w:right w:val="none" w:sz="0" w:space="0" w:color="auto"/>
              </w:divBdr>
            </w:div>
            <w:div w:id="1655329252">
              <w:marLeft w:val="0"/>
              <w:marRight w:val="0"/>
              <w:marTop w:val="0"/>
              <w:marBottom w:val="0"/>
              <w:divBdr>
                <w:top w:val="none" w:sz="0" w:space="0" w:color="auto"/>
                <w:left w:val="none" w:sz="0" w:space="0" w:color="auto"/>
                <w:bottom w:val="none" w:sz="0" w:space="0" w:color="auto"/>
                <w:right w:val="none" w:sz="0" w:space="0" w:color="auto"/>
              </w:divBdr>
            </w:div>
            <w:div w:id="2016150572">
              <w:marLeft w:val="0"/>
              <w:marRight w:val="0"/>
              <w:marTop w:val="0"/>
              <w:marBottom w:val="0"/>
              <w:divBdr>
                <w:top w:val="none" w:sz="0" w:space="0" w:color="auto"/>
                <w:left w:val="none" w:sz="0" w:space="0" w:color="auto"/>
                <w:bottom w:val="none" w:sz="0" w:space="0" w:color="auto"/>
                <w:right w:val="none" w:sz="0" w:space="0" w:color="auto"/>
              </w:divBdr>
            </w:div>
          </w:divsChild>
        </w:div>
        <w:div w:id="1211192894">
          <w:marLeft w:val="0"/>
          <w:marRight w:val="0"/>
          <w:marTop w:val="0"/>
          <w:marBottom w:val="0"/>
          <w:divBdr>
            <w:top w:val="none" w:sz="0" w:space="0" w:color="auto"/>
            <w:left w:val="none" w:sz="0" w:space="0" w:color="auto"/>
            <w:bottom w:val="none" w:sz="0" w:space="0" w:color="auto"/>
            <w:right w:val="none" w:sz="0" w:space="0" w:color="auto"/>
          </w:divBdr>
          <w:divsChild>
            <w:div w:id="386227135">
              <w:marLeft w:val="0"/>
              <w:marRight w:val="0"/>
              <w:marTop w:val="0"/>
              <w:marBottom w:val="0"/>
              <w:divBdr>
                <w:top w:val="none" w:sz="0" w:space="0" w:color="auto"/>
                <w:left w:val="none" w:sz="0" w:space="0" w:color="auto"/>
                <w:bottom w:val="none" w:sz="0" w:space="0" w:color="auto"/>
                <w:right w:val="none" w:sz="0" w:space="0" w:color="auto"/>
              </w:divBdr>
            </w:div>
            <w:div w:id="949555121">
              <w:marLeft w:val="0"/>
              <w:marRight w:val="0"/>
              <w:marTop w:val="0"/>
              <w:marBottom w:val="0"/>
              <w:divBdr>
                <w:top w:val="none" w:sz="0" w:space="0" w:color="auto"/>
                <w:left w:val="none" w:sz="0" w:space="0" w:color="auto"/>
                <w:bottom w:val="none" w:sz="0" w:space="0" w:color="auto"/>
                <w:right w:val="none" w:sz="0" w:space="0" w:color="auto"/>
              </w:divBdr>
            </w:div>
            <w:div w:id="1344282886">
              <w:marLeft w:val="0"/>
              <w:marRight w:val="0"/>
              <w:marTop w:val="0"/>
              <w:marBottom w:val="0"/>
              <w:divBdr>
                <w:top w:val="none" w:sz="0" w:space="0" w:color="auto"/>
                <w:left w:val="none" w:sz="0" w:space="0" w:color="auto"/>
                <w:bottom w:val="none" w:sz="0" w:space="0" w:color="auto"/>
                <w:right w:val="none" w:sz="0" w:space="0" w:color="auto"/>
              </w:divBdr>
            </w:div>
            <w:div w:id="1408696515">
              <w:marLeft w:val="0"/>
              <w:marRight w:val="0"/>
              <w:marTop w:val="0"/>
              <w:marBottom w:val="0"/>
              <w:divBdr>
                <w:top w:val="none" w:sz="0" w:space="0" w:color="auto"/>
                <w:left w:val="none" w:sz="0" w:space="0" w:color="auto"/>
                <w:bottom w:val="none" w:sz="0" w:space="0" w:color="auto"/>
                <w:right w:val="none" w:sz="0" w:space="0" w:color="auto"/>
              </w:divBdr>
            </w:div>
            <w:div w:id="1987271644">
              <w:marLeft w:val="0"/>
              <w:marRight w:val="0"/>
              <w:marTop w:val="0"/>
              <w:marBottom w:val="0"/>
              <w:divBdr>
                <w:top w:val="none" w:sz="0" w:space="0" w:color="auto"/>
                <w:left w:val="none" w:sz="0" w:space="0" w:color="auto"/>
                <w:bottom w:val="none" w:sz="0" w:space="0" w:color="auto"/>
                <w:right w:val="none" w:sz="0" w:space="0" w:color="auto"/>
              </w:divBdr>
            </w:div>
            <w:div w:id="2000036047">
              <w:marLeft w:val="0"/>
              <w:marRight w:val="0"/>
              <w:marTop w:val="0"/>
              <w:marBottom w:val="0"/>
              <w:divBdr>
                <w:top w:val="none" w:sz="0" w:space="0" w:color="auto"/>
                <w:left w:val="none" w:sz="0" w:space="0" w:color="auto"/>
                <w:bottom w:val="none" w:sz="0" w:space="0" w:color="auto"/>
                <w:right w:val="none" w:sz="0" w:space="0" w:color="auto"/>
              </w:divBdr>
            </w:div>
          </w:divsChild>
        </w:div>
        <w:div w:id="1439174538">
          <w:marLeft w:val="0"/>
          <w:marRight w:val="0"/>
          <w:marTop w:val="0"/>
          <w:marBottom w:val="0"/>
          <w:divBdr>
            <w:top w:val="none" w:sz="0" w:space="0" w:color="auto"/>
            <w:left w:val="none" w:sz="0" w:space="0" w:color="auto"/>
            <w:bottom w:val="none" w:sz="0" w:space="0" w:color="auto"/>
            <w:right w:val="none" w:sz="0" w:space="0" w:color="auto"/>
          </w:divBdr>
          <w:divsChild>
            <w:div w:id="278879263">
              <w:marLeft w:val="0"/>
              <w:marRight w:val="0"/>
              <w:marTop w:val="0"/>
              <w:marBottom w:val="0"/>
              <w:divBdr>
                <w:top w:val="none" w:sz="0" w:space="0" w:color="auto"/>
                <w:left w:val="none" w:sz="0" w:space="0" w:color="auto"/>
                <w:bottom w:val="none" w:sz="0" w:space="0" w:color="auto"/>
                <w:right w:val="none" w:sz="0" w:space="0" w:color="auto"/>
              </w:divBdr>
            </w:div>
            <w:div w:id="1352074708">
              <w:marLeft w:val="0"/>
              <w:marRight w:val="0"/>
              <w:marTop w:val="0"/>
              <w:marBottom w:val="0"/>
              <w:divBdr>
                <w:top w:val="none" w:sz="0" w:space="0" w:color="auto"/>
                <w:left w:val="none" w:sz="0" w:space="0" w:color="auto"/>
                <w:bottom w:val="none" w:sz="0" w:space="0" w:color="auto"/>
                <w:right w:val="none" w:sz="0" w:space="0" w:color="auto"/>
              </w:divBdr>
            </w:div>
            <w:div w:id="1825538006">
              <w:marLeft w:val="0"/>
              <w:marRight w:val="0"/>
              <w:marTop w:val="0"/>
              <w:marBottom w:val="0"/>
              <w:divBdr>
                <w:top w:val="none" w:sz="0" w:space="0" w:color="auto"/>
                <w:left w:val="none" w:sz="0" w:space="0" w:color="auto"/>
                <w:bottom w:val="none" w:sz="0" w:space="0" w:color="auto"/>
                <w:right w:val="none" w:sz="0" w:space="0" w:color="auto"/>
              </w:divBdr>
            </w:div>
          </w:divsChild>
        </w:div>
        <w:div w:id="1512985210">
          <w:marLeft w:val="0"/>
          <w:marRight w:val="0"/>
          <w:marTop w:val="0"/>
          <w:marBottom w:val="0"/>
          <w:divBdr>
            <w:top w:val="none" w:sz="0" w:space="0" w:color="auto"/>
            <w:left w:val="none" w:sz="0" w:space="0" w:color="auto"/>
            <w:bottom w:val="none" w:sz="0" w:space="0" w:color="auto"/>
            <w:right w:val="none" w:sz="0" w:space="0" w:color="auto"/>
          </w:divBdr>
          <w:divsChild>
            <w:div w:id="539440463">
              <w:marLeft w:val="0"/>
              <w:marRight w:val="0"/>
              <w:marTop w:val="0"/>
              <w:marBottom w:val="0"/>
              <w:divBdr>
                <w:top w:val="none" w:sz="0" w:space="0" w:color="auto"/>
                <w:left w:val="none" w:sz="0" w:space="0" w:color="auto"/>
                <w:bottom w:val="none" w:sz="0" w:space="0" w:color="auto"/>
                <w:right w:val="none" w:sz="0" w:space="0" w:color="auto"/>
              </w:divBdr>
            </w:div>
            <w:div w:id="1113357357">
              <w:marLeft w:val="0"/>
              <w:marRight w:val="0"/>
              <w:marTop w:val="0"/>
              <w:marBottom w:val="0"/>
              <w:divBdr>
                <w:top w:val="none" w:sz="0" w:space="0" w:color="auto"/>
                <w:left w:val="none" w:sz="0" w:space="0" w:color="auto"/>
                <w:bottom w:val="none" w:sz="0" w:space="0" w:color="auto"/>
                <w:right w:val="none" w:sz="0" w:space="0" w:color="auto"/>
              </w:divBdr>
            </w:div>
          </w:divsChild>
        </w:div>
        <w:div w:id="1556819999">
          <w:marLeft w:val="0"/>
          <w:marRight w:val="0"/>
          <w:marTop w:val="0"/>
          <w:marBottom w:val="0"/>
          <w:divBdr>
            <w:top w:val="none" w:sz="0" w:space="0" w:color="auto"/>
            <w:left w:val="none" w:sz="0" w:space="0" w:color="auto"/>
            <w:bottom w:val="none" w:sz="0" w:space="0" w:color="auto"/>
            <w:right w:val="none" w:sz="0" w:space="0" w:color="auto"/>
          </w:divBdr>
          <w:divsChild>
            <w:div w:id="523977034">
              <w:marLeft w:val="0"/>
              <w:marRight w:val="0"/>
              <w:marTop w:val="0"/>
              <w:marBottom w:val="0"/>
              <w:divBdr>
                <w:top w:val="none" w:sz="0" w:space="0" w:color="auto"/>
                <w:left w:val="none" w:sz="0" w:space="0" w:color="auto"/>
                <w:bottom w:val="none" w:sz="0" w:space="0" w:color="auto"/>
                <w:right w:val="none" w:sz="0" w:space="0" w:color="auto"/>
              </w:divBdr>
            </w:div>
            <w:div w:id="798035438">
              <w:marLeft w:val="0"/>
              <w:marRight w:val="0"/>
              <w:marTop w:val="0"/>
              <w:marBottom w:val="0"/>
              <w:divBdr>
                <w:top w:val="none" w:sz="0" w:space="0" w:color="auto"/>
                <w:left w:val="none" w:sz="0" w:space="0" w:color="auto"/>
                <w:bottom w:val="none" w:sz="0" w:space="0" w:color="auto"/>
                <w:right w:val="none" w:sz="0" w:space="0" w:color="auto"/>
              </w:divBdr>
            </w:div>
            <w:div w:id="889734103">
              <w:marLeft w:val="0"/>
              <w:marRight w:val="0"/>
              <w:marTop w:val="0"/>
              <w:marBottom w:val="0"/>
              <w:divBdr>
                <w:top w:val="none" w:sz="0" w:space="0" w:color="auto"/>
                <w:left w:val="none" w:sz="0" w:space="0" w:color="auto"/>
                <w:bottom w:val="none" w:sz="0" w:space="0" w:color="auto"/>
                <w:right w:val="none" w:sz="0" w:space="0" w:color="auto"/>
              </w:divBdr>
            </w:div>
            <w:div w:id="1299847505">
              <w:marLeft w:val="0"/>
              <w:marRight w:val="0"/>
              <w:marTop w:val="0"/>
              <w:marBottom w:val="0"/>
              <w:divBdr>
                <w:top w:val="none" w:sz="0" w:space="0" w:color="auto"/>
                <w:left w:val="none" w:sz="0" w:space="0" w:color="auto"/>
                <w:bottom w:val="none" w:sz="0" w:space="0" w:color="auto"/>
                <w:right w:val="none" w:sz="0" w:space="0" w:color="auto"/>
              </w:divBdr>
            </w:div>
            <w:div w:id="1631326852">
              <w:marLeft w:val="0"/>
              <w:marRight w:val="0"/>
              <w:marTop w:val="0"/>
              <w:marBottom w:val="0"/>
              <w:divBdr>
                <w:top w:val="none" w:sz="0" w:space="0" w:color="auto"/>
                <w:left w:val="none" w:sz="0" w:space="0" w:color="auto"/>
                <w:bottom w:val="none" w:sz="0" w:space="0" w:color="auto"/>
                <w:right w:val="none" w:sz="0" w:space="0" w:color="auto"/>
              </w:divBdr>
            </w:div>
            <w:div w:id="1809593440">
              <w:marLeft w:val="0"/>
              <w:marRight w:val="0"/>
              <w:marTop w:val="0"/>
              <w:marBottom w:val="0"/>
              <w:divBdr>
                <w:top w:val="none" w:sz="0" w:space="0" w:color="auto"/>
                <w:left w:val="none" w:sz="0" w:space="0" w:color="auto"/>
                <w:bottom w:val="none" w:sz="0" w:space="0" w:color="auto"/>
                <w:right w:val="none" w:sz="0" w:space="0" w:color="auto"/>
              </w:divBdr>
            </w:div>
          </w:divsChild>
        </w:div>
        <w:div w:id="1680767224">
          <w:marLeft w:val="0"/>
          <w:marRight w:val="0"/>
          <w:marTop w:val="0"/>
          <w:marBottom w:val="0"/>
          <w:divBdr>
            <w:top w:val="none" w:sz="0" w:space="0" w:color="auto"/>
            <w:left w:val="none" w:sz="0" w:space="0" w:color="auto"/>
            <w:bottom w:val="none" w:sz="0" w:space="0" w:color="auto"/>
            <w:right w:val="none" w:sz="0" w:space="0" w:color="auto"/>
          </w:divBdr>
          <w:divsChild>
            <w:div w:id="207842787">
              <w:marLeft w:val="0"/>
              <w:marRight w:val="0"/>
              <w:marTop w:val="0"/>
              <w:marBottom w:val="0"/>
              <w:divBdr>
                <w:top w:val="none" w:sz="0" w:space="0" w:color="auto"/>
                <w:left w:val="none" w:sz="0" w:space="0" w:color="auto"/>
                <w:bottom w:val="none" w:sz="0" w:space="0" w:color="auto"/>
                <w:right w:val="none" w:sz="0" w:space="0" w:color="auto"/>
              </w:divBdr>
            </w:div>
            <w:div w:id="1094664126">
              <w:marLeft w:val="0"/>
              <w:marRight w:val="0"/>
              <w:marTop w:val="0"/>
              <w:marBottom w:val="0"/>
              <w:divBdr>
                <w:top w:val="none" w:sz="0" w:space="0" w:color="auto"/>
                <w:left w:val="none" w:sz="0" w:space="0" w:color="auto"/>
                <w:bottom w:val="none" w:sz="0" w:space="0" w:color="auto"/>
                <w:right w:val="none" w:sz="0" w:space="0" w:color="auto"/>
              </w:divBdr>
            </w:div>
          </w:divsChild>
        </w:div>
        <w:div w:id="1973094908">
          <w:marLeft w:val="0"/>
          <w:marRight w:val="0"/>
          <w:marTop w:val="0"/>
          <w:marBottom w:val="0"/>
          <w:divBdr>
            <w:top w:val="none" w:sz="0" w:space="0" w:color="auto"/>
            <w:left w:val="none" w:sz="0" w:space="0" w:color="auto"/>
            <w:bottom w:val="none" w:sz="0" w:space="0" w:color="auto"/>
            <w:right w:val="none" w:sz="0" w:space="0" w:color="auto"/>
          </w:divBdr>
          <w:divsChild>
            <w:div w:id="316619723">
              <w:marLeft w:val="0"/>
              <w:marRight w:val="0"/>
              <w:marTop w:val="0"/>
              <w:marBottom w:val="0"/>
              <w:divBdr>
                <w:top w:val="none" w:sz="0" w:space="0" w:color="auto"/>
                <w:left w:val="none" w:sz="0" w:space="0" w:color="auto"/>
                <w:bottom w:val="none" w:sz="0" w:space="0" w:color="auto"/>
                <w:right w:val="none" w:sz="0" w:space="0" w:color="auto"/>
              </w:divBdr>
            </w:div>
            <w:div w:id="676421430">
              <w:marLeft w:val="0"/>
              <w:marRight w:val="0"/>
              <w:marTop w:val="0"/>
              <w:marBottom w:val="0"/>
              <w:divBdr>
                <w:top w:val="none" w:sz="0" w:space="0" w:color="auto"/>
                <w:left w:val="none" w:sz="0" w:space="0" w:color="auto"/>
                <w:bottom w:val="none" w:sz="0" w:space="0" w:color="auto"/>
                <w:right w:val="none" w:sz="0" w:space="0" w:color="auto"/>
              </w:divBdr>
            </w:div>
            <w:div w:id="814026891">
              <w:marLeft w:val="0"/>
              <w:marRight w:val="0"/>
              <w:marTop w:val="0"/>
              <w:marBottom w:val="0"/>
              <w:divBdr>
                <w:top w:val="none" w:sz="0" w:space="0" w:color="auto"/>
                <w:left w:val="none" w:sz="0" w:space="0" w:color="auto"/>
                <w:bottom w:val="none" w:sz="0" w:space="0" w:color="auto"/>
                <w:right w:val="none" w:sz="0" w:space="0" w:color="auto"/>
              </w:divBdr>
            </w:div>
            <w:div w:id="864291228">
              <w:marLeft w:val="0"/>
              <w:marRight w:val="0"/>
              <w:marTop w:val="0"/>
              <w:marBottom w:val="0"/>
              <w:divBdr>
                <w:top w:val="none" w:sz="0" w:space="0" w:color="auto"/>
                <w:left w:val="none" w:sz="0" w:space="0" w:color="auto"/>
                <w:bottom w:val="none" w:sz="0" w:space="0" w:color="auto"/>
                <w:right w:val="none" w:sz="0" w:space="0" w:color="auto"/>
              </w:divBdr>
            </w:div>
            <w:div w:id="1009596950">
              <w:marLeft w:val="0"/>
              <w:marRight w:val="0"/>
              <w:marTop w:val="0"/>
              <w:marBottom w:val="0"/>
              <w:divBdr>
                <w:top w:val="none" w:sz="0" w:space="0" w:color="auto"/>
                <w:left w:val="none" w:sz="0" w:space="0" w:color="auto"/>
                <w:bottom w:val="none" w:sz="0" w:space="0" w:color="auto"/>
                <w:right w:val="none" w:sz="0" w:space="0" w:color="auto"/>
              </w:divBdr>
            </w:div>
            <w:div w:id="1030647467">
              <w:marLeft w:val="0"/>
              <w:marRight w:val="0"/>
              <w:marTop w:val="0"/>
              <w:marBottom w:val="0"/>
              <w:divBdr>
                <w:top w:val="none" w:sz="0" w:space="0" w:color="auto"/>
                <w:left w:val="none" w:sz="0" w:space="0" w:color="auto"/>
                <w:bottom w:val="none" w:sz="0" w:space="0" w:color="auto"/>
                <w:right w:val="none" w:sz="0" w:space="0" w:color="auto"/>
              </w:divBdr>
            </w:div>
            <w:div w:id="1246038812">
              <w:marLeft w:val="0"/>
              <w:marRight w:val="0"/>
              <w:marTop w:val="0"/>
              <w:marBottom w:val="0"/>
              <w:divBdr>
                <w:top w:val="none" w:sz="0" w:space="0" w:color="auto"/>
                <w:left w:val="none" w:sz="0" w:space="0" w:color="auto"/>
                <w:bottom w:val="none" w:sz="0" w:space="0" w:color="auto"/>
                <w:right w:val="none" w:sz="0" w:space="0" w:color="auto"/>
              </w:divBdr>
            </w:div>
            <w:div w:id="2105177177">
              <w:marLeft w:val="0"/>
              <w:marRight w:val="0"/>
              <w:marTop w:val="0"/>
              <w:marBottom w:val="0"/>
              <w:divBdr>
                <w:top w:val="none" w:sz="0" w:space="0" w:color="auto"/>
                <w:left w:val="none" w:sz="0" w:space="0" w:color="auto"/>
                <w:bottom w:val="none" w:sz="0" w:space="0" w:color="auto"/>
                <w:right w:val="none" w:sz="0" w:space="0" w:color="auto"/>
              </w:divBdr>
            </w:div>
            <w:div w:id="2111781654">
              <w:marLeft w:val="0"/>
              <w:marRight w:val="0"/>
              <w:marTop w:val="0"/>
              <w:marBottom w:val="0"/>
              <w:divBdr>
                <w:top w:val="none" w:sz="0" w:space="0" w:color="auto"/>
                <w:left w:val="none" w:sz="0" w:space="0" w:color="auto"/>
                <w:bottom w:val="none" w:sz="0" w:space="0" w:color="auto"/>
                <w:right w:val="none" w:sz="0" w:space="0" w:color="auto"/>
              </w:divBdr>
            </w:div>
          </w:divsChild>
        </w:div>
        <w:div w:id="2134054669">
          <w:marLeft w:val="0"/>
          <w:marRight w:val="0"/>
          <w:marTop w:val="0"/>
          <w:marBottom w:val="0"/>
          <w:divBdr>
            <w:top w:val="none" w:sz="0" w:space="0" w:color="auto"/>
            <w:left w:val="none" w:sz="0" w:space="0" w:color="auto"/>
            <w:bottom w:val="none" w:sz="0" w:space="0" w:color="auto"/>
            <w:right w:val="none" w:sz="0" w:space="0" w:color="auto"/>
          </w:divBdr>
          <w:divsChild>
            <w:div w:id="177812750">
              <w:marLeft w:val="0"/>
              <w:marRight w:val="0"/>
              <w:marTop w:val="0"/>
              <w:marBottom w:val="0"/>
              <w:divBdr>
                <w:top w:val="none" w:sz="0" w:space="0" w:color="auto"/>
                <w:left w:val="none" w:sz="0" w:space="0" w:color="auto"/>
                <w:bottom w:val="none" w:sz="0" w:space="0" w:color="auto"/>
                <w:right w:val="none" w:sz="0" w:space="0" w:color="auto"/>
              </w:divBdr>
            </w:div>
            <w:div w:id="1117791969">
              <w:marLeft w:val="0"/>
              <w:marRight w:val="0"/>
              <w:marTop w:val="0"/>
              <w:marBottom w:val="0"/>
              <w:divBdr>
                <w:top w:val="none" w:sz="0" w:space="0" w:color="auto"/>
                <w:left w:val="none" w:sz="0" w:space="0" w:color="auto"/>
                <w:bottom w:val="none" w:sz="0" w:space="0" w:color="auto"/>
                <w:right w:val="none" w:sz="0" w:space="0" w:color="auto"/>
              </w:divBdr>
            </w:div>
            <w:div w:id="11682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462044">
      <w:bodyDiv w:val="1"/>
      <w:marLeft w:val="0"/>
      <w:marRight w:val="0"/>
      <w:marTop w:val="0"/>
      <w:marBottom w:val="0"/>
      <w:divBdr>
        <w:top w:val="none" w:sz="0" w:space="0" w:color="auto"/>
        <w:left w:val="none" w:sz="0" w:space="0" w:color="auto"/>
        <w:bottom w:val="none" w:sz="0" w:space="0" w:color="auto"/>
        <w:right w:val="none" w:sz="0" w:space="0" w:color="auto"/>
      </w:divBdr>
      <w:divsChild>
        <w:div w:id="1828008998">
          <w:marLeft w:val="0"/>
          <w:marRight w:val="0"/>
          <w:marTop w:val="0"/>
          <w:marBottom w:val="0"/>
          <w:divBdr>
            <w:top w:val="none" w:sz="0" w:space="0" w:color="auto"/>
            <w:left w:val="none" w:sz="0" w:space="0" w:color="auto"/>
            <w:bottom w:val="none" w:sz="0" w:space="0" w:color="auto"/>
            <w:right w:val="none" w:sz="0" w:space="0" w:color="auto"/>
          </w:divBdr>
          <w:divsChild>
            <w:div w:id="9300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6414">
      <w:bodyDiv w:val="1"/>
      <w:marLeft w:val="0"/>
      <w:marRight w:val="0"/>
      <w:marTop w:val="0"/>
      <w:marBottom w:val="0"/>
      <w:divBdr>
        <w:top w:val="none" w:sz="0" w:space="0" w:color="auto"/>
        <w:left w:val="none" w:sz="0" w:space="0" w:color="auto"/>
        <w:bottom w:val="none" w:sz="0" w:space="0" w:color="auto"/>
        <w:right w:val="none" w:sz="0" w:space="0" w:color="auto"/>
      </w:divBdr>
      <w:divsChild>
        <w:div w:id="473956744">
          <w:marLeft w:val="0"/>
          <w:marRight w:val="0"/>
          <w:marTop w:val="0"/>
          <w:marBottom w:val="0"/>
          <w:divBdr>
            <w:top w:val="none" w:sz="0" w:space="0" w:color="auto"/>
            <w:left w:val="none" w:sz="0" w:space="0" w:color="auto"/>
            <w:bottom w:val="none" w:sz="0" w:space="0" w:color="auto"/>
            <w:right w:val="none" w:sz="0" w:space="0" w:color="auto"/>
          </w:divBdr>
        </w:div>
        <w:div w:id="510754235">
          <w:marLeft w:val="0"/>
          <w:marRight w:val="0"/>
          <w:marTop w:val="0"/>
          <w:marBottom w:val="0"/>
          <w:divBdr>
            <w:top w:val="none" w:sz="0" w:space="0" w:color="auto"/>
            <w:left w:val="none" w:sz="0" w:space="0" w:color="auto"/>
            <w:bottom w:val="none" w:sz="0" w:space="0" w:color="auto"/>
            <w:right w:val="none" w:sz="0" w:space="0" w:color="auto"/>
          </w:divBdr>
        </w:div>
        <w:div w:id="711609532">
          <w:marLeft w:val="0"/>
          <w:marRight w:val="0"/>
          <w:marTop w:val="0"/>
          <w:marBottom w:val="0"/>
          <w:divBdr>
            <w:top w:val="none" w:sz="0" w:space="0" w:color="auto"/>
            <w:left w:val="none" w:sz="0" w:space="0" w:color="auto"/>
            <w:bottom w:val="none" w:sz="0" w:space="0" w:color="auto"/>
            <w:right w:val="none" w:sz="0" w:space="0" w:color="auto"/>
          </w:divBdr>
        </w:div>
        <w:div w:id="1194466092">
          <w:marLeft w:val="0"/>
          <w:marRight w:val="0"/>
          <w:marTop w:val="0"/>
          <w:marBottom w:val="0"/>
          <w:divBdr>
            <w:top w:val="none" w:sz="0" w:space="0" w:color="auto"/>
            <w:left w:val="none" w:sz="0" w:space="0" w:color="auto"/>
            <w:bottom w:val="none" w:sz="0" w:space="0" w:color="auto"/>
            <w:right w:val="none" w:sz="0" w:space="0" w:color="auto"/>
          </w:divBdr>
        </w:div>
        <w:div w:id="1800611403">
          <w:marLeft w:val="0"/>
          <w:marRight w:val="0"/>
          <w:marTop w:val="0"/>
          <w:marBottom w:val="0"/>
          <w:divBdr>
            <w:top w:val="none" w:sz="0" w:space="0" w:color="auto"/>
            <w:left w:val="none" w:sz="0" w:space="0" w:color="auto"/>
            <w:bottom w:val="none" w:sz="0" w:space="0" w:color="auto"/>
            <w:right w:val="none" w:sz="0" w:space="0" w:color="auto"/>
          </w:divBdr>
        </w:div>
        <w:div w:id="1834104741">
          <w:marLeft w:val="0"/>
          <w:marRight w:val="0"/>
          <w:marTop w:val="0"/>
          <w:marBottom w:val="0"/>
          <w:divBdr>
            <w:top w:val="none" w:sz="0" w:space="0" w:color="auto"/>
            <w:left w:val="none" w:sz="0" w:space="0" w:color="auto"/>
            <w:bottom w:val="none" w:sz="0" w:space="0" w:color="auto"/>
            <w:right w:val="none" w:sz="0" w:space="0" w:color="auto"/>
          </w:divBdr>
        </w:div>
        <w:div w:id="1887788176">
          <w:marLeft w:val="0"/>
          <w:marRight w:val="0"/>
          <w:marTop w:val="0"/>
          <w:marBottom w:val="0"/>
          <w:divBdr>
            <w:top w:val="none" w:sz="0" w:space="0" w:color="auto"/>
            <w:left w:val="none" w:sz="0" w:space="0" w:color="auto"/>
            <w:bottom w:val="none" w:sz="0" w:space="0" w:color="auto"/>
            <w:right w:val="none" w:sz="0" w:space="0" w:color="auto"/>
          </w:divBdr>
        </w:div>
      </w:divsChild>
    </w:div>
    <w:div w:id="1225919339">
      <w:bodyDiv w:val="1"/>
      <w:marLeft w:val="0"/>
      <w:marRight w:val="0"/>
      <w:marTop w:val="0"/>
      <w:marBottom w:val="0"/>
      <w:divBdr>
        <w:top w:val="none" w:sz="0" w:space="0" w:color="auto"/>
        <w:left w:val="none" w:sz="0" w:space="0" w:color="auto"/>
        <w:bottom w:val="none" w:sz="0" w:space="0" w:color="auto"/>
        <w:right w:val="none" w:sz="0" w:space="0" w:color="auto"/>
      </w:divBdr>
    </w:div>
    <w:div w:id="1226843005">
      <w:bodyDiv w:val="1"/>
      <w:marLeft w:val="0"/>
      <w:marRight w:val="0"/>
      <w:marTop w:val="0"/>
      <w:marBottom w:val="0"/>
      <w:divBdr>
        <w:top w:val="none" w:sz="0" w:space="0" w:color="auto"/>
        <w:left w:val="none" w:sz="0" w:space="0" w:color="auto"/>
        <w:bottom w:val="none" w:sz="0" w:space="0" w:color="auto"/>
        <w:right w:val="none" w:sz="0" w:space="0" w:color="auto"/>
      </w:divBdr>
      <w:divsChild>
        <w:div w:id="649559903">
          <w:marLeft w:val="0"/>
          <w:marRight w:val="0"/>
          <w:marTop w:val="0"/>
          <w:marBottom w:val="0"/>
          <w:divBdr>
            <w:top w:val="none" w:sz="0" w:space="0" w:color="auto"/>
            <w:left w:val="none" w:sz="0" w:space="0" w:color="auto"/>
            <w:bottom w:val="none" w:sz="0" w:space="0" w:color="auto"/>
            <w:right w:val="none" w:sz="0" w:space="0" w:color="auto"/>
          </w:divBdr>
          <w:divsChild>
            <w:div w:id="26831965">
              <w:marLeft w:val="0"/>
              <w:marRight w:val="0"/>
              <w:marTop w:val="0"/>
              <w:marBottom w:val="0"/>
              <w:divBdr>
                <w:top w:val="none" w:sz="0" w:space="0" w:color="auto"/>
                <w:left w:val="none" w:sz="0" w:space="0" w:color="auto"/>
                <w:bottom w:val="none" w:sz="0" w:space="0" w:color="auto"/>
                <w:right w:val="none" w:sz="0" w:space="0" w:color="auto"/>
              </w:divBdr>
            </w:div>
            <w:div w:id="164133687">
              <w:marLeft w:val="0"/>
              <w:marRight w:val="0"/>
              <w:marTop w:val="0"/>
              <w:marBottom w:val="0"/>
              <w:divBdr>
                <w:top w:val="none" w:sz="0" w:space="0" w:color="auto"/>
                <w:left w:val="none" w:sz="0" w:space="0" w:color="auto"/>
                <w:bottom w:val="none" w:sz="0" w:space="0" w:color="auto"/>
                <w:right w:val="none" w:sz="0" w:space="0" w:color="auto"/>
              </w:divBdr>
            </w:div>
            <w:div w:id="375858954">
              <w:marLeft w:val="0"/>
              <w:marRight w:val="0"/>
              <w:marTop w:val="0"/>
              <w:marBottom w:val="0"/>
              <w:divBdr>
                <w:top w:val="none" w:sz="0" w:space="0" w:color="auto"/>
                <w:left w:val="none" w:sz="0" w:space="0" w:color="auto"/>
                <w:bottom w:val="none" w:sz="0" w:space="0" w:color="auto"/>
                <w:right w:val="none" w:sz="0" w:space="0" w:color="auto"/>
              </w:divBdr>
            </w:div>
            <w:div w:id="759642036">
              <w:marLeft w:val="0"/>
              <w:marRight w:val="0"/>
              <w:marTop w:val="0"/>
              <w:marBottom w:val="0"/>
              <w:divBdr>
                <w:top w:val="none" w:sz="0" w:space="0" w:color="auto"/>
                <w:left w:val="none" w:sz="0" w:space="0" w:color="auto"/>
                <w:bottom w:val="none" w:sz="0" w:space="0" w:color="auto"/>
                <w:right w:val="none" w:sz="0" w:space="0" w:color="auto"/>
              </w:divBdr>
            </w:div>
            <w:div w:id="1022903687">
              <w:marLeft w:val="0"/>
              <w:marRight w:val="0"/>
              <w:marTop w:val="0"/>
              <w:marBottom w:val="0"/>
              <w:divBdr>
                <w:top w:val="none" w:sz="0" w:space="0" w:color="auto"/>
                <w:left w:val="none" w:sz="0" w:space="0" w:color="auto"/>
                <w:bottom w:val="none" w:sz="0" w:space="0" w:color="auto"/>
                <w:right w:val="none" w:sz="0" w:space="0" w:color="auto"/>
              </w:divBdr>
            </w:div>
            <w:div w:id="1408072508">
              <w:marLeft w:val="0"/>
              <w:marRight w:val="0"/>
              <w:marTop w:val="0"/>
              <w:marBottom w:val="0"/>
              <w:divBdr>
                <w:top w:val="none" w:sz="0" w:space="0" w:color="auto"/>
                <w:left w:val="none" w:sz="0" w:space="0" w:color="auto"/>
                <w:bottom w:val="none" w:sz="0" w:space="0" w:color="auto"/>
                <w:right w:val="none" w:sz="0" w:space="0" w:color="auto"/>
              </w:divBdr>
            </w:div>
            <w:div w:id="1420448441">
              <w:marLeft w:val="0"/>
              <w:marRight w:val="0"/>
              <w:marTop w:val="0"/>
              <w:marBottom w:val="0"/>
              <w:divBdr>
                <w:top w:val="none" w:sz="0" w:space="0" w:color="auto"/>
                <w:left w:val="none" w:sz="0" w:space="0" w:color="auto"/>
                <w:bottom w:val="none" w:sz="0" w:space="0" w:color="auto"/>
                <w:right w:val="none" w:sz="0" w:space="0" w:color="auto"/>
              </w:divBdr>
            </w:div>
            <w:div w:id="1457143205">
              <w:marLeft w:val="0"/>
              <w:marRight w:val="0"/>
              <w:marTop w:val="0"/>
              <w:marBottom w:val="0"/>
              <w:divBdr>
                <w:top w:val="none" w:sz="0" w:space="0" w:color="auto"/>
                <w:left w:val="none" w:sz="0" w:space="0" w:color="auto"/>
                <w:bottom w:val="none" w:sz="0" w:space="0" w:color="auto"/>
                <w:right w:val="none" w:sz="0" w:space="0" w:color="auto"/>
              </w:divBdr>
            </w:div>
            <w:div w:id="1483620897">
              <w:marLeft w:val="0"/>
              <w:marRight w:val="0"/>
              <w:marTop w:val="0"/>
              <w:marBottom w:val="0"/>
              <w:divBdr>
                <w:top w:val="none" w:sz="0" w:space="0" w:color="auto"/>
                <w:left w:val="none" w:sz="0" w:space="0" w:color="auto"/>
                <w:bottom w:val="none" w:sz="0" w:space="0" w:color="auto"/>
                <w:right w:val="none" w:sz="0" w:space="0" w:color="auto"/>
              </w:divBdr>
            </w:div>
          </w:divsChild>
        </w:div>
        <w:div w:id="820002536">
          <w:marLeft w:val="0"/>
          <w:marRight w:val="0"/>
          <w:marTop w:val="0"/>
          <w:marBottom w:val="0"/>
          <w:divBdr>
            <w:top w:val="none" w:sz="0" w:space="0" w:color="auto"/>
            <w:left w:val="none" w:sz="0" w:space="0" w:color="auto"/>
            <w:bottom w:val="none" w:sz="0" w:space="0" w:color="auto"/>
            <w:right w:val="none" w:sz="0" w:space="0" w:color="auto"/>
          </w:divBdr>
          <w:divsChild>
            <w:div w:id="258489323">
              <w:marLeft w:val="0"/>
              <w:marRight w:val="0"/>
              <w:marTop w:val="0"/>
              <w:marBottom w:val="0"/>
              <w:divBdr>
                <w:top w:val="none" w:sz="0" w:space="0" w:color="auto"/>
                <w:left w:val="none" w:sz="0" w:space="0" w:color="auto"/>
                <w:bottom w:val="none" w:sz="0" w:space="0" w:color="auto"/>
                <w:right w:val="none" w:sz="0" w:space="0" w:color="auto"/>
              </w:divBdr>
            </w:div>
            <w:div w:id="1183979002">
              <w:marLeft w:val="0"/>
              <w:marRight w:val="0"/>
              <w:marTop w:val="0"/>
              <w:marBottom w:val="0"/>
              <w:divBdr>
                <w:top w:val="none" w:sz="0" w:space="0" w:color="auto"/>
                <w:left w:val="none" w:sz="0" w:space="0" w:color="auto"/>
                <w:bottom w:val="none" w:sz="0" w:space="0" w:color="auto"/>
                <w:right w:val="none" w:sz="0" w:space="0" w:color="auto"/>
              </w:divBdr>
            </w:div>
          </w:divsChild>
        </w:div>
        <w:div w:id="916672473">
          <w:marLeft w:val="0"/>
          <w:marRight w:val="0"/>
          <w:marTop w:val="0"/>
          <w:marBottom w:val="0"/>
          <w:divBdr>
            <w:top w:val="none" w:sz="0" w:space="0" w:color="auto"/>
            <w:left w:val="none" w:sz="0" w:space="0" w:color="auto"/>
            <w:bottom w:val="none" w:sz="0" w:space="0" w:color="auto"/>
            <w:right w:val="none" w:sz="0" w:space="0" w:color="auto"/>
          </w:divBdr>
          <w:divsChild>
            <w:div w:id="1031152795">
              <w:marLeft w:val="0"/>
              <w:marRight w:val="0"/>
              <w:marTop w:val="0"/>
              <w:marBottom w:val="0"/>
              <w:divBdr>
                <w:top w:val="none" w:sz="0" w:space="0" w:color="auto"/>
                <w:left w:val="none" w:sz="0" w:space="0" w:color="auto"/>
                <w:bottom w:val="none" w:sz="0" w:space="0" w:color="auto"/>
                <w:right w:val="none" w:sz="0" w:space="0" w:color="auto"/>
              </w:divBdr>
            </w:div>
            <w:div w:id="1235434064">
              <w:marLeft w:val="0"/>
              <w:marRight w:val="0"/>
              <w:marTop w:val="0"/>
              <w:marBottom w:val="0"/>
              <w:divBdr>
                <w:top w:val="none" w:sz="0" w:space="0" w:color="auto"/>
                <w:left w:val="none" w:sz="0" w:space="0" w:color="auto"/>
                <w:bottom w:val="none" w:sz="0" w:space="0" w:color="auto"/>
                <w:right w:val="none" w:sz="0" w:space="0" w:color="auto"/>
              </w:divBdr>
            </w:div>
            <w:div w:id="1323238582">
              <w:marLeft w:val="0"/>
              <w:marRight w:val="0"/>
              <w:marTop w:val="0"/>
              <w:marBottom w:val="0"/>
              <w:divBdr>
                <w:top w:val="none" w:sz="0" w:space="0" w:color="auto"/>
                <w:left w:val="none" w:sz="0" w:space="0" w:color="auto"/>
                <w:bottom w:val="none" w:sz="0" w:space="0" w:color="auto"/>
                <w:right w:val="none" w:sz="0" w:space="0" w:color="auto"/>
              </w:divBdr>
            </w:div>
            <w:div w:id="1791388435">
              <w:marLeft w:val="0"/>
              <w:marRight w:val="0"/>
              <w:marTop w:val="0"/>
              <w:marBottom w:val="0"/>
              <w:divBdr>
                <w:top w:val="none" w:sz="0" w:space="0" w:color="auto"/>
                <w:left w:val="none" w:sz="0" w:space="0" w:color="auto"/>
                <w:bottom w:val="none" w:sz="0" w:space="0" w:color="auto"/>
                <w:right w:val="none" w:sz="0" w:space="0" w:color="auto"/>
              </w:divBdr>
            </w:div>
          </w:divsChild>
        </w:div>
        <w:div w:id="1934194058">
          <w:marLeft w:val="0"/>
          <w:marRight w:val="0"/>
          <w:marTop w:val="0"/>
          <w:marBottom w:val="0"/>
          <w:divBdr>
            <w:top w:val="none" w:sz="0" w:space="0" w:color="auto"/>
            <w:left w:val="none" w:sz="0" w:space="0" w:color="auto"/>
            <w:bottom w:val="none" w:sz="0" w:space="0" w:color="auto"/>
            <w:right w:val="none" w:sz="0" w:space="0" w:color="auto"/>
          </w:divBdr>
          <w:divsChild>
            <w:div w:id="8872129">
              <w:marLeft w:val="0"/>
              <w:marRight w:val="0"/>
              <w:marTop w:val="0"/>
              <w:marBottom w:val="0"/>
              <w:divBdr>
                <w:top w:val="none" w:sz="0" w:space="0" w:color="auto"/>
                <w:left w:val="none" w:sz="0" w:space="0" w:color="auto"/>
                <w:bottom w:val="none" w:sz="0" w:space="0" w:color="auto"/>
                <w:right w:val="none" w:sz="0" w:space="0" w:color="auto"/>
              </w:divBdr>
            </w:div>
            <w:div w:id="28185224">
              <w:marLeft w:val="0"/>
              <w:marRight w:val="0"/>
              <w:marTop w:val="0"/>
              <w:marBottom w:val="0"/>
              <w:divBdr>
                <w:top w:val="none" w:sz="0" w:space="0" w:color="auto"/>
                <w:left w:val="none" w:sz="0" w:space="0" w:color="auto"/>
                <w:bottom w:val="none" w:sz="0" w:space="0" w:color="auto"/>
                <w:right w:val="none" w:sz="0" w:space="0" w:color="auto"/>
              </w:divBdr>
            </w:div>
            <w:div w:id="38481415">
              <w:marLeft w:val="0"/>
              <w:marRight w:val="0"/>
              <w:marTop w:val="0"/>
              <w:marBottom w:val="0"/>
              <w:divBdr>
                <w:top w:val="none" w:sz="0" w:space="0" w:color="auto"/>
                <w:left w:val="none" w:sz="0" w:space="0" w:color="auto"/>
                <w:bottom w:val="none" w:sz="0" w:space="0" w:color="auto"/>
                <w:right w:val="none" w:sz="0" w:space="0" w:color="auto"/>
              </w:divBdr>
            </w:div>
            <w:div w:id="54671085">
              <w:marLeft w:val="0"/>
              <w:marRight w:val="0"/>
              <w:marTop w:val="0"/>
              <w:marBottom w:val="0"/>
              <w:divBdr>
                <w:top w:val="none" w:sz="0" w:space="0" w:color="auto"/>
                <w:left w:val="none" w:sz="0" w:space="0" w:color="auto"/>
                <w:bottom w:val="none" w:sz="0" w:space="0" w:color="auto"/>
                <w:right w:val="none" w:sz="0" w:space="0" w:color="auto"/>
              </w:divBdr>
            </w:div>
            <w:div w:id="353770964">
              <w:marLeft w:val="0"/>
              <w:marRight w:val="0"/>
              <w:marTop w:val="0"/>
              <w:marBottom w:val="0"/>
              <w:divBdr>
                <w:top w:val="none" w:sz="0" w:space="0" w:color="auto"/>
                <w:left w:val="none" w:sz="0" w:space="0" w:color="auto"/>
                <w:bottom w:val="none" w:sz="0" w:space="0" w:color="auto"/>
                <w:right w:val="none" w:sz="0" w:space="0" w:color="auto"/>
              </w:divBdr>
            </w:div>
            <w:div w:id="444034067">
              <w:marLeft w:val="0"/>
              <w:marRight w:val="0"/>
              <w:marTop w:val="0"/>
              <w:marBottom w:val="0"/>
              <w:divBdr>
                <w:top w:val="none" w:sz="0" w:space="0" w:color="auto"/>
                <w:left w:val="none" w:sz="0" w:space="0" w:color="auto"/>
                <w:bottom w:val="none" w:sz="0" w:space="0" w:color="auto"/>
                <w:right w:val="none" w:sz="0" w:space="0" w:color="auto"/>
              </w:divBdr>
            </w:div>
            <w:div w:id="510686259">
              <w:marLeft w:val="0"/>
              <w:marRight w:val="0"/>
              <w:marTop w:val="0"/>
              <w:marBottom w:val="0"/>
              <w:divBdr>
                <w:top w:val="none" w:sz="0" w:space="0" w:color="auto"/>
                <w:left w:val="none" w:sz="0" w:space="0" w:color="auto"/>
                <w:bottom w:val="none" w:sz="0" w:space="0" w:color="auto"/>
                <w:right w:val="none" w:sz="0" w:space="0" w:color="auto"/>
              </w:divBdr>
            </w:div>
            <w:div w:id="922451027">
              <w:marLeft w:val="0"/>
              <w:marRight w:val="0"/>
              <w:marTop w:val="0"/>
              <w:marBottom w:val="0"/>
              <w:divBdr>
                <w:top w:val="none" w:sz="0" w:space="0" w:color="auto"/>
                <w:left w:val="none" w:sz="0" w:space="0" w:color="auto"/>
                <w:bottom w:val="none" w:sz="0" w:space="0" w:color="auto"/>
                <w:right w:val="none" w:sz="0" w:space="0" w:color="auto"/>
              </w:divBdr>
            </w:div>
            <w:div w:id="1150830826">
              <w:marLeft w:val="0"/>
              <w:marRight w:val="0"/>
              <w:marTop w:val="0"/>
              <w:marBottom w:val="0"/>
              <w:divBdr>
                <w:top w:val="none" w:sz="0" w:space="0" w:color="auto"/>
                <w:left w:val="none" w:sz="0" w:space="0" w:color="auto"/>
                <w:bottom w:val="none" w:sz="0" w:space="0" w:color="auto"/>
                <w:right w:val="none" w:sz="0" w:space="0" w:color="auto"/>
              </w:divBdr>
            </w:div>
            <w:div w:id="1191336279">
              <w:marLeft w:val="0"/>
              <w:marRight w:val="0"/>
              <w:marTop w:val="0"/>
              <w:marBottom w:val="0"/>
              <w:divBdr>
                <w:top w:val="none" w:sz="0" w:space="0" w:color="auto"/>
                <w:left w:val="none" w:sz="0" w:space="0" w:color="auto"/>
                <w:bottom w:val="none" w:sz="0" w:space="0" w:color="auto"/>
                <w:right w:val="none" w:sz="0" w:space="0" w:color="auto"/>
              </w:divBdr>
            </w:div>
            <w:div w:id="1399129150">
              <w:marLeft w:val="0"/>
              <w:marRight w:val="0"/>
              <w:marTop w:val="0"/>
              <w:marBottom w:val="0"/>
              <w:divBdr>
                <w:top w:val="none" w:sz="0" w:space="0" w:color="auto"/>
                <w:left w:val="none" w:sz="0" w:space="0" w:color="auto"/>
                <w:bottom w:val="none" w:sz="0" w:space="0" w:color="auto"/>
                <w:right w:val="none" w:sz="0" w:space="0" w:color="auto"/>
              </w:divBdr>
            </w:div>
            <w:div w:id="1454519439">
              <w:marLeft w:val="0"/>
              <w:marRight w:val="0"/>
              <w:marTop w:val="0"/>
              <w:marBottom w:val="0"/>
              <w:divBdr>
                <w:top w:val="none" w:sz="0" w:space="0" w:color="auto"/>
                <w:left w:val="none" w:sz="0" w:space="0" w:color="auto"/>
                <w:bottom w:val="none" w:sz="0" w:space="0" w:color="auto"/>
                <w:right w:val="none" w:sz="0" w:space="0" w:color="auto"/>
              </w:divBdr>
            </w:div>
            <w:div w:id="1524173952">
              <w:marLeft w:val="0"/>
              <w:marRight w:val="0"/>
              <w:marTop w:val="0"/>
              <w:marBottom w:val="0"/>
              <w:divBdr>
                <w:top w:val="none" w:sz="0" w:space="0" w:color="auto"/>
                <w:left w:val="none" w:sz="0" w:space="0" w:color="auto"/>
                <w:bottom w:val="none" w:sz="0" w:space="0" w:color="auto"/>
                <w:right w:val="none" w:sz="0" w:space="0" w:color="auto"/>
              </w:divBdr>
            </w:div>
            <w:div w:id="1544825914">
              <w:marLeft w:val="0"/>
              <w:marRight w:val="0"/>
              <w:marTop w:val="0"/>
              <w:marBottom w:val="0"/>
              <w:divBdr>
                <w:top w:val="none" w:sz="0" w:space="0" w:color="auto"/>
                <w:left w:val="none" w:sz="0" w:space="0" w:color="auto"/>
                <w:bottom w:val="none" w:sz="0" w:space="0" w:color="auto"/>
                <w:right w:val="none" w:sz="0" w:space="0" w:color="auto"/>
              </w:divBdr>
            </w:div>
            <w:div w:id="15644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5815">
      <w:bodyDiv w:val="1"/>
      <w:marLeft w:val="0"/>
      <w:marRight w:val="0"/>
      <w:marTop w:val="0"/>
      <w:marBottom w:val="0"/>
      <w:divBdr>
        <w:top w:val="none" w:sz="0" w:space="0" w:color="auto"/>
        <w:left w:val="none" w:sz="0" w:space="0" w:color="auto"/>
        <w:bottom w:val="none" w:sz="0" w:space="0" w:color="auto"/>
        <w:right w:val="none" w:sz="0" w:space="0" w:color="auto"/>
      </w:divBdr>
      <w:divsChild>
        <w:div w:id="48767435">
          <w:marLeft w:val="0"/>
          <w:marRight w:val="0"/>
          <w:marTop w:val="0"/>
          <w:marBottom w:val="0"/>
          <w:divBdr>
            <w:top w:val="none" w:sz="0" w:space="0" w:color="auto"/>
            <w:left w:val="none" w:sz="0" w:space="0" w:color="auto"/>
            <w:bottom w:val="none" w:sz="0" w:space="0" w:color="auto"/>
            <w:right w:val="none" w:sz="0" w:space="0" w:color="auto"/>
          </w:divBdr>
          <w:divsChild>
            <w:div w:id="49694870">
              <w:marLeft w:val="0"/>
              <w:marRight w:val="0"/>
              <w:marTop w:val="0"/>
              <w:marBottom w:val="0"/>
              <w:divBdr>
                <w:top w:val="none" w:sz="0" w:space="0" w:color="auto"/>
                <w:left w:val="none" w:sz="0" w:space="0" w:color="auto"/>
                <w:bottom w:val="none" w:sz="0" w:space="0" w:color="auto"/>
                <w:right w:val="none" w:sz="0" w:space="0" w:color="auto"/>
              </w:divBdr>
            </w:div>
            <w:div w:id="362558427">
              <w:marLeft w:val="0"/>
              <w:marRight w:val="0"/>
              <w:marTop w:val="0"/>
              <w:marBottom w:val="0"/>
              <w:divBdr>
                <w:top w:val="none" w:sz="0" w:space="0" w:color="auto"/>
                <w:left w:val="none" w:sz="0" w:space="0" w:color="auto"/>
                <w:bottom w:val="none" w:sz="0" w:space="0" w:color="auto"/>
                <w:right w:val="none" w:sz="0" w:space="0" w:color="auto"/>
              </w:divBdr>
            </w:div>
            <w:div w:id="1083261923">
              <w:marLeft w:val="0"/>
              <w:marRight w:val="0"/>
              <w:marTop w:val="0"/>
              <w:marBottom w:val="0"/>
              <w:divBdr>
                <w:top w:val="none" w:sz="0" w:space="0" w:color="auto"/>
                <w:left w:val="none" w:sz="0" w:space="0" w:color="auto"/>
                <w:bottom w:val="none" w:sz="0" w:space="0" w:color="auto"/>
                <w:right w:val="none" w:sz="0" w:space="0" w:color="auto"/>
              </w:divBdr>
            </w:div>
            <w:div w:id="1708289182">
              <w:marLeft w:val="0"/>
              <w:marRight w:val="0"/>
              <w:marTop w:val="0"/>
              <w:marBottom w:val="0"/>
              <w:divBdr>
                <w:top w:val="none" w:sz="0" w:space="0" w:color="auto"/>
                <w:left w:val="none" w:sz="0" w:space="0" w:color="auto"/>
                <w:bottom w:val="none" w:sz="0" w:space="0" w:color="auto"/>
                <w:right w:val="none" w:sz="0" w:space="0" w:color="auto"/>
              </w:divBdr>
            </w:div>
          </w:divsChild>
        </w:div>
        <w:div w:id="346443638">
          <w:marLeft w:val="0"/>
          <w:marRight w:val="0"/>
          <w:marTop w:val="0"/>
          <w:marBottom w:val="0"/>
          <w:divBdr>
            <w:top w:val="none" w:sz="0" w:space="0" w:color="auto"/>
            <w:left w:val="none" w:sz="0" w:space="0" w:color="auto"/>
            <w:bottom w:val="none" w:sz="0" w:space="0" w:color="auto"/>
            <w:right w:val="none" w:sz="0" w:space="0" w:color="auto"/>
          </w:divBdr>
          <w:divsChild>
            <w:div w:id="1065028305">
              <w:marLeft w:val="0"/>
              <w:marRight w:val="0"/>
              <w:marTop w:val="0"/>
              <w:marBottom w:val="0"/>
              <w:divBdr>
                <w:top w:val="none" w:sz="0" w:space="0" w:color="auto"/>
                <w:left w:val="none" w:sz="0" w:space="0" w:color="auto"/>
                <w:bottom w:val="none" w:sz="0" w:space="0" w:color="auto"/>
                <w:right w:val="none" w:sz="0" w:space="0" w:color="auto"/>
              </w:divBdr>
            </w:div>
            <w:div w:id="1881436848">
              <w:marLeft w:val="0"/>
              <w:marRight w:val="0"/>
              <w:marTop w:val="0"/>
              <w:marBottom w:val="0"/>
              <w:divBdr>
                <w:top w:val="none" w:sz="0" w:space="0" w:color="auto"/>
                <w:left w:val="none" w:sz="0" w:space="0" w:color="auto"/>
                <w:bottom w:val="none" w:sz="0" w:space="0" w:color="auto"/>
                <w:right w:val="none" w:sz="0" w:space="0" w:color="auto"/>
              </w:divBdr>
            </w:div>
            <w:div w:id="1935817748">
              <w:marLeft w:val="0"/>
              <w:marRight w:val="0"/>
              <w:marTop w:val="0"/>
              <w:marBottom w:val="0"/>
              <w:divBdr>
                <w:top w:val="none" w:sz="0" w:space="0" w:color="auto"/>
                <w:left w:val="none" w:sz="0" w:space="0" w:color="auto"/>
                <w:bottom w:val="none" w:sz="0" w:space="0" w:color="auto"/>
                <w:right w:val="none" w:sz="0" w:space="0" w:color="auto"/>
              </w:divBdr>
            </w:div>
            <w:div w:id="2097628086">
              <w:marLeft w:val="0"/>
              <w:marRight w:val="0"/>
              <w:marTop w:val="0"/>
              <w:marBottom w:val="0"/>
              <w:divBdr>
                <w:top w:val="none" w:sz="0" w:space="0" w:color="auto"/>
                <w:left w:val="none" w:sz="0" w:space="0" w:color="auto"/>
                <w:bottom w:val="none" w:sz="0" w:space="0" w:color="auto"/>
                <w:right w:val="none" w:sz="0" w:space="0" w:color="auto"/>
              </w:divBdr>
            </w:div>
          </w:divsChild>
        </w:div>
        <w:div w:id="392003012">
          <w:marLeft w:val="0"/>
          <w:marRight w:val="0"/>
          <w:marTop w:val="0"/>
          <w:marBottom w:val="0"/>
          <w:divBdr>
            <w:top w:val="none" w:sz="0" w:space="0" w:color="auto"/>
            <w:left w:val="none" w:sz="0" w:space="0" w:color="auto"/>
            <w:bottom w:val="none" w:sz="0" w:space="0" w:color="auto"/>
            <w:right w:val="none" w:sz="0" w:space="0" w:color="auto"/>
          </w:divBdr>
          <w:divsChild>
            <w:div w:id="1556503002">
              <w:marLeft w:val="0"/>
              <w:marRight w:val="0"/>
              <w:marTop w:val="0"/>
              <w:marBottom w:val="0"/>
              <w:divBdr>
                <w:top w:val="none" w:sz="0" w:space="0" w:color="auto"/>
                <w:left w:val="none" w:sz="0" w:space="0" w:color="auto"/>
                <w:bottom w:val="none" w:sz="0" w:space="0" w:color="auto"/>
                <w:right w:val="none" w:sz="0" w:space="0" w:color="auto"/>
              </w:divBdr>
            </w:div>
          </w:divsChild>
        </w:div>
        <w:div w:id="979262941">
          <w:marLeft w:val="0"/>
          <w:marRight w:val="0"/>
          <w:marTop w:val="0"/>
          <w:marBottom w:val="0"/>
          <w:divBdr>
            <w:top w:val="none" w:sz="0" w:space="0" w:color="auto"/>
            <w:left w:val="none" w:sz="0" w:space="0" w:color="auto"/>
            <w:bottom w:val="none" w:sz="0" w:space="0" w:color="auto"/>
            <w:right w:val="none" w:sz="0" w:space="0" w:color="auto"/>
          </w:divBdr>
          <w:divsChild>
            <w:div w:id="314382302">
              <w:marLeft w:val="0"/>
              <w:marRight w:val="0"/>
              <w:marTop w:val="0"/>
              <w:marBottom w:val="0"/>
              <w:divBdr>
                <w:top w:val="none" w:sz="0" w:space="0" w:color="auto"/>
                <w:left w:val="none" w:sz="0" w:space="0" w:color="auto"/>
                <w:bottom w:val="none" w:sz="0" w:space="0" w:color="auto"/>
                <w:right w:val="none" w:sz="0" w:space="0" w:color="auto"/>
              </w:divBdr>
            </w:div>
          </w:divsChild>
        </w:div>
        <w:div w:id="1402406643">
          <w:marLeft w:val="0"/>
          <w:marRight w:val="0"/>
          <w:marTop w:val="0"/>
          <w:marBottom w:val="0"/>
          <w:divBdr>
            <w:top w:val="none" w:sz="0" w:space="0" w:color="auto"/>
            <w:left w:val="none" w:sz="0" w:space="0" w:color="auto"/>
            <w:bottom w:val="none" w:sz="0" w:space="0" w:color="auto"/>
            <w:right w:val="none" w:sz="0" w:space="0" w:color="auto"/>
          </w:divBdr>
          <w:divsChild>
            <w:div w:id="80181239">
              <w:marLeft w:val="0"/>
              <w:marRight w:val="0"/>
              <w:marTop w:val="0"/>
              <w:marBottom w:val="0"/>
              <w:divBdr>
                <w:top w:val="none" w:sz="0" w:space="0" w:color="auto"/>
                <w:left w:val="none" w:sz="0" w:space="0" w:color="auto"/>
                <w:bottom w:val="none" w:sz="0" w:space="0" w:color="auto"/>
                <w:right w:val="none" w:sz="0" w:space="0" w:color="auto"/>
              </w:divBdr>
            </w:div>
            <w:div w:id="876039786">
              <w:marLeft w:val="0"/>
              <w:marRight w:val="0"/>
              <w:marTop w:val="0"/>
              <w:marBottom w:val="0"/>
              <w:divBdr>
                <w:top w:val="none" w:sz="0" w:space="0" w:color="auto"/>
                <w:left w:val="none" w:sz="0" w:space="0" w:color="auto"/>
                <w:bottom w:val="none" w:sz="0" w:space="0" w:color="auto"/>
                <w:right w:val="none" w:sz="0" w:space="0" w:color="auto"/>
              </w:divBdr>
            </w:div>
            <w:div w:id="1692686302">
              <w:marLeft w:val="0"/>
              <w:marRight w:val="0"/>
              <w:marTop w:val="0"/>
              <w:marBottom w:val="0"/>
              <w:divBdr>
                <w:top w:val="none" w:sz="0" w:space="0" w:color="auto"/>
                <w:left w:val="none" w:sz="0" w:space="0" w:color="auto"/>
                <w:bottom w:val="none" w:sz="0" w:space="0" w:color="auto"/>
                <w:right w:val="none" w:sz="0" w:space="0" w:color="auto"/>
              </w:divBdr>
            </w:div>
            <w:div w:id="1765034851">
              <w:marLeft w:val="0"/>
              <w:marRight w:val="0"/>
              <w:marTop w:val="0"/>
              <w:marBottom w:val="0"/>
              <w:divBdr>
                <w:top w:val="none" w:sz="0" w:space="0" w:color="auto"/>
                <w:left w:val="none" w:sz="0" w:space="0" w:color="auto"/>
                <w:bottom w:val="none" w:sz="0" w:space="0" w:color="auto"/>
                <w:right w:val="none" w:sz="0" w:space="0" w:color="auto"/>
              </w:divBdr>
            </w:div>
          </w:divsChild>
        </w:div>
        <w:div w:id="2086758631">
          <w:marLeft w:val="0"/>
          <w:marRight w:val="0"/>
          <w:marTop w:val="0"/>
          <w:marBottom w:val="0"/>
          <w:divBdr>
            <w:top w:val="none" w:sz="0" w:space="0" w:color="auto"/>
            <w:left w:val="none" w:sz="0" w:space="0" w:color="auto"/>
            <w:bottom w:val="none" w:sz="0" w:space="0" w:color="auto"/>
            <w:right w:val="none" w:sz="0" w:space="0" w:color="auto"/>
          </w:divBdr>
          <w:divsChild>
            <w:div w:id="2003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12837">
      <w:bodyDiv w:val="1"/>
      <w:marLeft w:val="0"/>
      <w:marRight w:val="0"/>
      <w:marTop w:val="0"/>
      <w:marBottom w:val="0"/>
      <w:divBdr>
        <w:top w:val="none" w:sz="0" w:space="0" w:color="auto"/>
        <w:left w:val="none" w:sz="0" w:space="0" w:color="auto"/>
        <w:bottom w:val="none" w:sz="0" w:space="0" w:color="auto"/>
        <w:right w:val="none" w:sz="0" w:space="0" w:color="auto"/>
      </w:divBdr>
      <w:divsChild>
        <w:div w:id="247857488">
          <w:marLeft w:val="0"/>
          <w:marRight w:val="0"/>
          <w:marTop w:val="0"/>
          <w:marBottom w:val="0"/>
          <w:divBdr>
            <w:top w:val="none" w:sz="0" w:space="0" w:color="auto"/>
            <w:left w:val="none" w:sz="0" w:space="0" w:color="auto"/>
            <w:bottom w:val="none" w:sz="0" w:space="0" w:color="auto"/>
            <w:right w:val="none" w:sz="0" w:space="0" w:color="auto"/>
          </w:divBdr>
        </w:div>
        <w:div w:id="492646097">
          <w:marLeft w:val="0"/>
          <w:marRight w:val="0"/>
          <w:marTop w:val="0"/>
          <w:marBottom w:val="0"/>
          <w:divBdr>
            <w:top w:val="none" w:sz="0" w:space="0" w:color="auto"/>
            <w:left w:val="none" w:sz="0" w:space="0" w:color="auto"/>
            <w:bottom w:val="none" w:sz="0" w:space="0" w:color="auto"/>
            <w:right w:val="none" w:sz="0" w:space="0" w:color="auto"/>
          </w:divBdr>
        </w:div>
        <w:div w:id="1513302573">
          <w:marLeft w:val="0"/>
          <w:marRight w:val="0"/>
          <w:marTop w:val="0"/>
          <w:marBottom w:val="0"/>
          <w:divBdr>
            <w:top w:val="none" w:sz="0" w:space="0" w:color="auto"/>
            <w:left w:val="none" w:sz="0" w:space="0" w:color="auto"/>
            <w:bottom w:val="none" w:sz="0" w:space="0" w:color="auto"/>
            <w:right w:val="none" w:sz="0" w:space="0" w:color="auto"/>
          </w:divBdr>
        </w:div>
        <w:div w:id="1561671400">
          <w:marLeft w:val="0"/>
          <w:marRight w:val="0"/>
          <w:marTop w:val="0"/>
          <w:marBottom w:val="0"/>
          <w:divBdr>
            <w:top w:val="none" w:sz="0" w:space="0" w:color="auto"/>
            <w:left w:val="none" w:sz="0" w:space="0" w:color="auto"/>
            <w:bottom w:val="none" w:sz="0" w:space="0" w:color="auto"/>
            <w:right w:val="none" w:sz="0" w:space="0" w:color="auto"/>
          </w:divBdr>
        </w:div>
        <w:div w:id="1852834365">
          <w:marLeft w:val="0"/>
          <w:marRight w:val="0"/>
          <w:marTop w:val="0"/>
          <w:marBottom w:val="0"/>
          <w:divBdr>
            <w:top w:val="none" w:sz="0" w:space="0" w:color="auto"/>
            <w:left w:val="none" w:sz="0" w:space="0" w:color="auto"/>
            <w:bottom w:val="none" w:sz="0" w:space="0" w:color="auto"/>
            <w:right w:val="none" w:sz="0" w:space="0" w:color="auto"/>
          </w:divBdr>
        </w:div>
        <w:div w:id="1922716166">
          <w:marLeft w:val="0"/>
          <w:marRight w:val="0"/>
          <w:marTop w:val="0"/>
          <w:marBottom w:val="0"/>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92097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314893">
      <w:bodyDiv w:val="1"/>
      <w:marLeft w:val="0"/>
      <w:marRight w:val="0"/>
      <w:marTop w:val="0"/>
      <w:marBottom w:val="0"/>
      <w:divBdr>
        <w:top w:val="none" w:sz="0" w:space="0" w:color="auto"/>
        <w:left w:val="none" w:sz="0" w:space="0" w:color="auto"/>
        <w:bottom w:val="none" w:sz="0" w:space="0" w:color="auto"/>
        <w:right w:val="none" w:sz="0" w:space="0" w:color="auto"/>
      </w:divBdr>
      <w:divsChild>
        <w:div w:id="116458471">
          <w:marLeft w:val="0"/>
          <w:marRight w:val="0"/>
          <w:marTop w:val="0"/>
          <w:marBottom w:val="0"/>
          <w:divBdr>
            <w:top w:val="none" w:sz="0" w:space="0" w:color="auto"/>
            <w:left w:val="none" w:sz="0" w:space="0" w:color="auto"/>
            <w:bottom w:val="none" w:sz="0" w:space="0" w:color="auto"/>
            <w:right w:val="none" w:sz="0" w:space="0" w:color="auto"/>
          </w:divBdr>
        </w:div>
        <w:div w:id="220949057">
          <w:marLeft w:val="0"/>
          <w:marRight w:val="0"/>
          <w:marTop w:val="0"/>
          <w:marBottom w:val="0"/>
          <w:divBdr>
            <w:top w:val="none" w:sz="0" w:space="0" w:color="auto"/>
            <w:left w:val="none" w:sz="0" w:space="0" w:color="auto"/>
            <w:bottom w:val="none" w:sz="0" w:space="0" w:color="auto"/>
            <w:right w:val="none" w:sz="0" w:space="0" w:color="auto"/>
          </w:divBdr>
        </w:div>
        <w:div w:id="753235616">
          <w:marLeft w:val="0"/>
          <w:marRight w:val="0"/>
          <w:marTop w:val="0"/>
          <w:marBottom w:val="0"/>
          <w:divBdr>
            <w:top w:val="none" w:sz="0" w:space="0" w:color="auto"/>
            <w:left w:val="none" w:sz="0" w:space="0" w:color="auto"/>
            <w:bottom w:val="none" w:sz="0" w:space="0" w:color="auto"/>
            <w:right w:val="none" w:sz="0" w:space="0" w:color="auto"/>
          </w:divBdr>
        </w:div>
        <w:div w:id="1159659657">
          <w:marLeft w:val="0"/>
          <w:marRight w:val="0"/>
          <w:marTop w:val="0"/>
          <w:marBottom w:val="0"/>
          <w:divBdr>
            <w:top w:val="none" w:sz="0" w:space="0" w:color="auto"/>
            <w:left w:val="none" w:sz="0" w:space="0" w:color="auto"/>
            <w:bottom w:val="none" w:sz="0" w:space="0" w:color="auto"/>
            <w:right w:val="none" w:sz="0" w:space="0" w:color="auto"/>
          </w:divBdr>
        </w:div>
        <w:div w:id="1545362453">
          <w:marLeft w:val="0"/>
          <w:marRight w:val="0"/>
          <w:marTop w:val="0"/>
          <w:marBottom w:val="0"/>
          <w:divBdr>
            <w:top w:val="none" w:sz="0" w:space="0" w:color="auto"/>
            <w:left w:val="none" w:sz="0" w:space="0" w:color="auto"/>
            <w:bottom w:val="none" w:sz="0" w:space="0" w:color="auto"/>
            <w:right w:val="none" w:sz="0" w:space="0" w:color="auto"/>
          </w:divBdr>
        </w:div>
        <w:div w:id="2127045534">
          <w:marLeft w:val="0"/>
          <w:marRight w:val="0"/>
          <w:marTop w:val="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48373478">
      <w:bodyDiv w:val="1"/>
      <w:marLeft w:val="0"/>
      <w:marRight w:val="0"/>
      <w:marTop w:val="0"/>
      <w:marBottom w:val="0"/>
      <w:divBdr>
        <w:top w:val="none" w:sz="0" w:space="0" w:color="auto"/>
        <w:left w:val="none" w:sz="0" w:space="0" w:color="auto"/>
        <w:bottom w:val="none" w:sz="0" w:space="0" w:color="auto"/>
        <w:right w:val="none" w:sz="0" w:space="0" w:color="auto"/>
      </w:divBdr>
      <w:divsChild>
        <w:div w:id="646471162">
          <w:marLeft w:val="0"/>
          <w:marRight w:val="0"/>
          <w:marTop w:val="0"/>
          <w:marBottom w:val="0"/>
          <w:divBdr>
            <w:top w:val="none" w:sz="0" w:space="0" w:color="auto"/>
            <w:left w:val="none" w:sz="0" w:space="0" w:color="auto"/>
            <w:bottom w:val="none" w:sz="0" w:space="0" w:color="auto"/>
            <w:right w:val="none" w:sz="0" w:space="0" w:color="auto"/>
          </w:divBdr>
        </w:div>
        <w:div w:id="794716165">
          <w:marLeft w:val="0"/>
          <w:marRight w:val="0"/>
          <w:marTop w:val="0"/>
          <w:marBottom w:val="0"/>
          <w:divBdr>
            <w:top w:val="none" w:sz="0" w:space="0" w:color="auto"/>
            <w:left w:val="none" w:sz="0" w:space="0" w:color="auto"/>
            <w:bottom w:val="none" w:sz="0" w:space="0" w:color="auto"/>
            <w:right w:val="none" w:sz="0" w:space="0" w:color="auto"/>
          </w:divBdr>
        </w:div>
        <w:div w:id="887913236">
          <w:marLeft w:val="0"/>
          <w:marRight w:val="0"/>
          <w:marTop w:val="0"/>
          <w:marBottom w:val="0"/>
          <w:divBdr>
            <w:top w:val="none" w:sz="0" w:space="0" w:color="auto"/>
            <w:left w:val="none" w:sz="0" w:space="0" w:color="auto"/>
            <w:bottom w:val="none" w:sz="0" w:space="0" w:color="auto"/>
            <w:right w:val="none" w:sz="0" w:space="0" w:color="auto"/>
          </w:divBdr>
        </w:div>
        <w:div w:id="1105661477">
          <w:marLeft w:val="0"/>
          <w:marRight w:val="0"/>
          <w:marTop w:val="0"/>
          <w:marBottom w:val="0"/>
          <w:divBdr>
            <w:top w:val="none" w:sz="0" w:space="0" w:color="auto"/>
            <w:left w:val="none" w:sz="0" w:space="0" w:color="auto"/>
            <w:bottom w:val="none" w:sz="0" w:space="0" w:color="auto"/>
            <w:right w:val="none" w:sz="0" w:space="0" w:color="auto"/>
          </w:divBdr>
        </w:div>
        <w:div w:id="1699043405">
          <w:marLeft w:val="0"/>
          <w:marRight w:val="0"/>
          <w:marTop w:val="0"/>
          <w:marBottom w:val="0"/>
          <w:divBdr>
            <w:top w:val="none" w:sz="0" w:space="0" w:color="auto"/>
            <w:left w:val="none" w:sz="0" w:space="0" w:color="auto"/>
            <w:bottom w:val="none" w:sz="0" w:space="0" w:color="auto"/>
            <w:right w:val="none" w:sz="0" w:space="0" w:color="auto"/>
          </w:divBdr>
        </w:div>
        <w:div w:id="2022123320">
          <w:marLeft w:val="0"/>
          <w:marRight w:val="0"/>
          <w:marTop w:val="0"/>
          <w:marBottom w:val="0"/>
          <w:divBdr>
            <w:top w:val="none" w:sz="0" w:space="0" w:color="auto"/>
            <w:left w:val="none" w:sz="0" w:space="0" w:color="auto"/>
            <w:bottom w:val="none" w:sz="0" w:space="0" w:color="auto"/>
            <w:right w:val="none" w:sz="0" w:space="0" w:color="auto"/>
          </w:divBdr>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221800">
      <w:bodyDiv w:val="1"/>
      <w:marLeft w:val="0"/>
      <w:marRight w:val="0"/>
      <w:marTop w:val="0"/>
      <w:marBottom w:val="0"/>
      <w:divBdr>
        <w:top w:val="none" w:sz="0" w:space="0" w:color="auto"/>
        <w:left w:val="none" w:sz="0" w:space="0" w:color="auto"/>
        <w:bottom w:val="none" w:sz="0" w:space="0" w:color="auto"/>
        <w:right w:val="none" w:sz="0" w:space="0" w:color="auto"/>
      </w:divBdr>
      <w:divsChild>
        <w:div w:id="1141850031">
          <w:marLeft w:val="0"/>
          <w:marRight w:val="0"/>
          <w:marTop w:val="0"/>
          <w:marBottom w:val="0"/>
          <w:divBdr>
            <w:top w:val="none" w:sz="0" w:space="0" w:color="auto"/>
            <w:left w:val="none" w:sz="0" w:space="0" w:color="auto"/>
            <w:bottom w:val="none" w:sz="0" w:space="0" w:color="auto"/>
            <w:right w:val="none" w:sz="0" w:space="0" w:color="auto"/>
          </w:divBdr>
          <w:divsChild>
            <w:div w:id="1817143604">
              <w:marLeft w:val="0"/>
              <w:marRight w:val="0"/>
              <w:marTop w:val="0"/>
              <w:marBottom w:val="0"/>
              <w:divBdr>
                <w:top w:val="none" w:sz="0" w:space="0" w:color="auto"/>
                <w:left w:val="none" w:sz="0" w:space="0" w:color="auto"/>
                <w:bottom w:val="none" w:sz="0" w:space="0" w:color="auto"/>
                <w:right w:val="none" w:sz="0" w:space="0" w:color="auto"/>
              </w:divBdr>
            </w:div>
          </w:divsChild>
        </w:div>
        <w:div w:id="1442066727">
          <w:marLeft w:val="0"/>
          <w:marRight w:val="0"/>
          <w:marTop w:val="0"/>
          <w:marBottom w:val="0"/>
          <w:divBdr>
            <w:top w:val="none" w:sz="0" w:space="0" w:color="auto"/>
            <w:left w:val="none" w:sz="0" w:space="0" w:color="auto"/>
            <w:bottom w:val="none" w:sz="0" w:space="0" w:color="auto"/>
            <w:right w:val="none" w:sz="0" w:space="0" w:color="auto"/>
          </w:divBdr>
          <w:divsChild>
            <w:div w:id="826825860">
              <w:marLeft w:val="0"/>
              <w:marRight w:val="0"/>
              <w:marTop w:val="0"/>
              <w:marBottom w:val="0"/>
              <w:divBdr>
                <w:top w:val="none" w:sz="0" w:space="0" w:color="auto"/>
                <w:left w:val="none" w:sz="0" w:space="0" w:color="auto"/>
                <w:bottom w:val="none" w:sz="0" w:space="0" w:color="auto"/>
                <w:right w:val="none" w:sz="0" w:space="0" w:color="auto"/>
              </w:divBdr>
            </w:div>
            <w:div w:id="874662551">
              <w:marLeft w:val="0"/>
              <w:marRight w:val="0"/>
              <w:marTop w:val="0"/>
              <w:marBottom w:val="0"/>
              <w:divBdr>
                <w:top w:val="none" w:sz="0" w:space="0" w:color="auto"/>
                <w:left w:val="none" w:sz="0" w:space="0" w:color="auto"/>
                <w:bottom w:val="none" w:sz="0" w:space="0" w:color="auto"/>
                <w:right w:val="none" w:sz="0" w:space="0" w:color="auto"/>
              </w:divBdr>
            </w:div>
            <w:div w:id="1524173182">
              <w:marLeft w:val="0"/>
              <w:marRight w:val="0"/>
              <w:marTop w:val="0"/>
              <w:marBottom w:val="0"/>
              <w:divBdr>
                <w:top w:val="none" w:sz="0" w:space="0" w:color="auto"/>
                <w:left w:val="none" w:sz="0" w:space="0" w:color="auto"/>
                <w:bottom w:val="none" w:sz="0" w:space="0" w:color="auto"/>
                <w:right w:val="none" w:sz="0" w:space="0" w:color="auto"/>
              </w:divBdr>
            </w:div>
            <w:div w:id="1887061959">
              <w:marLeft w:val="0"/>
              <w:marRight w:val="0"/>
              <w:marTop w:val="0"/>
              <w:marBottom w:val="0"/>
              <w:divBdr>
                <w:top w:val="none" w:sz="0" w:space="0" w:color="auto"/>
                <w:left w:val="none" w:sz="0" w:space="0" w:color="auto"/>
                <w:bottom w:val="none" w:sz="0" w:space="0" w:color="auto"/>
                <w:right w:val="none" w:sz="0" w:space="0" w:color="auto"/>
              </w:divBdr>
            </w:div>
            <w:div w:id="2103525343">
              <w:marLeft w:val="0"/>
              <w:marRight w:val="0"/>
              <w:marTop w:val="0"/>
              <w:marBottom w:val="0"/>
              <w:divBdr>
                <w:top w:val="none" w:sz="0" w:space="0" w:color="auto"/>
                <w:left w:val="none" w:sz="0" w:space="0" w:color="auto"/>
                <w:bottom w:val="none" w:sz="0" w:space="0" w:color="auto"/>
                <w:right w:val="none" w:sz="0" w:space="0" w:color="auto"/>
              </w:divBdr>
            </w:div>
          </w:divsChild>
        </w:div>
        <w:div w:id="1566334753">
          <w:marLeft w:val="0"/>
          <w:marRight w:val="0"/>
          <w:marTop w:val="0"/>
          <w:marBottom w:val="0"/>
          <w:divBdr>
            <w:top w:val="none" w:sz="0" w:space="0" w:color="auto"/>
            <w:left w:val="none" w:sz="0" w:space="0" w:color="auto"/>
            <w:bottom w:val="none" w:sz="0" w:space="0" w:color="auto"/>
            <w:right w:val="none" w:sz="0" w:space="0" w:color="auto"/>
          </w:divBdr>
          <w:divsChild>
            <w:div w:id="161513063">
              <w:marLeft w:val="0"/>
              <w:marRight w:val="0"/>
              <w:marTop w:val="0"/>
              <w:marBottom w:val="0"/>
              <w:divBdr>
                <w:top w:val="none" w:sz="0" w:space="0" w:color="auto"/>
                <w:left w:val="none" w:sz="0" w:space="0" w:color="auto"/>
                <w:bottom w:val="none" w:sz="0" w:space="0" w:color="auto"/>
                <w:right w:val="none" w:sz="0" w:space="0" w:color="auto"/>
              </w:divBdr>
            </w:div>
            <w:div w:id="597904316">
              <w:marLeft w:val="0"/>
              <w:marRight w:val="0"/>
              <w:marTop w:val="0"/>
              <w:marBottom w:val="0"/>
              <w:divBdr>
                <w:top w:val="none" w:sz="0" w:space="0" w:color="auto"/>
                <w:left w:val="none" w:sz="0" w:space="0" w:color="auto"/>
                <w:bottom w:val="none" w:sz="0" w:space="0" w:color="auto"/>
                <w:right w:val="none" w:sz="0" w:space="0" w:color="auto"/>
              </w:divBdr>
            </w:div>
            <w:div w:id="1234000676">
              <w:marLeft w:val="0"/>
              <w:marRight w:val="0"/>
              <w:marTop w:val="0"/>
              <w:marBottom w:val="0"/>
              <w:divBdr>
                <w:top w:val="none" w:sz="0" w:space="0" w:color="auto"/>
                <w:left w:val="none" w:sz="0" w:space="0" w:color="auto"/>
                <w:bottom w:val="none" w:sz="0" w:space="0" w:color="auto"/>
                <w:right w:val="none" w:sz="0" w:space="0" w:color="auto"/>
              </w:divBdr>
            </w:div>
            <w:div w:id="177500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1170">
      <w:bodyDiv w:val="1"/>
      <w:marLeft w:val="0"/>
      <w:marRight w:val="0"/>
      <w:marTop w:val="0"/>
      <w:marBottom w:val="0"/>
      <w:divBdr>
        <w:top w:val="none" w:sz="0" w:space="0" w:color="auto"/>
        <w:left w:val="none" w:sz="0" w:space="0" w:color="auto"/>
        <w:bottom w:val="none" w:sz="0" w:space="0" w:color="auto"/>
        <w:right w:val="none" w:sz="0" w:space="0" w:color="auto"/>
      </w:divBdr>
      <w:divsChild>
        <w:div w:id="136072041">
          <w:marLeft w:val="0"/>
          <w:marRight w:val="0"/>
          <w:marTop w:val="0"/>
          <w:marBottom w:val="0"/>
          <w:divBdr>
            <w:top w:val="none" w:sz="0" w:space="0" w:color="auto"/>
            <w:left w:val="none" w:sz="0" w:space="0" w:color="auto"/>
            <w:bottom w:val="none" w:sz="0" w:space="0" w:color="auto"/>
            <w:right w:val="none" w:sz="0" w:space="0" w:color="auto"/>
          </w:divBdr>
          <w:divsChild>
            <w:div w:id="621306297">
              <w:marLeft w:val="0"/>
              <w:marRight w:val="0"/>
              <w:marTop w:val="0"/>
              <w:marBottom w:val="0"/>
              <w:divBdr>
                <w:top w:val="none" w:sz="0" w:space="0" w:color="auto"/>
                <w:left w:val="none" w:sz="0" w:space="0" w:color="auto"/>
                <w:bottom w:val="none" w:sz="0" w:space="0" w:color="auto"/>
                <w:right w:val="none" w:sz="0" w:space="0" w:color="auto"/>
              </w:divBdr>
            </w:div>
            <w:div w:id="644511931">
              <w:marLeft w:val="0"/>
              <w:marRight w:val="0"/>
              <w:marTop w:val="0"/>
              <w:marBottom w:val="0"/>
              <w:divBdr>
                <w:top w:val="none" w:sz="0" w:space="0" w:color="auto"/>
                <w:left w:val="none" w:sz="0" w:space="0" w:color="auto"/>
                <w:bottom w:val="none" w:sz="0" w:space="0" w:color="auto"/>
                <w:right w:val="none" w:sz="0" w:space="0" w:color="auto"/>
              </w:divBdr>
            </w:div>
            <w:div w:id="1335643596">
              <w:marLeft w:val="0"/>
              <w:marRight w:val="0"/>
              <w:marTop w:val="0"/>
              <w:marBottom w:val="0"/>
              <w:divBdr>
                <w:top w:val="none" w:sz="0" w:space="0" w:color="auto"/>
                <w:left w:val="none" w:sz="0" w:space="0" w:color="auto"/>
                <w:bottom w:val="none" w:sz="0" w:space="0" w:color="auto"/>
                <w:right w:val="none" w:sz="0" w:space="0" w:color="auto"/>
              </w:divBdr>
            </w:div>
          </w:divsChild>
        </w:div>
        <w:div w:id="570776312">
          <w:marLeft w:val="0"/>
          <w:marRight w:val="0"/>
          <w:marTop w:val="0"/>
          <w:marBottom w:val="0"/>
          <w:divBdr>
            <w:top w:val="none" w:sz="0" w:space="0" w:color="auto"/>
            <w:left w:val="none" w:sz="0" w:space="0" w:color="auto"/>
            <w:bottom w:val="none" w:sz="0" w:space="0" w:color="auto"/>
            <w:right w:val="none" w:sz="0" w:space="0" w:color="auto"/>
          </w:divBdr>
          <w:divsChild>
            <w:div w:id="1396204194">
              <w:marLeft w:val="0"/>
              <w:marRight w:val="0"/>
              <w:marTop w:val="0"/>
              <w:marBottom w:val="0"/>
              <w:divBdr>
                <w:top w:val="none" w:sz="0" w:space="0" w:color="auto"/>
                <w:left w:val="none" w:sz="0" w:space="0" w:color="auto"/>
                <w:bottom w:val="none" w:sz="0" w:space="0" w:color="auto"/>
                <w:right w:val="none" w:sz="0" w:space="0" w:color="auto"/>
              </w:divBdr>
            </w:div>
            <w:div w:id="1612935435">
              <w:marLeft w:val="0"/>
              <w:marRight w:val="0"/>
              <w:marTop w:val="0"/>
              <w:marBottom w:val="0"/>
              <w:divBdr>
                <w:top w:val="none" w:sz="0" w:space="0" w:color="auto"/>
                <w:left w:val="none" w:sz="0" w:space="0" w:color="auto"/>
                <w:bottom w:val="none" w:sz="0" w:space="0" w:color="auto"/>
                <w:right w:val="none" w:sz="0" w:space="0" w:color="auto"/>
              </w:divBdr>
            </w:div>
            <w:div w:id="2117211723">
              <w:marLeft w:val="0"/>
              <w:marRight w:val="0"/>
              <w:marTop w:val="0"/>
              <w:marBottom w:val="0"/>
              <w:divBdr>
                <w:top w:val="none" w:sz="0" w:space="0" w:color="auto"/>
                <w:left w:val="none" w:sz="0" w:space="0" w:color="auto"/>
                <w:bottom w:val="none" w:sz="0" w:space="0" w:color="auto"/>
                <w:right w:val="none" w:sz="0" w:space="0" w:color="auto"/>
              </w:divBdr>
            </w:div>
          </w:divsChild>
        </w:div>
        <w:div w:id="930747670">
          <w:marLeft w:val="0"/>
          <w:marRight w:val="0"/>
          <w:marTop w:val="0"/>
          <w:marBottom w:val="0"/>
          <w:divBdr>
            <w:top w:val="none" w:sz="0" w:space="0" w:color="auto"/>
            <w:left w:val="none" w:sz="0" w:space="0" w:color="auto"/>
            <w:bottom w:val="none" w:sz="0" w:space="0" w:color="auto"/>
            <w:right w:val="none" w:sz="0" w:space="0" w:color="auto"/>
          </w:divBdr>
          <w:divsChild>
            <w:div w:id="219482301">
              <w:marLeft w:val="0"/>
              <w:marRight w:val="0"/>
              <w:marTop w:val="0"/>
              <w:marBottom w:val="0"/>
              <w:divBdr>
                <w:top w:val="none" w:sz="0" w:space="0" w:color="auto"/>
                <w:left w:val="none" w:sz="0" w:space="0" w:color="auto"/>
                <w:bottom w:val="none" w:sz="0" w:space="0" w:color="auto"/>
                <w:right w:val="none" w:sz="0" w:space="0" w:color="auto"/>
              </w:divBdr>
            </w:div>
            <w:div w:id="285083643">
              <w:marLeft w:val="0"/>
              <w:marRight w:val="0"/>
              <w:marTop w:val="0"/>
              <w:marBottom w:val="0"/>
              <w:divBdr>
                <w:top w:val="none" w:sz="0" w:space="0" w:color="auto"/>
                <w:left w:val="none" w:sz="0" w:space="0" w:color="auto"/>
                <w:bottom w:val="none" w:sz="0" w:space="0" w:color="auto"/>
                <w:right w:val="none" w:sz="0" w:space="0" w:color="auto"/>
              </w:divBdr>
            </w:div>
            <w:div w:id="880677566">
              <w:marLeft w:val="0"/>
              <w:marRight w:val="0"/>
              <w:marTop w:val="0"/>
              <w:marBottom w:val="0"/>
              <w:divBdr>
                <w:top w:val="none" w:sz="0" w:space="0" w:color="auto"/>
                <w:left w:val="none" w:sz="0" w:space="0" w:color="auto"/>
                <w:bottom w:val="none" w:sz="0" w:space="0" w:color="auto"/>
                <w:right w:val="none" w:sz="0" w:space="0" w:color="auto"/>
              </w:divBdr>
            </w:div>
            <w:div w:id="1435201177">
              <w:marLeft w:val="0"/>
              <w:marRight w:val="0"/>
              <w:marTop w:val="0"/>
              <w:marBottom w:val="0"/>
              <w:divBdr>
                <w:top w:val="none" w:sz="0" w:space="0" w:color="auto"/>
                <w:left w:val="none" w:sz="0" w:space="0" w:color="auto"/>
                <w:bottom w:val="none" w:sz="0" w:space="0" w:color="auto"/>
                <w:right w:val="none" w:sz="0" w:space="0" w:color="auto"/>
              </w:divBdr>
            </w:div>
            <w:div w:id="2103914600">
              <w:marLeft w:val="0"/>
              <w:marRight w:val="0"/>
              <w:marTop w:val="0"/>
              <w:marBottom w:val="0"/>
              <w:divBdr>
                <w:top w:val="none" w:sz="0" w:space="0" w:color="auto"/>
                <w:left w:val="none" w:sz="0" w:space="0" w:color="auto"/>
                <w:bottom w:val="none" w:sz="0" w:space="0" w:color="auto"/>
                <w:right w:val="none" w:sz="0" w:space="0" w:color="auto"/>
              </w:divBdr>
            </w:div>
          </w:divsChild>
        </w:div>
        <w:div w:id="1232229376">
          <w:marLeft w:val="0"/>
          <w:marRight w:val="0"/>
          <w:marTop w:val="0"/>
          <w:marBottom w:val="0"/>
          <w:divBdr>
            <w:top w:val="none" w:sz="0" w:space="0" w:color="auto"/>
            <w:left w:val="none" w:sz="0" w:space="0" w:color="auto"/>
            <w:bottom w:val="none" w:sz="0" w:space="0" w:color="auto"/>
            <w:right w:val="none" w:sz="0" w:space="0" w:color="auto"/>
          </w:divBdr>
          <w:divsChild>
            <w:div w:id="132135784">
              <w:marLeft w:val="0"/>
              <w:marRight w:val="0"/>
              <w:marTop w:val="0"/>
              <w:marBottom w:val="0"/>
              <w:divBdr>
                <w:top w:val="none" w:sz="0" w:space="0" w:color="auto"/>
                <w:left w:val="none" w:sz="0" w:space="0" w:color="auto"/>
                <w:bottom w:val="none" w:sz="0" w:space="0" w:color="auto"/>
                <w:right w:val="none" w:sz="0" w:space="0" w:color="auto"/>
              </w:divBdr>
            </w:div>
            <w:div w:id="571087375">
              <w:marLeft w:val="0"/>
              <w:marRight w:val="0"/>
              <w:marTop w:val="0"/>
              <w:marBottom w:val="0"/>
              <w:divBdr>
                <w:top w:val="none" w:sz="0" w:space="0" w:color="auto"/>
                <w:left w:val="none" w:sz="0" w:space="0" w:color="auto"/>
                <w:bottom w:val="none" w:sz="0" w:space="0" w:color="auto"/>
                <w:right w:val="none" w:sz="0" w:space="0" w:color="auto"/>
              </w:divBdr>
            </w:div>
            <w:div w:id="1038239357">
              <w:marLeft w:val="0"/>
              <w:marRight w:val="0"/>
              <w:marTop w:val="0"/>
              <w:marBottom w:val="0"/>
              <w:divBdr>
                <w:top w:val="none" w:sz="0" w:space="0" w:color="auto"/>
                <w:left w:val="none" w:sz="0" w:space="0" w:color="auto"/>
                <w:bottom w:val="none" w:sz="0" w:space="0" w:color="auto"/>
                <w:right w:val="none" w:sz="0" w:space="0" w:color="auto"/>
              </w:divBdr>
            </w:div>
            <w:div w:id="1327199173">
              <w:marLeft w:val="0"/>
              <w:marRight w:val="0"/>
              <w:marTop w:val="0"/>
              <w:marBottom w:val="0"/>
              <w:divBdr>
                <w:top w:val="none" w:sz="0" w:space="0" w:color="auto"/>
                <w:left w:val="none" w:sz="0" w:space="0" w:color="auto"/>
                <w:bottom w:val="none" w:sz="0" w:space="0" w:color="auto"/>
                <w:right w:val="none" w:sz="0" w:space="0" w:color="auto"/>
              </w:divBdr>
            </w:div>
            <w:div w:id="20503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fwpa.com.au/research-hub/fwpa-rde-invest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agriculture.vic.gov.au/biosecurity/get-involved-in-citizen-scien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urseryproductionfms.com.au/biosecure-haccp-certificatio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3" Type="http://schemas.openxmlformats.org/officeDocument/2006/relationships/hyperlink" Target="https://fwpa.com.au/wp-content/uploads/2022/11/Damage-Agents-Investment-Plan-Review_Final-Sept2022.pdf" TargetMode="External"/><Relationship Id="rId18" Type="http://schemas.openxmlformats.org/officeDocument/2006/relationships/hyperlink" Target="https://www.agriculture.gov.au/biosecurity-trade/policy/partnerships/nbc/research-development-extension-strategy" TargetMode="External"/><Relationship Id="rId26" Type="http://schemas.openxmlformats.org/officeDocument/2006/relationships/hyperlink" Target="https://www.planthealthaustralia.com.au/wp-content/uploads/2024/01/NPBS-.pdf" TargetMode="External"/><Relationship Id="rId3" Type="http://schemas.openxmlformats.org/officeDocument/2006/relationships/hyperlink" Target="https://www.planthealthaustralia.com.au/wp-content/uploads/2023/12/Framework-for-National-Biosecurity-Surveillance-of-Exotic-Forest-Pests.pdf" TargetMode="External"/><Relationship Id="rId21" Type="http://schemas.openxmlformats.org/officeDocument/2006/relationships/hyperlink" Target="https://www.planthealthaustralia.com.au/wp-content/uploads/2023/12/Framework-for-National-Biosecurity-Surveillance-of-Exotic-Forest-Pests.pdf" TargetMode="External"/><Relationship Id="rId34" Type="http://schemas.openxmlformats.org/officeDocument/2006/relationships/hyperlink" Target="https://www.planthealthaustralia.com.au/wp-content/uploads/2024/01/NPBS-Preparedness-Strategy.pdf" TargetMode="External"/><Relationship Id="rId7" Type="http://schemas.openxmlformats.org/officeDocument/2006/relationships/hyperlink" Target="https://www.planthealthaustralia.com.au/wp-content/uploads/2024/01/NPBS-Preparedness-Strategy.pdf" TargetMode="External"/><Relationship Id="rId12" Type="http://schemas.openxmlformats.org/officeDocument/2006/relationships/hyperlink" Target="https://www.planthealthaustralia.com.au/wp-content/uploads/2023/12/Framework-for-National-Biosecurity-Surveillance-of-Exotic-Forest-Pests.pdf" TargetMode="External"/><Relationship Id="rId17" Type="http://schemas.openxmlformats.org/officeDocument/2006/relationships/hyperlink" Target="https://www.planthealthaustralia.com.au/wp-content/uploads/2024/01/NPBS-.pdf" TargetMode="External"/><Relationship Id="rId25" Type="http://schemas.openxmlformats.org/officeDocument/2006/relationships/hyperlink" Target="https://www.planthealthaustralia.com.au/wp-content/uploads/2024/01/NPBS-Preparedness-Strategy.pdf" TargetMode="External"/><Relationship Id="rId33" Type="http://schemas.openxmlformats.org/officeDocument/2006/relationships/hyperlink" Target="https://www.planthealthaustralia.com.au/wp-content/uploads/2024/01/NPBS-Diagnostic-Strategy-2.pdf" TargetMode="External"/><Relationship Id="rId2" Type="http://schemas.openxmlformats.org/officeDocument/2006/relationships/hyperlink" Target="https://www.planthealthaustralia.com.au/wp-content/uploads/2024/01/National-Forest-Biosecurity-Surveillance-Strategy-1.pdf" TargetMode="External"/><Relationship Id="rId16" Type="http://schemas.openxmlformats.org/officeDocument/2006/relationships/hyperlink" Target="https://www.planthealthaustralia.com.au/wp-content/uploads/2024/01/NPBS-Preparedness-Strategy.pdf" TargetMode="External"/><Relationship Id="rId20" Type="http://schemas.openxmlformats.org/officeDocument/2006/relationships/hyperlink" Target="https://www.planthealthaustralia.com.au/wp-content/uploads/2024/01/National-Forest-Biosecurity-Surveillance-Strategy-1.pdf" TargetMode="External"/><Relationship Id="rId29" Type="http://schemas.openxmlformats.org/officeDocument/2006/relationships/hyperlink" Target="https://www.planthealthaustralia.com.au/wp-content/uploads/2024/01/National-Forest-Biosecurity-Surveillance-Strategy-1.pdf" TargetMode="External"/><Relationship Id="rId1" Type="http://schemas.openxmlformats.org/officeDocument/2006/relationships/hyperlink" Target="https://www.planthealthaustralia.com.au/industries/plantation-forestry/" TargetMode="External"/><Relationship Id="rId6" Type="http://schemas.openxmlformats.org/officeDocument/2006/relationships/hyperlink" Target="https://www.planthealthaustralia.com.au/wp-content/uploads/2024/01/NPBS-Diagnostic-Strategy-2.pdf" TargetMode="External"/><Relationship Id="rId11" Type="http://schemas.openxmlformats.org/officeDocument/2006/relationships/hyperlink" Target="https://www.planthealthaustralia.com.au/wp-content/uploads/2024/01/National-Forest-Biosecurity-Surveillance-Strategy-1.pdf" TargetMode="External"/><Relationship Id="rId24" Type="http://schemas.openxmlformats.org/officeDocument/2006/relationships/hyperlink" Target="https://www.planthealthaustralia.com.au/wp-content/uploads/2024/01/NPBS-Diagnostic-Strategy-2.pdf" TargetMode="External"/><Relationship Id="rId32" Type="http://schemas.openxmlformats.org/officeDocument/2006/relationships/hyperlink" Target="https://www.planthealthaustralia.com.au/wp-content/uploads/2024/01/NPBS-.pdf" TargetMode="External"/><Relationship Id="rId5" Type="http://schemas.openxmlformats.org/officeDocument/2006/relationships/hyperlink" Target="https://www.planthealthaustralia.com.au/wp-content/uploads/2024/01/NPBS-.pdf" TargetMode="External"/><Relationship Id="rId15" Type="http://schemas.openxmlformats.org/officeDocument/2006/relationships/hyperlink" Target="https://www.planthealthaustralia.com.au/wp-content/uploads/2024/01/NPBS-Diagnostic-Strategy-2.pdf" TargetMode="External"/><Relationship Id="rId23" Type="http://schemas.openxmlformats.org/officeDocument/2006/relationships/hyperlink" Target="https://www.planthealthaustralia.com.au/wp-content/uploads/2024/01/NPBS-.pdf" TargetMode="External"/><Relationship Id="rId28" Type="http://schemas.openxmlformats.org/officeDocument/2006/relationships/hyperlink" Target="https://www.planthealthaustralia.com.au/industries/plantation-forestry/" TargetMode="External"/><Relationship Id="rId36" Type="http://schemas.openxmlformats.org/officeDocument/2006/relationships/hyperlink" Target="https://www.agriculture.gov.au/biosecurity-trade/policy/partnerships/nbc/research-development-extension-strategy" TargetMode="External"/><Relationship Id="rId10" Type="http://schemas.openxmlformats.org/officeDocument/2006/relationships/hyperlink" Target="https://www.planthealthaustralia.com.au/industries/plantation-forestry/" TargetMode="External"/><Relationship Id="rId19" Type="http://schemas.openxmlformats.org/officeDocument/2006/relationships/hyperlink" Target="https://www.planthealthaustralia.com.au/industries/plantation-forestry/" TargetMode="External"/><Relationship Id="rId31" Type="http://schemas.openxmlformats.org/officeDocument/2006/relationships/hyperlink" Target="https://fwpa.com.au/wp-content/uploads/2022/11/Damage-Agents-Investment-Plan-Review_Final-Sept2022.pdf" TargetMode="External"/><Relationship Id="rId4" Type="http://schemas.openxmlformats.org/officeDocument/2006/relationships/hyperlink" Target="https://fwpa.com.au/wp-content/uploads/2022/11/Damage-Agents-Investment-Plan-Review_Final-Sept2022.pdf" TargetMode="External"/><Relationship Id="rId9" Type="http://schemas.openxmlformats.org/officeDocument/2006/relationships/hyperlink" Target="https://www.agriculture.gov.au/biosecurity-trade/policy/partnerships/nbc/research-development-extension-strategy" TargetMode="External"/><Relationship Id="rId14" Type="http://schemas.openxmlformats.org/officeDocument/2006/relationships/hyperlink" Target="https://www.planthealthaustralia.com.au/wp-content/uploads/2024/01/NPBS-.pdf" TargetMode="External"/><Relationship Id="rId22" Type="http://schemas.openxmlformats.org/officeDocument/2006/relationships/hyperlink" Target="https://fwpa.com.au/wp-content/uploads/2022/11/Damage-Agents-Investment-Plan-Review_Final-Sept2022.pdf" TargetMode="External"/><Relationship Id="rId27" Type="http://schemas.openxmlformats.org/officeDocument/2006/relationships/hyperlink" Target="https://www.agriculture.gov.au/biosecurity-trade/policy/partnerships/nbc/research-development-extension-strategy" TargetMode="External"/><Relationship Id="rId30" Type="http://schemas.openxmlformats.org/officeDocument/2006/relationships/hyperlink" Target="https://www.planthealthaustralia.com.au/wp-content/uploads/2023/12/Framework-for-National-Biosecurity-Surveillance-of-Exotic-Forest-Pests.pdf" TargetMode="External"/><Relationship Id="rId35" Type="http://schemas.openxmlformats.org/officeDocument/2006/relationships/hyperlink" Target="https://www.planthealthaustralia.com.au/wp-content/uploads/2024/01/NPBS-.pdf" TargetMode="External"/><Relationship Id="rId8" Type="http://schemas.openxmlformats.org/officeDocument/2006/relationships/hyperlink" Target="https://www.planthealthaustralia.com.au/wp-content/uploads/2024/01/NPB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8" ma:contentTypeDescription="Create a new document." ma:contentTypeScope="" ma:versionID="99be25d0937ed17a1d13aba6a923724e">
  <xsd:schema xmlns:xsd="http://www.w3.org/2001/XMLSchema" xmlns:xs="http://www.w3.org/2001/XMLSchema" xmlns:p="http://schemas.microsoft.com/office/2006/metadata/properties" xmlns:ns2="762d8928-0daf-4069-9c35-589ded0002d7" xmlns:ns3="8c858643-2136-437b-905a-79b326f4e2e1" xmlns:ns4="81c01dc6-2c49-4730-b140-874c95cac377" targetNamespace="http://schemas.microsoft.com/office/2006/metadata/properties" ma:root="true" ma:fieldsID="3a1e57ac2c47e429bee5cfd930783b77" ns2:_="" ns3:_="" ns4:_="">
    <xsd:import namespace="762d8928-0daf-4069-9c35-589ded0002d7"/>
    <xsd:import namespace="8c858643-2136-437b-905a-79b326f4e2e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_Flow_SignoffStatu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Responsible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sponsibleOfficer" ma:index="25" nillable="true" ma:displayName="Responsible Officer" ma:format="Dropdown" ma:list="UserInfo" ma:SharePointGroup="0" ma:internalName="Responsibl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059daa-1989-4c26-86e8-b6bd1941ec68}" ma:internalName="TaxCatchAll" ma:showField="CatchAllData" ma:web="8c858643-2136-437b-905a-79b326f4e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762d8928-0daf-4069-9c35-589ded0002d7">
      <Terms xmlns="http://schemas.microsoft.com/office/infopath/2007/PartnerControls"/>
    </lcf76f155ced4ddcb4097134ff3c332f>
    <SharedWithUsers xmlns="8c858643-2136-437b-905a-79b326f4e2e1">
      <UserInfo>
        <DisplayName>Yvonne Ogaji</DisplayName>
        <AccountId>4582</AccountId>
        <AccountType/>
      </UserInfo>
      <UserInfo>
        <DisplayName>Rohan Burgess</DisplayName>
        <AccountId>35</AccountId>
        <AccountType/>
      </UserInfo>
      <UserInfo>
        <DisplayName>Jonathan Terlich</DisplayName>
        <AccountId>73</AccountId>
        <AccountType/>
      </UserInfo>
    </SharedWithUsers>
    <ResponsibleOfficer xmlns="762d8928-0daf-4069-9c35-589ded0002d7">
      <UserInfo>
        <DisplayName/>
        <AccountId xsi:nil="true"/>
        <AccountType/>
      </UserInfo>
    </ResponsibleOfficer>
    <_Flow_SignoffStatus xmlns="762d8928-0daf-4069-9c35-589ded0002d7">Approved by FAS</_Flow_SignoffStatu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69D6130-9A75-4550-8694-02913CED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762d8928-0daf-4069-9c35-589ded0002d7"/>
    <ds:schemaRef ds:uri="8c858643-2136-437b-905a-79b326f4e2e1"/>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4617</Words>
  <Characters>26323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National Hitchhiker (Contaminating) Plant Pest Action Plan 2022-2023</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Hitchhiker (Contaminating) Plant Pest Action Plan 2022-2023</dc:title>
  <dc:subject/>
  <dc:creator>Department of Agriculture, Fisheries and Forestry</dc:creator>
  <cp:keywords/>
  <cp:lastModifiedBy>Preparedness3</cp:lastModifiedBy>
  <cp:revision>50</cp:revision>
  <cp:lastPrinted>2025-03-26T22:49:00Z</cp:lastPrinted>
  <dcterms:created xsi:type="dcterms:W3CDTF">2024-11-01T02:01:00Z</dcterms:created>
  <dcterms:modified xsi:type="dcterms:W3CDTF">2025-03-27T01:23:00Z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986778056</vt:i4>
  </property>
  <property fmtid="{D5CDD505-2E9C-101B-9397-08002B2CF9AE}" pid="3" name="ContentTypeId">
    <vt:lpwstr>0x010100C07E633937122D4C982576F433DC022C</vt:lpwstr>
  </property>
  <property fmtid="{D5CDD505-2E9C-101B-9397-08002B2CF9AE}" pid="4" name="MediaServiceImageTags">
    <vt:lpwstr/>
  </property>
  <property fmtid="{D5CDD505-2E9C-101B-9397-08002B2CF9AE}" pid="5" name="ClassificationContentMarkingHeaderShapeIds">
    <vt:lpwstr>45b2adc2,7fc6c570,42778311,1c0b77d5,24a78631,71c61ad5</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568b8cc6,326079af,7b8f93c0,79ab9c5b,1427e77f,44a5f23f</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2024-10-15T21:47:22Z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82b0170d-1e59-4cd0-a9e0-34d469d4add1</vt:lpwstr>
  </property>
  <property fmtid="{D5CDD505-2E9C-101B-9397-08002B2CF9AE}" pid="17" name="MSIP_Label_933d8be6-3c40-4052-87a2-9c2adcba8759_ContentBits">
    <vt:lpwstr>3</vt:lpwstr>
  </property>
</Properties>
</file>