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65020964"/>
        <w:docPartObj>
          <w:docPartGallery w:val="Cover Pages"/>
          <w:docPartUnique/>
        </w:docPartObj>
      </w:sdtPr>
      <w:sdtEndPr/>
      <w:sdtContent>
        <w:p w14:paraId="34B84BFE" w14:textId="77777777" w:rsidR="00E912B6" w:rsidRPr="002B745F" w:rsidRDefault="00E912B6" w:rsidP="002B745F"/>
        <w:p w14:paraId="34B84BFF" w14:textId="77777777" w:rsidR="00E67233" w:rsidRPr="00F76A27" w:rsidRDefault="009F27B6" w:rsidP="00F76A27">
          <w:pPr>
            <w:pStyle w:val="Title"/>
          </w:pPr>
          <w:r w:rsidRPr="00F76A27">
            <w:t>Modernisation of First Nations cultural heritage protection</w:t>
          </w:r>
        </w:p>
        <w:p w14:paraId="34B84C00" w14:textId="77777777" w:rsidR="00E67233" w:rsidRPr="00E67233" w:rsidRDefault="009F27B6" w:rsidP="00E67233">
          <w:pPr>
            <w:pStyle w:val="Subtitle"/>
          </w:pPr>
          <w:r w:rsidRPr="00E67233">
            <w:t>Implementation plan</w:t>
          </w:r>
        </w:p>
        <w:p w14:paraId="34B84C01" w14:textId="77777777" w:rsidR="00F76A27" w:rsidRDefault="009F27B6" w:rsidP="00D02ADE">
          <w:pPr>
            <w:pStyle w:val="Quote"/>
          </w:pPr>
          <w:r w:rsidRPr="00D02ADE">
            <w:t xml:space="preserve">A national engagement process on the </w:t>
          </w:r>
          <w:proofErr w:type="spellStart"/>
          <w:r w:rsidRPr="00D02ADE">
            <w:t>Modernisation</w:t>
          </w:r>
          <w:proofErr w:type="spellEnd"/>
          <w:r w:rsidRPr="00D02ADE">
            <w:t xml:space="preserve"> of First Nations cultural heritage protections. This plan will be delivered in partnership between DAWE and the Alliance</w:t>
          </w:r>
        </w:p>
        <w:p w14:paraId="34B84C02" w14:textId="77777777" w:rsidR="00E912B6" w:rsidRPr="007C5ABB" w:rsidRDefault="009F27B6" w:rsidP="00F76A27">
          <w:r w:rsidRPr="007C5ABB">
            <w:br w:type="page"/>
          </w:r>
        </w:p>
      </w:sdtContent>
    </w:sdt>
    <w:p w14:paraId="34B84C03" w14:textId="77777777" w:rsidR="00EC0334" w:rsidRPr="00C65F19" w:rsidRDefault="009F27B6" w:rsidP="00C65F19">
      <w:pPr>
        <w:pStyle w:val="Heading1"/>
      </w:pPr>
      <w:r w:rsidRPr="00C65F19">
        <w:lastRenderedPageBreak/>
        <w:t>Implementation Plan</w:t>
      </w:r>
    </w:p>
    <w:p w14:paraId="34B84C04" w14:textId="77777777" w:rsidR="005F650A" w:rsidRDefault="009F27B6" w:rsidP="00C65F19">
      <w:pPr>
        <w:pStyle w:val="ListNumber"/>
      </w:pPr>
      <w:r w:rsidRPr="00C65F19">
        <w:t>On 29 November 2021, the Commonwealth of Australia (represen</w:t>
      </w:r>
      <w:r w:rsidRPr="00C65F19">
        <w:t xml:space="preserve">ted by the Minister for the Environment, the Hon </w:t>
      </w:r>
      <w:proofErr w:type="spellStart"/>
      <w:r w:rsidRPr="00C65F19">
        <w:t>Sussan</w:t>
      </w:r>
      <w:proofErr w:type="spellEnd"/>
      <w:r w:rsidRPr="00C65F19">
        <w:t xml:space="preserve"> Ley MP), and the First Nations Heritage Protection Alliance (</w:t>
      </w:r>
      <w:r w:rsidRPr="00C65F19">
        <w:rPr>
          <w:b/>
          <w:bCs/>
        </w:rPr>
        <w:t>Alliance</w:t>
      </w:r>
      <w:r w:rsidRPr="00C65F19">
        <w:t xml:space="preserve">), entered into the </w:t>
      </w:r>
      <w:r w:rsidRPr="00C65F19">
        <w:rPr>
          <w:i/>
          <w:iCs/>
        </w:rPr>
        <w:t>Partnership Agreement on the Modernisation of Aboriginal and Torres Strait Islander Cultural Heritage Protectio</w:t>
      </w:r>
      <w:r w:rsidRPr="00C65F19">
        <w:rPr>
          <w:i/>
          <w:iCs/>
        </w:rPr>
        <w:t>n</w:t>
      </w:r>
      <w:r w:rsidRPr="00C65F19">
        <w:t xml:space="preserve"> (</w:t>
      </w:r>
      <w:r w:rsidRPr="00C65F19">
        <w:rPr>
          <w:b/>
          <w:bCs/>
        </w:rPr>
        <w:t>Partnership Agreement</w:t>
      </w:r>
      <w:r w:rsidRPr="00C65F19">
        <w:t>).</w:t>
      </w:r>
    </w:p>
    <w:p w14:paraId="34B84C05" w14:textId="77777777" w:rsidR="00AE3C7E" w:rsidRPr="00AE3C7E" w:rsidRDefault="009F27B6" w:rsidP="00C65F19">
      <w:pPr>
        <w:pStyle w:val="ListNumber"/>
        <w:rPr>
          <w:rFonts w:cstheme="minorHAnsi"/>
        </w:rPr>
      </w:pPr>
      <w:r w:rsidRPr="001B7686">
        <w:t xml:space="preserve">The purpose of the </w:t>
      </w:r>
      <w:r w:rsidRPr="00C65F19">
        <w:t>partnership</w:t>
      </w:r>
      <w:r w:rsidRPr="001B7686">
        <w:t xml:space="preserve"> is to</w:t>
      </w:r>
      <w:r>
        <w:t>:</w:t>
      </w:r>
    </w:p>
    <w:p w14:paraId="34B84C06" w14:textId="77777777" w:rsidR="00AE3C7E" w:rsidRPr="00C65F19" w:rsidRDefault="009F27B6" w:rsidP="00C65F19">
      <w:pPr>
        <w:pStyle w:val="ListNumber2"/>
      </w:pPr>
      <w:r w:rsidRPr="00F71F04">
        <w:t>U</w:t>
      </w:r>
      <w:r w:rsidRPr="00C65F19">
        <w:t xml:space="preserve">ndertake a national consultation </w:t>
      </w:r>
      <w:proofErr w:type="gramStart"/>
      <w:r w:rsidRPr="00C65F19">
        <w:t>process;</w:t>
      </w:r>
      <w:proofErr w:type="gramEnd"/>
    </w:p>
    <w:p w14:paraId="34B84C07" w14:textId="77777777" w:rsidR="00AE3C7E" w:rsidRPr="00C65F19" w:rsidRDefault="009F27B6" w:rsidP="00C65F19">
      <w:pPr>
        <w:pStyle w:val="ListNumber2"/>
      </w:pPr>
      <w:r w:rsidRPr="00C65F19">
        <w:t xml:space="preserve">Develop options to be considered by the Minister for </w:t>
      </w:r>
      <w:r w:rsidR="00FD2320" w:rsidRPr="00C65F19">
        <w:t xml:space="preserve">the </w:t>
      </w:r>
      <w:r w:rsidRPr="00C65F19">
        <w:t xml:space="preserve">Environment to improve protections for </w:t>
      </w:r>
      <w:r w:rsidR="00635D7A" w:rsidRPr="00C65F19">
        <w:t xml:space="preserve">First Nations </w:t>
      </w:r>
      <w:r w:rsidRPr="00C65F19">
        <w:t>cultural heritage; and</w:t>
      </w:r>
    </w:p>
    <w:p w14:paraId="34B84C08" w14:textId="77777777" w:rsidR="005F650A" w:rsidRDefault="009F27B6" w:rsidP="00C65F19">
      <w:pPr>
        <w:pStyle w:val="ListNumber2"/>
      </w:pPr>
      <w:r w:rsidRPr="00C65F19">
        <w:t xml:space="preserve">Provide advice </w:t>
      </w:r>
      <w:r w:rsidRPr="00C65F19">
        <w:t xml:space="preserve">to the Minister for the Environment on the timing and scope for a meeting with the State and Territory Ministers responsible for </w:t>
      </w:r>
      <w:r w:rsidR="001B77FE" w:rsidRPr="00C65F19">
        <w:t xml:space="preserve">First Nations </w:t>
      </w:r>
      <w:r w:rsidRPr="00C65F19">
        <w:t>affairs and heritage</w:t>
      </w:r>
      <w:r w:rsidR="003243B3" w:rsidRPr="00C65F19">
        <w:t xml:space="preserve"> and members of the Alliance</w:t>
      </w:r>
      <w:r w:rsidRPr="00C65F19">
        <w:t xml:space="preserve">, to discuss ongoing protections for </w:t>
      </w:r>
      <w:r w:rsidR="00635D7A" w:rsidRPr="00C65F19">
        <w:t xml:space="preserve">First Nations </w:t>
      </w:r>
      <w:r w:rsidR="00FD2320" w:rsidRPr="00C65F19">
        <w:t>c</w:t>
      </w:r>
      <w:r w:rsidRPr="00C65F19">
        <w:t xml:space="preserve">ultural </w:t>
      </w:r>
      <w:r w:rsidR="00FD2320" w:rsidRPr="00C65F19">
        <w:t>h</w:t>
      </w:r>
      <w:r w:rsidRPr="00C65F19">
        <w:t>erit</w:t>
      </w:r>
      <w:r w:rsidRPr="00C65F19">
        <w:t>age (</w:t>
      </w:r>
      <w:r w:rsidRPr="00C65F19">
        <w:rPr>
          <w:b/>
          <w:bCs/>
        </w:rPr>
        <w:t>Ministerial Roundtable</w:t>
      </w:r>
      <w:r w:rsidRPr="00C65F19">
        <w:t>).</w:t>
      </w:r>
    </w:p>
    <w:p w14:paraId="34B84C09" w14:textId="77777777" w:rsidR="00AE3C7E" w:rsidRDefault="009F27B6" w:rsidP="00C65F19">
      <w:pPr>
        <w:pStyle w:val="ListNumber"/>
      </w:pPr>
      <w:r>
        <w:t xml:space="preserve">The </w:t>
      </w:r>
      <w:r w:rsidRPr="00C65F19">
        <w:t>Partnership</w:t>
      </w:r>
      <w:r>
        <w:t xml:space="preserve"> Agreement:</w:t>
      </w:r>
    </w:p>
    <w:p w14:paraId="34B84C0A" w14:textId="77777777" w:rsidR="005F650A" w:rsidRPr="00D178D7" w:rsidRDefault="009F27B6" w:rsidP="00C65F19">
      <w:pPr>
        <w:pStyle w:val="ListNumber2"/>
      </w:pPr>
      <w:r w:rsidRPr="00C65F19">
        <w:t>Establishes the Joint Working Group (JWG) to lead the work contemplated by the Partnership Agreement;</w:t>
      </w:r>
      <w:r>
        <w:rPr>
          <w:rStyle w:val="FootnoteReference"/>
        </w:rPr>
        <w:footnoteReference w:id="2"/>
      </w:r>
    </w:p>
    <w:p w14:paraId="34B84C0B" w14:textId="77777777" w:rsidR="005F650A" w:rsidRDefault="009F27B6" w:rsidP="00C65F19">
      <w:pPr>
        <w:pStyle w:val="ListNumber2"/>
      </w:pPr>
      <w:r w:rsidRPr="00C65F19">
        <w:t xml:space="preserve">Establishes the Implementation Working Group (IWG) to provide administrative support to the </w:t>
      </w:r>
      <w:r w:rsidRPr="00C65F19">
        <w:t>JWG;</w:t>
      </w:r>
      <w:r>
        <w:rPr>
          <w:rStyle w:val="FootnoteReference"/>
        </w:rPr>
        <w:footnoteReference w:id="3"/>
      </w:r>
      <w:r w:rsidRPr="005D6D35">
        <w:rPr>
          <w:rStyle w:val="FootnoteReference"/>
        </w:rPr>
        <w:t xml:space="preserve"> </w:t>
      </w:r>
      <w:r w:rsidRPr="00C65F19">
        <w:t>and</w:t>
      </w:r>
    </w:p>
    <w:p w14:paraId="34B84C0C" w14:textId="77777777" w:rsidR="00AE3C7E" w:rsidRPr="001B7686" w:rsidRDefault="009F27B6" w:rsidP="00C65F19">
      <w:pPr>
        <w:pStyle w:val="ListNumber2"/>
      </w:pPr>
      <w:r w:rsidRPr="00C65F19">
        <w:t>Requires the development of this Implementation Plan, including consideration of (</w:t>
      </w:r>
      <w:proofErr w:type="spellStart"/>
      <w:r w:rsidRPr="00C65F19">
        <w:t>i</w:t>
      </w:r>
      <w:proofErr w:type="spellEnd"/>
      <w:r w:rsidRPr="00C65F19">
        <w:t>) Terms of Reference; (ii) Governance and Reporting; (iii) Scope; (iv) Timeframes; and (v) Resourcing.</w:t>
      </w:r>
      <w:r>
        <w:rPr>
          <w:rStyle w:val="FootnoteReference"/>
        </w:rPr>
        <w:footnoteReference w:id="4"/>
      </w:r>
    </w:p>
    <w:p w14:paraId="34B84C0D" w14:textId="77777777" w:rsidR="005D6D35" w:rsidRDefault="009F27B6" w:rsidP="00D02ADE">
      <w:pPr>
        <w:pStyle w:val="ListNumber"/>
      </w:pPr>
      <w:r>
        <w:t xml:space="preserve">This Implementation Plan has </w:t>
      </w:r>
      <w:r w:rsidRPr="005D6D35">
        <w:t>been</w:t>
      </w:r>
      <w:r>
        <w:t xml:space="preserve"> endorsed by the JWG to </w:t>
      </w:r>
      <w:r>
        <w:t>meet the requirements of the Partnership Agreement, setting out the plan for the national consultation process, and documenting the governance arrangements for the JWG and IWG.</w:t>
      </w:r>
    </w:p>
    <w:p w14:paraId="34B84C0E" w14:textId="77777777" w:rsidR="005F650A" w:rsidRDefault="009F27B6" w:rsidP="000D4142">
      <w:pPr>
        <w:pStyle w:val="Heading2"/>
      </w:pPr>
      <w:r w:rsidRPr="000D4142">
        <w:t>Background</w:t>
      </w:r>
      <w:r w:rsidR="00AE3C7E" w:rsidRPr="000D4142">
        <w:t xml:space="preserve"> to the Partnership Agreement</w:t>
      </w:r>
    </w:p>
    <w:p w14:paraId="34B84C0F" w14:textId="77777777" w:rsidR="005F650A" w:rsidRDefault="009F27B6" w:rsidP="000D4142">
      <w:pPr>
        <w:pStyle w:val="ListNumber"/>
      </w:pPr>
      <w:bookmarkStart w:id="0" w:name="_Hlk71204343"/>
      <w:r w:rsidRPr="001B7686">
        <w:t xml:space="preserve">Following the </w:t>
      </w:r>
      <w:r w:rsidR="00ED6D4F" w:rsidRPr="000D4142">
        <w:t>destruction</w:t>
      </w:r>
      <w:r w:rsidR="00ED6D4F" w:rsidRPr="00CC6B5B">
        <w:t xml:space="preserve"> of the</w:t>
      </w:r>
      <w:r w:rsidR="00ED6D4F">
        <w:rPr>
          <w:u w:val="single"/>
        </w:rPr>
        <w:t xml:space="preserve"> </w:t>
      </w:r>
      <w:proofErr w:type="spellStart"/>
      <w:r w:rsidRPr="001B7686">
        <w:t>Juukan</w:t>
      </w:r>
      <w:proofErr w:type="spellEnd"/>
      <w:r w:rsidRPr="001B7686">
        <w:t xml:space="preserve"> Gorge in Western Australia on 24 May 2020, the Minister for the Environment announced a commitment to develop a national engagement process for modernising the protection of </w:t>
      </w:r>
      <w:r w:rsidR="001B77FE">
        <w:t>First Nations</w:t>
      </w:r>
      <w:r w:rsidRPr="001B7686">
        <w:t xml:space="preserve"> cultural heritage.</w:t>
      </w:r>
    </w:p>
    <w:p w14:paraId="34B84C10" w14:textId="77777777" w:rsidR="005F650A" w:rsidRDefault="009F27B6" w:rsidP="00C65F19">
      <w:pPr>
        <w:pStyle w:val="ListNumber"/>
      </w:pPr>
      <w:r w:rsidRPr="00A26C44">
        <w:lastRenderedPageBreak/>
        <w:t xml:space="preserve">In September 2020, the Minister for </w:t>
      </w:r>
      <w:r w:rsidR="00FD2320">
        <w:t xml:space="preserve">the </w:t>
      </w:r>
      <w:r w:rsidRPr="00A26C44">
        <w:t>Environm</w:t>
      </w:r>
      <w:r w:rsidRPr="00A26C44">
        <w:t xml:space="preserve">ent and the Minister for </w:t>
      </w:r>
      <w:r w:rsidR="001B77FE">
        <w:t>First Nations</w:t>
      </w:r>
      <w:r w:rsidRPr="00A26C44">
        <w:t xml:space="preserve"> Australians</w:t>
      </w:r>
      <w:r>
        <w:t xml:space="preserve">, </w:t>
      </w:r>
      <w:r w:rsidRPr="00A26C44">
        <w:t>the</w:t>
      </w:r>
      <w:r w:rsidRPr="001B7686">
        <w:t xml:space="preserve"> Hon. Ken Wyatt AM MP</w:t>
      </w:r>
      <w:r>
        <w:t xml:space="preserve">, </w:t>
      </w:r>
      <w:r w:rsidRPr="00A26C44">
        <w:t xml:space="preserve">jointly chaired </w:t>
      </w:r>
      <w:r w:rsidR="00FD2320">
        <w:t xml:space="preserve">a </w:t>
      </w:r>
      <w:r>
        <w:t>M</w:t>
      </w:r>
      <w:r w:rsidRPr="00A26C44">
        <w:t xml:space="preserve">inisterial </w:t>
      </w:r>
      <w:r>
        <w:t>Roundtable, and reiterated this commitment.</w:t>
      </w:r>
    </w:p>
    <w:p w14:paraId="34B84C11" w14:textId="77777777" w:rsidR="00AE3C7E" w:rsidRPr="00893329" w:rsidRDefault="009F27B6" w:rsidP="000D4142">
      <w:pPr>
        <w:pStyle w:val="ListNumber"/>
      </w:pPr>
      <w:r w:rsidRPr="00893329">
        <w:t>On 21 April 2021</w:t>
      </w:r>
      <w:r>
        <w:t>,</w:t>
      </w:r>
      <w:r w:rsidRPr="00893329">
        <w:t xml:space="preserve"> Minister Ley met with </w:t>
      </w:r>
      <w:r w:rsidRPr="00893329">
        <w:rPr>
          <w:lang w:val="en-US"/>
        </w:rPr>
        <w:t xml:space="preserve">the Alliance to discuss how to lift the standard of </w:t>
      </w:r>
      <w:r w:rsidR="001B77FE">
        <w:t>First Nations</w:t>
      </w:r>
      <w:r w:rsidRPr="00893329">
        <w:rPr>
          <w:lang w:val="en-US"/>
        </w:rPr>
        <w:t xml:space="preserve"> cultural heritage protections and agreement was made that the Department </w:t>
      </w:r>
      <w:r>
        <w:rPr>
          <w:lang w:val="en-US"/>
        </w:rPr>
        <w:t>o</w:t>
      </w:r>
      <w:r w:rsidRPr="001B7686">
        <w:rPr>
          <w:lang w:val="en-US"/>
        </w:rPr>
        <w:t xml:space="preserve">f Agriculture, </w:t>
      </w:r>
      <w:proofErr w:type="gramStart"/>
      <w:r w:rsidRPr="001B7686">
        <w:rPr>
          <w:lang w:val="en-US"/>
        </w:rPr>
        <w:t>Water</w:t>
      </w:r>
      <w:proofErr w:type="gramEnd"/>
      <w:r w:rsidRPr="001B7686">
        <w:rPr>
          <w:lang w:val="en-US"/>
        </w:rPr>
        <w:t xml:space="preserve"> and the Environment</w:t>
      </w:r>
      <w:r>
        <w:rPr>
          <w:lang w:val="en-US"/>
        </w:rPr>
        <w:t xml:space="preserve"> (</w:t>
      </w:r>
      <w:r w:rsidRPr="001B7686">
        <w:rPr>
          <w:b/>
          <w:lang w:val="en-US"/>
        </w:rPr>
        <w:t>Department</w:t>
      </w:r>
      <w:r>
        <w:rPr>
          <w:lang w:val="en-US"/>
        </w:rPr>
        <w:t xml:space="preserve">) </w:t>
      </w:r>
      <w:r w:rsidRPr="00893329">
        <w:rPr>
          <w:lang w:val="en-US"/>
        </w:rPr>
        <w:t xml:space="preserve">and the Alliance would enter into </w:t>
      </w:r>
      <w:r>
        <w:rPr>
          <w:lang w:val="en-US"/>
        </w:rPr>
        <w:t>the</w:t>
      </w:r>
      <w:r w:rsidRPr="00893329">
        <w:rPr>
          <w:lang w:val="en-US"/>
        </w:rPr>
        <w:t xml:space="preserve"> </w:t>
      </w:r>
      <w:r>
        <w:rPr>
          <w:lang w:val="en-US"/>
        </w:rPr>
        <w:t>P</w:t>
      </w:r>
      <w:r w:rsidRPr="00893329">
        <w:rPr>
          <w:lang w:val="en-US"/>
        </w:rPr>
        <w:t xml:space="preserve">artnership </w:t>
      </w:r>
      <w:r>
        <w:rPr>
          <w:lang w:val="en-US"/>
        </w:rPr>
        <w:t>A</w:t>
      </w:r>
      <w:r w:rsidRPr="00893329">
        <w:rPr>
          <w:lang w:val="en-US"/>
        </w:rPr>
        <w:t>greement</w:t>
      </w:r>
      <w:r>
        <w:rPr>
          <w:lang w:val="en-US"/>
        </w:rPr>
        <w:t xml:space="preserve">, which </w:t>
      </w:r>
      <w:r w:rsidR="00A40D25">
        <w:rPr>
          <w:lang w:val="en-US"/>
        </w:rPr>
        <w:t>was signed</w:t>
      </w:r>
      <w:r>
        <w:rPr>
          <w:lang w:val="en-US"/>
        </w:rPr>
        <w:t xml:space="preserve"> on 29 November 2021.</w:t>
      </w:r>
    </w:p>
    <w:p w14:paraId="34B84C12" w14:textId="77777777" w:rsidR="005F650A" w:rsidRDefault="009F27B6" w:rsidP="00C65F19">
      <w:pPr>
        <w:pStyle w:val="ListNumber"/>
      </w:pPr>
      <w:r>
        <w:t>Over the course of t</w:t>
      </w:r>
      <w:r w:rsidR="00AE3C7E">
        <w:t>he development of the Partnership Agreement</w:t>
      </w:r>
      <w:r>
        <w:t>,</w:t>
      </w:r>
      <w:r w:rsidR="00AE3C7E">
        <w:t xml:space="preserve"> </w:t>
      </w:r>
      <w:proofErr w:type="gramStart"/>
      <w:r w:rsidR="00527971" w:rsidRPr="001B7686">
        <w:t>a number of</w:t>
      </w:r>
      <w:proofErr w:type="gramEnd"/>
      <w:r w:rsidR="00527971" w:rsidRPr="001B7686">
        <w:t xml:space="preserve"> </w:t>
      </w:r>
      <w:r>
        <w:t xml:space="preserve">relevant reviews and </w:t>
      </w:r>
      <w:r w:rsidR="00527971" w:rsidRPr="001B7686">
        <w:t>reports</w:t>
      </w:r>
      <w:r>
        <w:t xml:space="preserve"> were released</w:t>
      </w:r>
      <w:r w:rsidR="00B01821" w:rsidRPr="001B7686">
        <w:t>:</w:t>
      </w:r>
    </w:p>
    <w:p w14:paraId="34B84C13" w14:textId="77777777" w:rsidR="00AE3C7E" w:rsidRPr="000D4142" w:rsidRDefault="009F27B6" w:rsidP="000D4142">
      <w:pPr>
        <w:pStyle w:val="ListNumber2"/>
      </w:pPr>
      <w:r w:rsidRPr="001B7686">
        <w:rPr>
          <w:lang w:val="en-GB"/>
        </w:rPr>
        <w:t>Samuel, G (2020),</w:t>
      </w:r>
      <w:r w:rsidRPr="001B7686">
        <w:rPr>
          <w:i/>
          <w:lang w:val="en-GB"/>
        </w:rPr>
        <w:t xml:space="preserve"> Independent Review of the EPBC Act- Final Report</w:t>
      </w:r>
      <w:r w:rsidRPr="001B7686">
        <w:rPr>
          <w:lang w:val="en-GB"/>
        </w:rPr>
        <w:t>, Department of Agriculture, Water and the Environment, Canberra (</w:t>
      </w:r>
      <w:r w:rsidRPr="001B7686">
        <w:rPr>
          <w:b/>
          <w:lang w:val="en-GB"/>
        </w:rPr>
        <w:t>Samuel</w:t>
      </w:r>
      <w:r>
        <w:rPr>
          <w:b/>
          <w:lang w:val="en-GB"/>
        </w:rPr>
        <w:t>s</w:t>
      </w:r>
      <w:r w:rsidRPr="001B7686">
        <w:rPr>
          <w:b/>
          <w:lang w:val="en-GB"/>
        </w:rPr>
        <w:t xml:space="preserve"> Re</w:t>
      </w:r>
      <w:r>
        <w:rPr>
          <w:b/>
          <w:lang w:val="en-GB"/>
        </w:rPr>
        <w:t>view</w:t>
      </w:r>
      <w:proofErr w:type="gramStart"/>
      <w:r w:rsidRPr="001B7686">
        <w:rPr>
          <w:lang w:val="en-GB"/>
        </w:rPr>
        <w:t>);</w:t>
      </w:r>
      <w:proofErr w:type="gramEnd"/>
    </w:p>
    <w:p w14:paraId="34B84C14" w14:textId="77777777" w:rsidR="00AE3C7E" w:rsidRPr="001B7686" w:rsidRDefault="009F27B6" w:rsidP="000D4142">
      <w:pPr>
        <w:pStyle w:val="ListNumber2"/>
        <w:rPr>
          <w:lang w:val="en-GB"/>
        </w:rPr>
      </w:pPr>
      <w:r w:rsidRPr="001B7686">
        <w:rPr>
          <w:lang w:val="en-GB"/>
        </w:rPr>
        <w:t>Joint Sta</w:t>
      </w:r>
      <w:r w:rsidRPr="001B7686">
        <w:rPr>
          <w:lang w:val="en-GB"/>
        </w:rPr>
        <w:t xml:space="preserve">nding Committee on Northern Australia (2020), Never Again: Inquiry into the destruction of </w:t>
      </w:r>
      <w:proofErr w:type="gramStart"/>
      <w:r w:rsidRPr="001B7686">
        <w:rPr>
          <w:lang w:val="en-GB"/>
        </w:rPr>
        <w:t>46,000 year old</w:t>
      </w:r>
      <w:proofErr w:type="gramEnd"/>
      <w:r w:rsidRPr="001B7686">
        <w:rPr>
          <w:lang w:val="en-GB"/>
        </w:rPr>
        <w:t xml:space="preserve"> caves at the </w:t>
      </w:r>
      <w:proofErr w:type="spellStart"/>
      <w:r w:rsidRPr="001B7686">
        <w:rPr>
          <w:lang w:val="en-GB"/>
        </w:rPr>
        <w:t>Juukan</w:t>
      </w:r>
      <w:proofErr w:type="spellEnd"/>
      <w:r w:rsidRPr="001B7686">
        <w:rPr>
          <w:lang w:val="en-GB"/>
        </w:rPr>
        <w:t xml:space="preserve"> Gorge in the Pilbara region of Western Australia- Interim Report, Commonwealth of Australia, Canberra (</w:t>
      </w:r>
      <w:r w:rsidRPr="001B7686">
        <w:rPr>
          <w:b/>
          <w:lang w:val="en-GB"/>
        </w:rPr>
        <w:t xml:space="preserve">Interim </w:t>
      </w:r>
      <w:proofErr w:type="spellStart"/>
      <w:r>
        <w:rPr>
          <w:b/>
          <w:lang w:val="en-GB"/>
        </w:rPr>
        <w:t>Juukan</w:t>
      </w:r>
      <w:proofErr w:type="spellEnd"/>
      <w:r>
        <w:rPr>
          <w:b/>
          <w:lang w:val="en-GB"/>
        </w:rPr>
        <w:t xml:space="preserve"> Gorge </w:t>
      </w:r>
      <w:r w:rsidRPr="001B7686">
        <w:rPr>
          <w:b/>
          <w:lang w:val="en-GB"/>
        </w:rPr>
        <w:t>Repor</w:t>
      </w:r>
      <w:r w:rsidRPr="001B7686">
        <w:rPr>
          <w:b/>
          <w:lang w:val="en-GB"/>
        </w:rPr>
        <w:t>t</w:t>
      </w:r>
      <w:r w:rsidRPr="001B7686">
        <w:rPr>
          <w:lang w:val="en-GB"/>
        </w:rPr>
        <w:t>).;</w:t>
      </w:r>
    </w:p>
    <w:p w14:paraId="34B84C15" w14:textId="77777777" w:rsidR="00AE3C7E" w:rsidRPr="001B7686" w:rsidRDefault="009F27B6" w:rsidP="000D4142">
      <w:pPr>
        <w:pStyle w:val="ListNumber2"/>
        <w:rPr>
          <w:lang w:val="en-GB"/>
        </w:rPr>
      </w:pPr>
      <w:r w:rsidRPr="001B7686">
        <w:rPr>
          <w:lang w:val="en-GB"/>
        </w:rPr>
        <w:t>Joint Standing Committee on Northern Australia (2021),</w:t>
      </w:r>
      <w:r w:rsidRPr="001B7686">
        <w:rPr>
          <w:i/>
          <w:lang w:val="en-GB"/>
        </w:rPr>
        <w:t xml:space="preserve"> A Way Forward: Final report into the destruction of Indigenous Heritage sites at the </w:t>
      </w:r>
      <w:proofErr w:type="spellStart"/>
      <w:r w:rsidRPr="001B7686">
        <w:rPr>
          <w:i/>
          <w:lang w:val="en-GB"/>
        </w:rPr>
        <w:t>Juukan</w:t>
      </w:r>
      <w:proofErr w:type="spellEnd"/>
      <w:r w:rsidRPr="001B7686">
        <w:rPr>
          <w:i/>
          <w:lang w:val="en-GB"/>
        </w:rPr>
        <w:t xml:space="preserve"> Gorge</w:t>
      </w:r>
      <w:r w:rsidRPr="001B7686">
        <w:rPr>
          <w:lang w:val="en-GB"/>
        </w:rPr>
        <w:t>, Commonwealth of Australia, Canberra (</w:t>
      </w:r>
      <w:r w:rsidRPr="001B7686">
        <w:rPr>
          <w:b/>
          <w:lang w:val="en-GB"/>
        </w:rPr>
        <w:t>Final</w:t>
      </w:r>
      <w:r>
        <w:rPr>
          <w:b/>
          <w:lang w:val="en-GB"/>
        </w:rPr>
        <w:t xml:space="preserve"> </w:t>
      </w:r>
      <w:proofErr w:type="spellStart"/>
      <w:r>
        <w:rPr>
          <w:b/>
          <w:lang w:val="en-GB"/>
        </w:rPr>
        <w:t>Juukan</w:t>
      </w:r>
      <w:proofErr w:type="spellEnd"/>
      <w:r>
        <w:rPr>
          <w:b/>
          <w:lang w:val="en-GB"/>
        </w:rPr>
        <w:t xml:space="preserve"> Gorge </w:t>
      </w:r>
      <w:r w:rsidRPr="001B7686">
        <w:rPr>
          <w:b/>
          <w:lang w:val="en-GB"/>
        </w:rPr>
        <w:t>Report</w:t>
      </w:r>
      <w:r w:rsidRPr="001B7686">
        <w:rPr>
          <w:lang w:val="en-GB"/>
        </w:rPr>
        <w:t>).</w:t>
      </w:r>
    </w:p>
    <w:p w14:paraId="34B84C16" w14:textId="77777777" w:rsidR="00AE3C7E" w:rsidRPr="001B7686" w:rsidRDefault="009F27B6" w:rsidP="000D4142">
      <w:pPr>
        <w:pStyle w:val="ListNumber2"/>
        <w:rPr>
          <w:lang w:val="en-GB"/>
        </w:rPr>
      </w:pPr>
      <w:r w:rsidRPr="001B7686">
        <w:rPr>
          <w:lang w:val="en-GB"/>
        </w:rPr>
        <w:t>Heritage Chairs of Australia and</w:t>
      </w:r>
      <w:r w:rsidRPr="001B7686">
        <w:rPr>
          <w:lang w:val="en-GB"/>
        </w:rPr>
        <w:t xml:space="preserve"> New Zealand (2020), </w:t>
      </w:r>
      <w:proofErr w:type="spellStart"/>
      <w:r w:rsidRPr="001B7686">
        <w:rPr>
          <w:i/>
          <w:lang w:val="en-GB"/>
        </w:rPr>
        <w:t>Dhawura</w:t>
      </w:r>
      <w:proofErr w:type="spellEnd"/>
      <w:r w:rsidRPr="001B7686">
        <w:rPr>
          <w:i/>
          <w:lang w:val="en-GB"/>
        </w:rPr>
        <w:t xml:space="preserve"> </w:t>
      </w:r>
      <w:proofErr w:type="spellStart"/>
      <w:r w:rsidRPr="001B7686">
        <w:rPr>
          <w:i/>
          <w:lang w:val="en-GB"/>
        </w:rPr>
        <w:t>Ngilan</w:t>
      </w:r>
      <w:proofErr w:type="spellEnd"/>
      <w:r w:rsidRPr="001B7686">
        <w:rPr>
          <w:i/>
          <w:lang w:val="en-GB"/>
        </w:rPr>
        <w:t>: A vision for Aboriginal and Torres Strait Islander heritage in Australia</w:t>
      </w:r>
      <w:r w:rsidRPr="001B7686">
        <w:rPr>
          <w:lang w:val="en-GB"/>
        </w:rPr>
        <w:t>, Canberra</w:t>
      </w:r>
      <w:r>
        <w:rPr>
          <w:lang w:val="en-GB"/>
        </w:rPr>
        <w:t xml:space="preserve"> </w:t>
      </w:r>
      <w:r w:rsidRPr="001B7686">
        <w:rPr>
          <w:lang w:val="en-GB"/>
        </w:rPr>
        <w:t>(</w:t>
      </w:r>
      <w:proofErr w:type="spellStart"/>
      <w:r w:rsidRPr="001B7686">
        <w:rPr>
          <w:b/>
          <w:iCs/>
          <w:lang w:val="en-GB"/>
        </w:rPr>
        <w:t>Dhawura</w:t>
      </w:r>
      <w:proofErr w:type="spellEnd"/>
      <w:r w:rsidRPr="001B7686">
        <w:rPr>
          <w:b/>
          <w:iCs/>
          <w:lang w:val="en-GB"/>
        </w:rPr>
        <w:t xml:space="preserve"> </w:t>
      </w:r>
      <w:proofErr w:type="spellStart"/>
      <w:r w:rsidRPr="001B7686">
        <w:rPr>
          <w:b/>
          <w:iCs/>
          <w:lang w:val="en-GB"/>
        </w:rPr>
        <w:t>Ngilan</w:t>
      </w:r>
      <w:proofErr w:type="spellEnd"/>
      <w:r>
        <w:rPr>
          <w:b/>
          <w:iCs/>
          <w:lang w:val="en-GB"/>
        </w:rPr>
        <w:t xml:space="preserve"> Vision and Standards</w:t>
      </w:r>
      <w:r w:rsidRPr="001B7686">
        <w:rPr>
          <w:iCs/>
          <w:lang w:val="en-GB"/>
        </w:rPr>
        <w:t>)</w:t>
      </w:r>
      <w:r w:rsidRPr="001B7686">
        <w:rPr>
          <w:lang w:val="en-GB"/>
        </w:rPr>
        <w:t>.</w:t>
      </w:r>
    </w:p>
    <w:p w14:paraId="34B84C17" w14:textId="77777777" w:rsidR="00AE3C7E" w:rsidRDefault="009F27B6" w:rsidP="000D4142">
      <w:pPr>
        <w:pStyle w:val="ListNumber"/>
        <w:rPr>
          <w:rFonts w:cstheme="minorHAnsi"/>
        </w:rPr>
      </w:pPr>
      <w:r>
        <w:t xml:space="preserve">These reports will inform the work the </w:t>
      </w:r>
      <w:r w:rsidR="00A40D25">
        <w:t xml:space="preserve">partnership </w:t>
      </w:r>
      <w:r>
        <w:t xml:space="preserve">as it undertakes the tasks set out in paragraph 2 of this </w:t>
      </w:r>
      <w:r w:rsidRPr="000D4142">
        <w:t>Implementation</w:t>
      </w:r>
      <w:r>
        <w:t xml:space="preserve"> Plan. Furthermore, t</w:t>
      </w:r>
      <w:r w:rsidRPr="007C5ABB">
        <w:rPr>
          <w:rFonts w:cstheme="minorHAnsi"/>
        </w:rPr>
        <w:t>he</w:t>
      </w:r>
      <w:r>
        <w:rPr>
          <w:rFonts w:cstheme="minorHAnsi"/>
        </w:rPr>
        <w:t xml:space="preserve"> work of the </w:t>
      </w:r>
      <w:r w:rsidR="00A40D25">
        <w:rPr>
          <w:rFonts w:cstheme="minorHAnsi"/>
        </w:rPr>
        <w:t xml:space="preserve">partnership </w:t>
      </w:r>
      <w:r w:rsidRPr="007C5ABB">
        <w:rPr>
          <w:rFonts w:cstheme="minorHAnsi"/>
        </w:rPr>
        <w:t xml:space="preserve">may also inform the </w:t>
      </w:r>
      <w:r w:rsidR="00A40D25">
        <w:rPr>
          <w:rFonts w:cstheme="minorHAnsi"/>
        </w:rPr>
        <w:t>Australian Government’s</w:t>
      </w:r>
      <w:r>
        <w:rPr>
          <w:rFonts w:cstheme="minorHAnsi"/>
        </w:rPr>
        <w:t xml:space="preserve"> response to these reports.</w:t>
      </w:r>
    </w:p>
    <w:bookmarkEnd w:id="0"/>
    <w:p w14:paraId="34B84C18" w14:textId="77777777" w:rsidR="00AE3C7E" w:rsidRPr="001B7686" w:rsidRDefault="009F27B6" w:rsidP="000D4142">
      <w:pPr>
        <w:pStyle w:val="Heading2"/>
      </w:pPr>
      <w:r w:rsidRPr="001B7686">
        <w:t>Terms of Reference</w:t>
      </w:r>
    </w:p>
    <w:p w14:paraId="34B84C19" w14:textId="77777777" w:rsidR="005F650A" w:rsidRDefault="009F27B6" w:rsidP="00C65F19">
      <w:pPr>
        <w:pStyle w:val="ListNumber"/>
      </w:pPr>
      <w:r w:rsidRPr="001B7686">
        <w:t xml:space="preserve">The Terms of Reference for the JWG is set out </w:t>
      </w:r>
      <w:r w:rsidRPr="001B7686">
        <w:t xml:space="preserve">at </w:t>
      </w:r>
      <w:r w:rsidRPr="0021246D">
        <w:rPr>
          <w:b/>
        </w:rPr>
        <w:t>Attachment A</w:t>
      </w:r>
      <w:r w:rsidRPr="001B7686">
        <w:t>.</w:t>
      </w:r>
    </w:p>
    <w:p w14:paraId="34B84C1A" w14:textId="77777777" w:rsidR="00AE3C7E" w:rsidRPr="001B7686" w:rsidRDefault="009F27B6" w:rsidP="002B745F">
      <w:pPr>
        <w:pStyle w:val="Heading2"/>
      </w:pPr>
      <w:r w:rsidRPr="002B745F">
        <w:t>Governance</w:t>
      </w:r>
      <w:r w:rsidRPr="001B7686">
        <w:t xml:space="preserve"> and Reporting</w:t>
      </w:r>
    </w:p>
    <w:p w14:paraId="34B84C1B" w14:textId="77777777" w:rsidR="00AE3C7E" w:rsidRPr="001B7686" w:rsidRDefault="009F27B6" w:rsidP="002B745F">
      <w:pPr>
        <w:pStyle w:val="ListNumber"/>
      </w:pPr>
      <w:r w:rsidRPr="001B7686">
        <w:t xml:space="preserve">The work under the </w:t>
      </w:r>
      <w:r w:rsidRPr="002B745F">
        <w:t>Partnership</w:t>
      </w:r>
      <w:r w:rsidRPr="001B7686">
        <w:t xml:space="preserve"> Agreement is to be led by the JWG, supported by the IWG. </w:t>
      </w:r>
      <w:r>
        <w:t>The governance and reporting obligations of both are set out below.</w:t>
      </w:r>
    </w:p>
    <w:p w14:paraId="34B84C1C" w14:textId="77777777" w:rsidR="005F650A" w:rsidRDefault="009F27B6" w:rsidP="002B745F">
      <w:pPr>
        <w:pStyle w:val="Heading3"/>
      </w:pPr>
      <w:r w:rsidRPr="002B745F">
        <w:lastRenderedPageBreak/>
        <w:t>JWG</w:t>
      </w:r>
      <w:r w:rsidR="00AE3C7E" w:rsidRPr="002B745F">
        <w:t xml:space="preserve"> Governance</w:t>
      </w:r>
    </w:p>
    <w:p w14:paraId="34B84C1D" w14:textId="77777777" w:rsidR="005F650A" w:rsidRDefault="009F27B6" w:rsidP="00C65F19">
      <w:pPr>
        <w:pStyle w:val="ListNumber"/>
      </w:pPr>
      <w:r w:rsidRPr="001B7686">
        <w:t>Part 4 of the Partnership Agreement</w:t>
      </w:r>
      <w:r w:rsidR="00AE3C7E" w:rsidRPr="001B7686">
        <w:t xml:space="preserve"> sets out the basic governance arrangements of the JWG</w:t>
      </w:r>
      <w:r w:rsidR="00AE3C7E">
        <w:t>.</w:t>
      </w:r>
    </w:p>
    <w:p w14:paraId="34B84C1E" w14:textId="77777777" w:rsidR="00657A1C" w:rsidRPr="00AE3C7E" w:rsidRDefault="009F27B6" w:rsidP="002B745F">
      <w:pPr>
        <w:pStyle w:val="ListNumber"/>
        <w:rPr>
          <w:rFonts w:cstheme="minorHAnsi"/>
        </w:rPr>
      </w:pPr>
      <w:r w:rsidRPr="002B745F">
        <w:t>The</w:t>
      </w:r>
      <w:r>
        <w:t xml:space="preserve"> JWG</w:t>
      </w:r>
      <w:r w:rsidRPr="00AE3C7E">
        <w:t>:</w:t>
      </w:r>
    </w:p>
    <w:p w14:paraId="34B84C1F" w14:textId="77777777" w:rsidR="00657A1C" w:rsidRPr="00AE3C7E" w:rsidRDefault="009F27B6" w:rsidP="002B745F">
      <w:pPr>
        <w:pStyle w:val="ListNumber2"/>
      </w:pPr>
      <w:r>
        <w:t xml:space="preserve">Is </w:t>
      </w:r>
      <w:r w:rsidRPr="00AE3C7E">
        <w:t>comprise</w:t>
      </w:r>
      <w:r>
        <w:t>d</w:t>
      </w:r>
      <w:r w:rsidRPr="00AE3C7E">
        <w:t xml:space="preserve"> of a maximum of </w:t>
      </w:r>
      <w:r w:rsidR="00337C75" w:rsidRPr="00AE3C7E">
        <w:t>6</w:t>
      </w:r>
      <w:r w:rsidRPr="00AE3C7E">
        <w:t xml:space="preserve"> members</w:t>
      </w:r>
      <w:r>
        <w:t xml:space="preserve">, with </w:t>
      </w:r>
      <w:r w:rsidR="00337C75" w:rsidRPr="00AE3C7E">
        <w:t>3</w:t>
      </w:r>
      <w:r w:rsidRPr="00AE3C7E">
        <w:t xml:space="preserve"> </w:t>
      </w:r>
      <w:r w:rsidRPr="001B7686">
        <w:t>nomin</w:t>
      </w:r>
      <w:r>
        <w:t xml:space="preserve">ated </w:t>
      </w:r>
      <w:r w:rsidRPr="00AE3C7E">
        <w:t>from each P</w:t>
      </w:r>
      <w:r w:rsidRPr="001B7686">
        <w:t>arty</w:t>
      </w:r>
      <w:r>
        <w:t xml:space="preserve">, and is </w:t>
      </w:r>
      <w:r w:rsidRPr="002B745F">
        <w:t>co</w:t>
      </w:r>
      <w:r w:rsidRPr="00AE3C7E">
        <w:t>-chaired by one nominee from each Party</w:t>
      </w:r>
      <w:r>
        <w:t>.</w:t>
      </w:r>
    </w:p>
    <w:p w14:paraId="34B84C20" w14:textId="77777777" w:rsidR="005F650A" w:rsidRDefault="009F27B6" w:rsidP="002B745F">
      <w:pPr>
        <w:pStyle w:val="ListNumber2"/>
        <w:rPr>
          <w:rFonts w:cstheme="minorHAnsi"/>
        </w:rPr>
      </w:pPr>
      <w:r>
        <w:t>C</w:t>
      </w:r>
      <w:r w:rsidRPr="001B7686">
        <w:t>onsists of the following initial members</w:t>
      </w:r>
      <w:r w:rsidRPr="001B7686">
        <w:rPr>
          <w:rFonts w:cstheme="minorHAnsi"/>
        </w:rPr>
        <w:t>:</w:t>
      </w:r>
    </w:p>
    <w:p w14:paraId="34B84C21" w14:textId="77777777" w:rsidR="00AE3C7E" w:rsidRPr="00222224" w:rsidRDefault="009F27B6" w:rsidP="00222224">
      <w:pPr>
        <w:pStyle w:val="ListNumber3"/>
        <w:contextualSpacing/>
      </w:pPr>
      <w:r w:rsidRPr="00222224">
        <w:t>Dr Melissa McEwen</w:t>
      </w:r>
      <w:r w:rsidR="00E86D6A">
        <w:tab/>
      </w:r>
      <w:r w:rsidR="00E86D6A">
        <w:tab/>
      </w:r>
      <w:r w:rsidRPr="00222224">
        <w:t>(Commonwealth, Co-chair</w:t>
      </w:r>
      <w:proofErr w:type="gramStart"/>
      <w:r w:rsidRPr="00222224">
        <w:t>);</w:t>
      </w:r>
      <w:proofErr w:type="gramEnd"/>
    </w:p>
    <w:p w14:paraId="34B84C22" w14:textId="77777777" w:rsidR="005F650A" w:rsidRDefault="009F27B6" w:rsidP="00222224">
      <w:pPr>
        <w:pStyle w:val="ListNumber3"/>
        <w:contextualSpacing/>
      </w:pPr>
      <w:r w:rsidRPr="00222224">
        <w:t>Ms Anne-Marie Roberts</w:t>
      </w:r>
      <w:r w:rsidR="00E86D6A">
        <w:tab/>
      </w:r>
      <w:r w:rsidRPr="00222224">
        <w:t>(Commonwealth</w:t>
      </w:r>
      <w:proofErr w:type="gramStart"/>
      <w:r w:rsidRPr="00222224">
        <w:t>);</w:t>
      </w:r>
      <w:proofErr w:type="gramEnd"/>
    </w:p>
    <w:p w14:paraId="34B84C23" w14:textId="77777777" w:rsidR="00AE3C7E" w:rsidRPr="00222224" w:rsidRDefault="009F27B6" w:rsidP="00222224">
      <w:pPr>
        <w:pStyle w:val="ListNumber3"/>
        <w:contextualSpacing/>
      </w:pPr>
      <w:r w:rsidRPr="00222224">
        <w:t>Ms Andrea Kelly</w:t>
      </w:r>
      <w:r w:rsidR="00E86D6A">
        <w:tab/>
      </w:r>
      <w:r w:rsidR="00E86D6A">
        <w:tab/>
      </w:r>
      <w:r w:rsidRPr="00222224">
        <w:t>(Commonwealth</w:t>
      </w:r>
      <w:proofErr w:type="gramStart"/>
      <w:r w:rsidRPr="00222224">
        <w:t>);</w:t>
      </w:r>
      <w:proofErr w:type="gramEnd"/>
    </w:p>
    <w:p w14:paraId="34B84C24" w14:textId="77777777" w:rsidR="00AE3C7E" w:rsidRPr="00222224" w:rsidRDefault="009F27B6" w:rsidP="00222224">
      <w:pPr>
        <w:pStyle w:val="ListNumber3"/>
        <w:contextualSpacing/>
      </w:pPr>
      <w:r w:rsidRPr="00222224">
        <w:t>Ms Rachel Perkins</w:t>
      </w:r>
      <w:r w:rsidR="00E86D6A">
        <w:tab/>
      </w:r>
      <w:r w:rsidR="00E86D6A">
        <w:tab/>
      </w:r>
      <w:r w:rsidRPr="00222224">
        <w:t>(Alliance, Co-chair</w:t>
      </w:r>
      <w:proofErr w:type="gramStart"/>
      <w:r w:rsidRPr="00222224">
        <w:t>);</w:t>
      </w:r>
      <w:proofErr w:type="gramEnd"/>
    </w:p>
    <w:p w14:paraId="34B84C25" w14:textId="77777777" w:rsidR="005F650A" w:rsidRDefault="009F27B6" w:rsidP="00222224">
      <w:pPr>
        <w:pStyle w:val="ListNumber3"/>
        <w:contextualSpacing/>
      </w:pPr>
      <w:r w:rsidRPr="00222224">
        <w:t>Cr Le</w:t>
      </w:r>
      <w:r w:rsidR="003A2FE3" w:rsidRPr="00222224">
        <w:t>e</w:t>
      </w:r>
      <w:r w:rsidRPr="00222224">
        <w:t>anne Hampton</w:t>
      </w:r>
      <w:r w:rsidR="00E86D6A">
        <w:tab/>
      </w:r>
      <w:r w:rsidR="00E86D6A">
        <w:tab/>
      </w:r>
      <w:r w:rsidRPr="00222224">
        <w:t>(Alliance); and</w:t>
      </w:r>
    </w:p>
    <w:p w14:paraId="34B84C26" w14:textId="77777777" w:rsidR="00AE3C7E" w:rsidRPr="00222224" w:rsidRDefault="009F27B6" w:rsidP="00222224">
      <w:pPr>
        <w:pStyle w:val="ListNumber3"/>
        <w:contextualSpacing/>
      </w:pPr>
      <w:r w:rsidRPr="00222224">
        <w:t>Mr Kevin Smith</w:t>
      </w:r>
      <w:r w:rsidR="00E86D6A">
        <w:tab/>
      </w:r>
      <w:r w:rsidR="00E86D6A">
        <w:tab/>
      </w:r>
      <w:r w:rsidRPr="00222224">
        <w:t>(Alliance).</w:t>
      </w:r>
    </w:p>
    <w:p w14:paraId="34B84C27" w14:textId="77777777" w:rsidR="00756C6B" w:rsidRPr="007C5ABB" w:rsidRDefault="009F27B6" w:rsidP="00446691">
      <w:pPr>
        <w:pStyle w:val="ListNumber2"/>
      </w:pPr>
      <w:r w:rsidRPr="00AE3C7E">
        <w:t>Will</w:t>
      </w:r>
      <w:r w:rsidRPr="007C5ABB">
        <w:t xml:space="preserve"> meet </w:t>
      </w:r>
      <w:r>
        <w:t>on t</w:t>
      </w:r>
      <w:r w:rsidRPr="007C5ABB">
        <w:t>he second Tuesday of each month</w:t>
      </w:r>
      <w:r>
        <w:t>,</w:t>
      </w:r>
      <w:r w:rsidR="009E64BD">
        <w:t xml:space="preserve"> or at an</w:t>
      </w:r>
      <w:r>
        <w:t xml:space="preserve">y </w:t>
      </w:r>
      <w:r w:rsidR="009E64BD">
        <w:t>other time by agreement of the JWG</w:t>
      </w:r>
      <w:r>
        <w:t>.</w:t>
      </w:r>
    </w:p>
    <w:p w14:paraId="34B84C28" w14:textId="77777777" w:rsidR="005F650A" w:rsidRDefault="009F27B6" w:rsidP="00446691">
      <w:pPr>
        <w:pStyle w:val="ListNumber2"/>
      </w:pPr>
      <w:r w:rsidRPr="001B7686">
        <w:t>Will</w:t>
      </w:r>
      <w:r w:rsidR="00657A1C" w:rsidRPr="001B7686">
        <w:t xml:space="preserve"> </w:t>
      </w:r>
      <w:r w:rsidRPr="001B7686">
        <w:t xml:space="preserve">make decisions </w:t>
      </w:r>
      <w:proofErr w:type="gramStart"/>
      <w:r w:rsidR="00657A1C" w:rsidRPr="001B7686">
        <w:t>on the basis of</w:t>
      </w:r>
      <w:proofErr w:type="gramEnd"/>
      <w:r w:rsidR="00657A1C" w:rsidRPr="001B7686">
        <w:t xml:space="preserve"> consensus</w:t>
      </w:r>
      <w:r w:rsidRPr="001B7686">
        <w:t xml:space="preserve">, </w:t>
      </w:r>
      <w:r w:rsidR="00657A1C" w:rsidRPr="001B7686">
        <w:t>requir</w:t>
      </w:r>
      <w:r w:rsidRPr="001B7686">
        <w:t>ing unanimous agreement</w:t>
      </w:r>
      <w:r w:rsidR="00657A1C" w:rsidRPr="001B7686">
        <w:t xml:space="preserve"> on an option or course(s) of action.</w:t>
      </w:r>
      <w:r>
        <w:rPr>
          <w:rStyle w:val="FootnoteReference"/>
          <w:rFonts w:cstheme="minorHAnsi"/>
        </w:rPr>
        <w:footnoteReference w:id="5"/>
      </w:r>
    </w:p>
    <w:p w14:paraId="34B84C29" w14:textId="77777777" w:rsidR="005F650A" w:rsidRDefault="009F27B6" w:rsidP="00446691">
      <w:pPr>
        <w:pStyle w:val="ListNumber2"/>
      </w:pPr>
      <w:r>
        <w:t xml:space="preserve">May, if agreed, invite other organisations and key stakeholders to participate in JWG </w:t>
      </w:r>
      <w:r>
        <w:t>meetings as contributors or observers.</w:t>
      </w:r>
    </w:p>
    <w:p w14:paraId="34B84C2A" w14:textId="77777777" w:rsidR="00AE3C7E" w:rsidRDefault="009F27B6" w:rsidP="00C65F19">
      <w:pPr>
        <w:pStyle w:val="ListNumber"/>
      </w:pPr>
      <w:r>
        <w:t>Each JWG member must comply with, and complete and sign the</w:t>
      </w:r>
      <w:r w:rsidRPr="00AE3C7E">
        <w:t>:</w:t>
      </w:r>
    </w:p>
    <w:p w14:paraId="34B84C2B" w14:textId="77777777" w:rsidR="005F650A" w:rsidRDefault="009F27B6" w:rsidP="00446691">
      <w:pPr>
        <w:pStyle w:val="ListNumber2"/>
      </w:pPr>
      <w:r>
        <w:t xml:space="preserve">Code of Conduct at </w:t>
      </w:r>
      <w:r w:rsidRPr="0021246D">
        <w:rPr>
          <w:b/>
        </w:rPr>
        <w:t xml:space="preserve">Attachment </w:t>
      </w:r>
      <w:proofErr w:type="gramStart"/>
      <w:r w:rsidRPr="0021246D">
        <w:rPr>
          <w:b/>
        </w:rPr>
        <w:t>B</w:t>
      </w:r>
      <w:r>
        <w:t>;</w:t>
      </w:r>
      <w:proofErr w:type="gramEnd"/>
    </w:p>
    <w:p w14:paraId="34B84C2C" w14:textId="77777777" w:rsidR="005F650A" w:rsidRDefault="009F27B6" w:rsidP="00446691">
      <w:pPr>
        <w:pStyle w:val="ListNumber2"/>
      </w:pPr>
      <w:r>
        <w:t xml:space="preserve">Conflict of interest declaration at </w:t>
      </w:r>
      <w:r w:rsidRPr="001B7686">
        <w:rPr>
          <w:b/>
        </w:rPr>
        <w:t xml:space="preserve">Attachment </w:t>
      </w:r>
      <w:proofErr w:type="gramStart"/>
      <w:r w:rsidRPr="001B7686">
        <w:rPr>
          <w:b/>
        </w:rPr>
        <w:t>C</w:t>
      </w:r>
      <w:r>
        <w:t>;</w:t>
      </w:r>
      <w:proofErr w:type="gramEnd"/>
    </w:p>
    <w:p w14:paraId="34B84C2D" w14:textId="77777777" w:rsidR="005F650A" w:rsidRDefault="009F27B6" w:rsidP="00446691">
      <w:pPr>
        <w:pStyle w:val="ListNumber2"/>
      </w:pPr>
      <w:r>
        <w:t xml:space="preserve">Confidentiality Deed Poll at </w:t>
      </w:r>
      <w:r w:rsidRPr="001B7686">
        <w:rPr>
          <w:b/>
        </w:rPr>
        <w:t>Attachment D</w:t>
      </w:r>
      <w:r>
        <w:t>.</w:t>
      </w:r>
    </w:p>
    <w:p w14:paraId="34B84C2E" w14:textId="77777777" w:rsidR="009C10ED" w:rsidRPr="001B7686" w:rsidRDefault="009F27B6" w:rsidP="002B745F">
      <w:pPr>
        <w:pStyle w:val="Heading3"/>
      </w:pPr>
      <w:r w:rsidRPr="001B7686">
        <w:t>Functions of the JWG</w:t>
      </w:r>
    </w:p>
    <w:p w14:paraId="34B84C2F" w14:textId="77777777" w:rsidR="005F650A" w:rsidRDefault="009F27B6" w:rsidP="00446691">
      <w:pPr>
        <w:pStyle w:val="ListNumber"/>
      </w:pPr>
      <w:r>
        <w:t>Part 4, clause 12 iv., of the Partnership Agreement states that the function of the JWG is to develop proposals for the consideration of the parties, designed to achieve the outcomes set out in Part 3 of the Partnership Agreement.</w:t>
      </w:r>
    </w:p>
    <w:p w14:paraId="34B84C30" w14:textId="77777777" w:rsidR="009C10ED" w:rsidRPr="001B7686" w:rsidRDefault="009F27B6" w:rsidP="00E86D6A">
      <w:pPr>
        <w:pStyle w:val="ListNumber"/>
        <w:keepNext/>
      </w:pPr>
      <w:r w:rsidRPr="001B7686">
        <w:lastRenderedPageBreak/>
        <w:t xml:space="preserve">In achieving this </w:t>
      </w:r>
      <w:proofErr w:type="gramStart"/>
      <w:r w:rsidRPr="001B7686">
        <w:t>functio</w:t>
      </w:r>
      <w:r w:rsidRPr="001B7686">
        <w:t>n</w:t>
      </w:r>
      <w:proofErr w:type="gramEnd"/>
      <w:r w:rsidRPr="001B7686">
        <w:t xml:space="preserve"> the JWG will:</w:t>
      </w:r>
    </w:p>
    <w:p w14:paraId="34B84C31" w14:textId="77777777" w:rsidR="00AE3C7E" w:rsidRPr="001519F4" w:rsidRDefault="009F27B6" w:rsidP="001519F4">
      <w:pPr>
        <w:pStyle w:val="ListNumber2"/>
      </w:pPr>
      <w:r w:rsidRPr="001519F4">
        <w:t xml:space="preserve">Lead the tasks set out at paragraph 2 of </w:t>
      </w:r>
      <w:r w:rsidR="009C10ED" w:rsidRPr="001519F4">
        <w:t xml:space="preserve">this </w:t>
      </w:r>
      <w:r w:rsidRPr="001519F4">
        <w:t>I</w:t>
      </w:r>
      <w:r w:rsidR="009C10ED" w:rsidRPr="001519F4">
        <w:t xml:space="preserve">mplementation </w:t>
      </w:r>
      <w:proofErr w:type="gramStart"/>
      <w:r w:rsidRPr="001519F4">
        <w:t>P</w:t>
      </w:r>
      <w:r w:rsidR="009C10ED" w:rsidRPr="001519F4">
        <w:t>lan</w:t>
      </w:r>
      <w:r w:rsidRPr="001519F4">
        <w:t>;</w:t>
      </w:r>
      <w:proofErr w:type="gramEnd"/>
    </w:p>
    <w:p w14:paraId="34B84C32" w14:textId="77777777" w:rsidR="009C10ED" w:rsidRPr="001519F4" w:rsidRDefault="009F27B6" w:rsidP="001519F4">
      <w:pPr>
        <w:pStyle w:val="ListNumber2"/>
      </w:pPr>
      <w:r w:rsidRPr="001519F4">
        <w:t xml:space="preserve">Oversee the delivery of the Implementation Plan to be progressed by the </w:t>
      </w:r>
      <w:proofErr w:type="gramStart"/>
      <w:r w:rsidRPr="001519F4">
        <w:t>IWG;</w:t>
      </w:r>
      <w:proofErr w:type="gramEnd"/>
    </w:p>
    <w:p w14:paraId="34B84C33" w14:textId="77777777" w:rsidR="009C10ED" w:rsidRPr="001519F4" w:rsidRDefault="009F27B6" w:rsidP="001519F4">
      <w:pPr>
        <w:pStyle w:val="ListNumber2"/>
      </w:pPr>
      <w:r w:rsidRPr="001519F4">
        <w:t xml:space="preserve">Provide those directly involved in the project guidance on high level </w:t>
      </w:r>
      <w:proofErr w:type="gramStart"/>
      <w:r w:rsidRPr="001519F4">
        <w:t>issues;</w:t>
      </w:r>
      <w:proofErr w:type="gramEnd"/>
    </w:p>
    <w:p w14:paraId="34B84C34" w14:textId="77777777" w:rsidR="009C10ED" w:rsidRPr="001519F4" w:rsidRDefault="009F27B6" w:rsidP="001519F4">
      <w:pPr>
        <w:pStyle w:val="ListNumber2"/>
      </w:pPr>
      <w:r w:rsidRPr="001519F4">
        <w:t>Ensure that strate</w:t>
      </w:r>
      <w:r w:rsidRPr="001519F4">
        <w:t>gies to address potential risks to the program’s success have been identified and mitigated and that risks are regularly re-</w:t>
      </w:r>
      <w:proofErr w:type="gramStart"/>
      <w:r w:rsidRPr="001519F4">
        <w:t>assessed;</w:t>
      </w:r>
      <w:proofErr w:type="gramEnd"/>
    </w:p>
    <w:p w14:paraId="34B84C35" w14:textId="77777777" w:rsidR="001061A9" w:rsidRPr="001519F4" w:rsidRDefault="009F27B6" w:rsidP="001519F4">
      <w:pPr>
        <w:pStyle w:val="ListNumber2"/>
      </w:pPr>
      <w:r w:rsidRPr="001519F4">
        <w:t xml:space="preserve">Discuss and analyse suggestions gathered from consultations as they </w:t>
      </w:r>
      <w:proofErr w:type="gramStart"/>
      <w:r w:rsidRPr="001519F4">
        <w:t>progress</w:t>
      </w:r>
      <w:r w:rsidR="00AE3C7E" w:rsidRPr="001519F4">
        <w:t>;</w:t>
      </w:r>
      <w:proofErr w:type="gramEnd"/>
    </w:p>
    <w:p w14:paraId="34B84C36" w14:textId="77777777" w:rsidR="005F650A" w:rsidRDefault="009F27B6" w:rsidP="001519F4">
      <w:pPr>
        <w:pStyle w:val="ListNumber2"/>
      </w:pPr>
      <w:r w:rsidRPr="001519F4">
        <w:t xml:space="preserve">Review and finalise </w:t>
      </w:r>
      <w:r w:rsidR="009C10ED" w:rsidRPr="001519F4">
        <w:t xml:space="preserve">options for the modernisation of cultural heritage protections </w:t>
      </w:r>
      <w:r w:rsidRPr="001519F4">
        <w:t xml:space="preserve">and present to </w:t>
      </w:r>
      <w:r w:rsidR="00AE3C7E" w:rsidRPr="001519F4">
        <w:t xml:space="preserve">the </w:t>
      </w:r>
      <w:r w:rsidRPr="001519F4">
        <w:t xml:space="preserve">Minister </w:t>
      </w:r>
      <w:r w:rsidR="00AE3C7E" w:rsidRPr="001519F4">
        <w:t xml:space="preserve">for the Environment </w:t>
      </w:r>
      <w:r w:rsidR="00C43719" w:rsidRPr="001519F4">
        <w:t>and the Alliance</w:t>
      </w:r>
      <w:r w:rsidR="00756C6B" w:rsidRPr="001519F4">
        <w:t>.</w:t>
      </w:r>
    </w:p>
    <w:p w14:paraId="34B84C37" w14:textId="77777777" w:rsidR="005F650A" w:rsidRDefault="009F27B6" w:rsidP="005B5F37">
      <w:pPr>
        <w:pStyle w:val="Heading3"/>
      </w:pPr>
      <w:r w:rsidRPr="00446691">
        <w:t>Reporting</w:t>
      </w:r>
    </w:p>
    <w:p w14:paraId="34B84C38" w14:textId="77777777" w:rsidR="00AE3C7E" w:rsidRDefault="009F27B6" w:rsidP="00C65F19">
      <w:pPr>
        <w:pStyle w:val="ListNumber"/>
      </w:pPr>
      <w:r>
        <w:t>The JWG will</w:t>
      </w:r>
      <w:r w:rsidRPr="007C5ABB">
        <w:t xml:space="preserve"> seek to meet with the Minister for the Environment (virtually or in person)</w:t>
      </w:r>
      <w:r>
        <w:t xml:space="preserve">, and will provide a written </w:t>
      </w:r>
      <w:r w:rsidR="00B00949">
        <w:t>update</w:t>
      </w:r>
      <w:r>
        <w:t xml:space="preserve"> on its progress,</w:t>
      </w:r>
      <w:r w:rsidRPr="007C5ABB">
        <w:t xml:space="preserve"> </w:t>
      </w:r>
      <w:r>
        <w:t xml:space="preserve">on </w:t>
      </w:r>
      <w:r w:rsidRPr="007C5ABB">
        <w:t xml:space="preserve">no less than four occasions in each 12-month </w:t>
      </w:r>
      <w:r w:rsidR="00B00949" w:rsidRPr="007C5ABB">
        <w:t>period</w:t>
      </w:r>
      <w:r w:rsidR="00B00949">
        <w:t xml:space="preserve"> but</w:t>
      </w:r>
      <w:r w:rsidRPr="007C5ABB">
        <w:t xml:space="preserve"> may </w:t>
      </w:r>
      <w:r>
        <w:t xml:space="preserve">do so </w:t>
      </w:r>
      <w:r w:rsidRPr="007C5ABB">
        <w:t>more frequently</w:t>
      </w:r>
      <w:r>
        <w:t>.</w:t>
      </w:r>
    </w:p>
    <w:p w14:paraId="34B84C39" w14:textId="77777777" w:rsidR="00AE3C7E" w:rsidRPr="00AE3C7E" w:rsidRDefault="009F27B6" w:rsidP="00C65F19">
      <w:pPr>
        <w:pStyle w:val="ListNumber"/>
        <w:rPr>
          <w:rFonts w:cstheme="minorHAnsi"/>
        </w:rPr>
      </w:pPr>
      <w:r>
        <w:rPr>
          <w:rFonts w:cstheme="minorHAnsi"/>
        </w:rPr>
        <w:t xml:space="preserve">The JWG will, in accordance with this Implementation Plan, provide a report to the Minister for the Environment on </w:t>
      </w:r>
      <w:r w:rsidRPr="007A69A5">
        <w:t>options for the modernisation of cultural heritage prot</w:t>
      </w:r>
      <w:r w:rsidRPr="007A69A5">
        <w:t>ections and present to the Minister for the Environment and the Alliance</w:t>
      </w:r>
      <w:r>
        <w:t xml:space="preserve"> (</w:t>
      </w:r>
      <w:r w:rsidRPr="001B7686">
        <w:rPr>
          <w:b/>
        </w:rPr>
        <w:t>Options Report</w:t>
      </w:r>
      <w:r>
        <w:t>)</w:t>
      </w:r>
      <w:r w:rsidRPr="007A69A5">
        <w:t>.</w:t>
      </w:r>
    </w:p>
    <w:p w14:paraId="34B84C3A" w14:textId="77777777" w:rsidR="005F650A" w:rsidRDefault="009F27B6" w:rsidP="00C65F19">
      <w:pPr>
        <w:pStyle w:val="ListNumber"/>
      </w:pPr>
      <w:r>
        <w:t>The Options Report</w:t>
      </w:r>
      <w:r w:rsidRPr="00AE3C7E">
        <w:t xml:space="preserve"> </w:t>
      </w:r>
      <w:r>
        <w:t xml:space="preserve">will </w:t>
      </w:r>
      <w:proofErr w:type="gramStart"/>
      <w:r>
        <w:t>finalised</w:t>
      </w:r>
      <w:proofErr w:type="gramEnd"/>
      <w:r>
        <w:t xml:space="preserve"> in accordance with the flow chart at </w:t>
      </w:r>
      <w:r w:rsidR="004A1C33">
        <w:fldChar w:fldCharType="begin"/>
      </w:r>
      <w:r w:rsidR="004A1C33">
        <w:instrText xml:space="preserve"> REF _Ref98041157 \h </w:instrText>
      </w:r>
      <w:r w:rsidR="004A1C33">
        <w:fldChar w:fldCharType="separate"/>
      </w:r>
      <w:r w:rsidR="004A1C33" w:rsidRPr="00D130F1">
        <w:t>Figure 1</w:t>
      </w:r>
      <w:r w:rsidR="004A1C33">
        <w:fldChar w:fldCharType="end"/>
      </w:r>
      <w:r>
        <w:t>, which requires that it be:</w:t>
      </w:r>
    </w:p>
    <w:p w14:paraId="34B84C3B" w14:textId="77777777" w:rsidR="005F650A" w:rsidRDefault="009F27B6" w:rsidP="00446691">
      <w:pPr>
        <w:pStyle w:val="ListNumber2"/>
      </w:pPr>
      <w:r w:rsidRPr="00446691">
        <w:t xml:space="preserve">Approved by the </w:t>
      </w:r>
      <w:proofErr w:type="gramStart"/>
      <w:r w:rsidRPr="00446691">
        <w:t>JWG;</w:t>
      </w:r>
      <w:proofErr w:type="gramEnd"/>
    </w:p>
    <w:p w14:paraId="34B84C3C" w14:textId="77777777" w:rsidR="005F650A" w:rsidRDefault="009F27B6" w:rsidP="00446691">
      <w:pPr>
        <w:pStyle w:val="ListNumber2"/>
      </w:pPr>
      <w:r w:rsidRPr="00446691">
        <w:t>Endorsed by the Alliance, through the Alliance Co-chairs; and</w:t>
      </w:r>
    </w:p>
    <w:p w14:paraId="34B84C3D" w14:textId="77777777" w:rsidR="00AE3C7E" w:rsidRPr="00446691" w:rsidRDefault="009F27B6" w:rsidP="00446691">
      <w:pPr>
        <w:pStyle w:val="ListNumber2"/>
      </w:pPr>
      <w:r w:rsidRPr="00446691">
        <w:t>Provided to the Minister of the Environment for her consideration.</w:t>
      </w:r>
    </w:p>
    <w:p w14:paraId="34B84C3E" w14:textId="77777777" w:rsidR="00AE3C7E" w:rsidRPr="00446691" w:rsidRDefault="009F27B6" w:rsidP="00D02ADE">
      <w:pPr>
        <w:pStyle w:val="Caption"/>
      </w:pPr>
      <w:bookmarkStart w:id="1" w:name="_Ref98041157"/>
      <w:r w:rsidRPr="00D130F1">
        <w:lastRenderedPageBreak/>
        <w:t xml:space="preserve">Figure </w:t>
      </w:r>
      <w:r w:rsidRPr="00D130F1">
        <w:fldChar w:fldCharType="begin"/>
      </w:r>
      <w:r>
        <w:instrText xml:space="preserve"> SEQ Fi</w:instrText>
      </w:r>
      <w:r>
        <w:instrText xml:space="preserve">gure \* ARABIC </w:instrText>
      </w:r>
      <w:r w:rsidRPr="00D130F1">
        <w:fldChar w:fldCharType="separate"/>
      </w:r>
      <w:r w:rsidRPr="00D130F1">
        <w:t>1</w:t>
      </w:r>
      <w:r w:rsidRPr="00D130F1">
        <w:fldChar w:fldCharType="end"/>
      </w:r>
      <w:bookmarkEnd w:id="1"/>
      <w:r w:rsidRPr="00446691">
        <w:t>: Approval of the Options Report</w:t>
      </w:r>
    </w:p>
    <w:p w14:paraId="34B84C3F" w14:textId="77777777" w:rsidR="00AE3C7E" w:rsidRPr="005B5F37" w:rsidRDefault="009F27B6" w:rsidP="005B5F37">
      <w:r w:rsidRPr="005B5F37">
        <w:rPr>
          <w:noProof/>
        </w:rPr>
        <w:drawing>
          <wp:inline distT="0" distB="0" distL="0" distR="0" wp14:anchorId="34B84C84" wp14:editId="34B84C85">
            <wp:extent cx="5731510" cy="4547235"/>
            <wp:effectExtent l="0" t="0" r="2540" b="0"/>
            <wp:docPr id="3" name="Picture 3" descr="Flow chart showing approvals process outlined in previous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2967" name="Picture 3" descr="Flow chart showing approvals process outlined in previous paragraph."/>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731510" cy="4547235"/>
                    </a:xfrm>
                    <a:prstGeom prst="rect">
                      <a:avLst/>
                    </a:prstGeom>
                    <a:noFill/>
                    <a:ln>
                      <a:noFill/>
                    </a:ln>
                  </pic:spPr>
                </pic:pic>
              </a:graphicData>
            </a:graphic>
          </wp:inline>
        </w:drawing>
      </w:r>
    </w:p>
    <w:p w14:paraId="34B84C40" w14:textId="77777777" w:rsidR="00AE3C7E" w:rsidRDefault="009F27B6" w:rsidP="005B5F37">
      <w:pPr>
        <w:pStyle w:val="Heading3"/>
      </w:pPr>
      <w:r>
        <w:t>Dispute Resolution</w:t>
      </w:r>
    </w:p>
    <w:p w14:paraId="34B84C41" w14:textId="77777777" w:rsidR="005F650A" w:rsidRDefault="009F27B6" w:rsidP="00C65F19">
      <w:pPr>
        <w:pStyle w:val="ListNumber"/>
      </w:pPr>
      <w:proofErr w:type="gramStart"/>
      <w:r w:rsidRPr="001B7686">
        <w:t>In the event that</w:t>
      </w:r>
      <w:proofErr w:type="gramEnd"/>
      <w:r w:rsidRPr="001B7686">
        <w:t xml:space="preserve"> the JWG is unable to reach a decision </w:t>
      </w:r>
      <w:r w:rsidRPr="007A69A5">
        <w:t xml:space="preserve">on the basis of consensus, </w:t>
      </w:r>
      <w:r w:rsidRPr="001B7686">
        <w:t>or fall</w:t>
      </w:r>
      <w:r>
        <w:t>s</w:t>
      </w:r>
      <w:r w:rsidRPr="001B7686">
        <w:t xml:space="preserve"> into </w:t>
      </w:r>
      <w:r>
        <w:t xml:space="preserve">irreconcilable </w:t>
      </w:r>
      <w:r w:rsidRPr="001B7686">
        <w:t>dispute</w:t>
      </w:r>
      <w:r>
        <w:t xml:space="preserve"> on any issue, the following process will apply:</w:t>
      </w:r>
    </w:p>
    <w:p w14:paraId="34B84C42" w14:textId="77777777" w:rsidR="00AE3C7E" w:rsidRDefault="009F27B6" w:rsidP="001519F4">
      <w:pPr>
        <w:pStyle w:val="ListNumber2"/>
      </w:pPr>
      <w:r>
        <w:t xml:space="preserve">A Co-chair may </w:t>
      </w:r>
      <w:r w:rsidRPr="001519F4">
        <w:t>provide</w:t>
      </w:r>
      <w:r>
        <w:t xml:space="preserve"> the other Co-chair written notice informing them that a dispute has arisen which has not been able to be resolved through ordinary JWG processes (</w:t>
      </w:r>
      <w:r w:rsidRPr="001B7686">
        <w:rPr>
          <w:b/>
        </w:rPr>
        <w:t>Dispute Notice</w:t>
      </w:r>
      <w:r>
        <w:t>).</w:t>
      </w:r>
    </w:p>
    <w:p w14:paraId="34B84C43" w14:textId="77777777" w:rsidR="005F650A" w:rsidRDefault="009F27B6" w:rsidP="001519F4">
      <w:pPr>
        <w:pStyle w:val="ListNumber2"/>
      </w:pPr>
      <w:r>
        <w:t>The Dispute Notice wi</w:t>
      </w:r>
      <w:r>
        <w:t>ll set out all relevant details of the dispute.</w:t>
      </w:r>
    </w:p>
    <w:p w14:paraId="34B84C44" w14:textId="77777777" w:rsidR="005F650A" w:rsidRDefault="009F27B6" w:rsidP="001519F4">
      <w:pPr>
        <w:pStyle w:val="ListNumber2"/>
      </w:pPr>
      <w:r>
        <w:t xml:space="preserve">Within seven days of the date of the Dispute Notice the Co-Chairs will </w:t>
      </w:r>
      <w:r w:rsidR="00B00949">
        <w:t>meet and</w:t>
      </w:r>
      <w:r>
        <w:t xml:space="preserve"> attempt to resolve the dispute.</w:t>
      </w:r>
    </w:p>
    <w:p w14:paraId="34B84C45" w14:textId="77777777" w:rsidR="00AE3C7E" w:rsidRDefault="009F27B6" w:rsidP="001519F4">
      <w:pPr>
        <w:pStyle w:val="ListNumber2"/>
      </w:pPr>
      <w:proofErr w:type="gramStart"/>
      <w:r>
        <w:t>In the event that</w:t>
      </w:r>
      <w:proofErr w:type="gramEnd"/>
      <w:r>
        <w:t xml:space="preserve"> the dispute is not resolved within 14 days of the Co-Chairs meeting, either Co</w:t>
      </w:r>
      <w:r>
        <w:t>-Chair may refer the dispute to the Minister of the Environment and the Co-Chairs of the Alliance.</w:t>
      </w:r>
    </w:p>
    <w:p w14:paraId="34B84C46" w14:textId="77777777" w:rsidR="005F650A" w:rsidRDefault="009F27B6" w:rsidP="001519F4">
      <w:pPr>
        <w:pStyle w:val="ListNumber2"/>
      </w:pPr>
      <w:r>
        <w:lastRenderedPageBreak/>
        <w:t>Within 28 days of a Co-chair referring a dispute,</w:t>
      </w:r>
      <w:r w:rsidRPr="00AE3C7E">
        <w:t xml:space="preserve"> </w:t>
      </w:r>
      <w:r>
        <w:t xml:space="preserve">the Minister of the Environment and the Co-Chairs of the Alliance will set a meeting date, or make some </w:t>
      </w:r>
      <w:r w:rsidRPr="001519F4">
        <w:t>oth</w:t>
      </w:r>
      <w:r w:rsidRPr="001519F4">
        <w:t>er</w:t>
      </w:r>
      <w:r>
        <w:t xml:space="preserve"> suitable arrangement, to meet to attempt to resolve the dispute.</w:t>
      </w:r>
    </w:p>
    <w:p w14:paraId="34B84C47" w14:textId="77777777" w:rsidR="005F650A" w:rsidRDefault="009F27B6" w:rsidP="0035199A">
      <w:pPr>
        <w:pStyle w:val="Heading3"/>
      </w:pPr>
      <w:r w:rsidRPr="007C5ABB">
        <w:t>IWG</w:t>
      </w:r>
      <w:r w:rsidR="00AE3C7E">
        <w:t xml:space="preserve"> </w:t>
      </w:r>
      <w:r w:rsidR="00AE3C7E" w:rsidRPr="0035199A">
        <w:t>Governance</w:t>
      </w:r>
    </w:p>
    <w:p w14:paraId="34B84C48" w14:textId="77777777" w:rsidR="005F650A" w:rsidRDefault="009F27B6" w:rsidP="00C65F19">
      <w:pPr>
        <w:pStyle w:val="ListNumber"/>
      </w:pPr>
      <w:r w:rsidRPr="001B7686">
        <w:t xml:space="preserve">Part 4, </w:t>
      </w:r>
      <w:r w:rsidR="00B00949" w:rsidRPr="001B7686">
        <w:t>clause 12 v.</w:t>
      </w:r>
      <w:r>
        <w:t xml:space="preserve"> of the Partnership Agreement</w:t>
      </w:r>
      <w:r w:rsidRPr="001B7686">
        <w:t xml:space="preserve"> e</w:t>
      </w:r>
      <w:r w:rsidR="008A2D2D" w:rsidRPr="001B7686">
        <w:t>stablishe</w:t>
      </w:r>
      <w:r w:rsidRPr="001B7686">
        <w:t>s the IWG to provide administrative support for the JWG</w:t>
      </w:r>
      <w:r>
        <w:t>.</w:t>
      </w:r>
    </w:p>
    <w:p w14:paraId="34B84C49" w14:textId="77777777" w:rsidR="00AE3C7E" w:rsidRDefault="009F27B6" w:rsidP="00C65F19">
      <w:pPr>
        <w:pStyle w:val="ListNumber"/>
        <w:rPr>
          <w:color w:val="000000" w:themeColor="text1"/>
        </w:rPr>
      </w:pPr>
      <w:r>
        <w:t>The JWG agrees that the IWG</w:t>
      </w:r>
      <w:r w:rsidRPr="001B7686">
        <w:rPr>
          <w:color w:val="000000" w:themeColor="text1"/>
        </w:rPr>
        <w:t>:</w:t>
      </w:r>
    </w:p>
    <w:p w14:paraId="34B84C4A" w14:textId="77777777" w:rsidR="00AE3C7E" w:rsidRPr="003A2FE3" w:rsidRDefault="009F27B6" w:rsidP="0035199A">
      <w:pPr>
        <w:pStyle w:val="ListNumber2"/>
        <w:rPr>
          <w:rFonts w:cstheme="minorHAnsi"/>
          <w:color w:val="000000" w:themeColor="text1"/>
        </w:rPr>
      </w:pPr>
      <w:r w:rsidRPr="003A2FE3">
        <w:t xml:space="preserve">Is comprised </w:t>
      </w:r>
      <w:r w:rsidRPr="0035199A">
        <w:t>of</w:t>
      </w:r>
      <w:r w:rsidRPr="003A2FE3">
        <w:t xml:space="preserve"> a maximum of 12 members, with 6 nominees from each Party. The IWG will be co-chaired by one nominee from each Party.</w:t>
      </w:r>
    </w:p>
    <w:p w14:paraId="34B84C4B" w14:textId="77777777" w:rsidR="005F650A" w:rsidRDefault="009F27B6" w:rsidP="0035199A">
      <w:pPr>
        <w:pStyle w:val="ListNumber2"/>
        <w:rPr>
          <w:rFonts w:cstheme="minorHAnsi"/>
        </w:rPr>
      </w:pPr>
      <w:r w:rsidRPr="007A69A5">
        <w:t xml:space="preserve">Consists of the </w:t>
      </w:r>
      <w:r w:rsidRPr="0035199A">
        <w:t>following</w:t>
      </w:r>
      <w:r w:rsidRPr="007A69A5">
        <w:t xml:space="preserve"> initial </w:t>
      </w:r>
      <w:r w:rsidRPr="0035199A">
        <w:t>members</w:t>
      </w:r>
      <w:r w:rsidRPr="007A69A5">
        <w:rPr>
          <w:rFonts w:cstheme="minorHAnsi"/>
        </w:rPr>
        <w:t>:</w:t>
      </w:r>
    </w:p>
    <w:p w14:paraId="34B84C4C" w14:textId="77777777" w:rsidR="00AE3C7E" w:rsidRPr="00222224" w:rsidRDefault="009F27B6" w:rsidP="00222224">
      <w:pPr>
        <w:pStyle w:val="ListNumber3"/>
        <w:contextualSpacing/>
      </w:pPr>
      <w:r w:rsidRPr="00222224">
        <w:t>Mr. Jason Oak</w:t>
      </w:r>
      <w:r w:rsidR="00CC6B5B" w:rsidRPr="00222224">
        <w:t>le</w:t>
      </w:r>
      <w:r w:rsidRPr="00222224">
        <w:t>y</w:t>
      </w:r>
      <w:r w:rsidRPr="00222224">
        <w:tab/>
      </w:r>
      <w:r w:rsidRPr="00222224">
        <w:tab/>
        <w:t>(Commonwealth, Co-chair</w:t>
      </w:r>
      <w:proofErr w:type="gramStart"/>
      <w:r w:rsidRPr="00222224">
        <w:t>);</w:t>
      </w:r>
      <w:proofErr w:type="gramEnd"/>
    </w:p>
    <w:p w14:paraId="34B84C4D" w14:textId="77777777" w:rsidR="00061EF2" w:rsidRPr="00222224" w:rsidRDefault="009F27B6" w:rsidP="00222224">
      <w:pPr>
        <w:pStyle w:val="ListNumber3"/>
        <w:contextualSpacing/>
      </w:pPr>
      <w:r w:rsidRPr="00222224">
        <w:t>Ms Kat Miller</w:t>
      </w:r>
      <w:r w:rsidRPr="00222224">
        <w:tab/>
      </w:r>
      <w:r w:rsidRPr="00222224">
        <w:tab/>
      </w:r>
      <w:r w:rsidRPr="00222224">
        <w:tab/>
        <w:t>(Commonwealth)</w:t>
      </w:r>
    </w:p>
    <w:p w14:paraId="34B84C4E" w14:textId="77777777" w:rsidR="005F650A" w:rsidRDefault="009F27B6" w:rsidP="00222224">
      <w:pPr>
        <w:pStyle w:val="ListNumber3"/>
        <w:contextualSpacing/>
      </w:pPr>
      <w:r w:rsidRPr="00222224">
        <w:t>Ms. Charl</w:t>
      </w:r>
      <w:r w:rsidR="00CC6B5B" w:rsidRPr="00222224">
        <w:t>e</w:t>
      </w:r>
      <w:r w:rsidRPr="00222224">
        <w:t>e-Sue Frai</w:t>
      </w:r>
      <w:r w:rsidRPr="00222224">
        <w:t>l</w:t>
      </w:r>
      <w:r w:rsidRPr="00222224">
        <w:tab/>
      </w:r>
      <w:r w:rsidRPr="00222224">
        <w:tab/>
        <w:t>(Commonwealth</w:t>
      </w:r>
      <w:proofErr w:type="gramStart"/>
      <w:r w:rsidRPr="00222224">
        <w:t>);</w:t>
      </w:r>
      <w:proofErr w:type="gramEnd"/>
    </w:p>
    <w:p w14:paraId="34B84C4F" w14:textId="77777777" w:rsidR="00AE3C7E" w:rsidRPr="00222224" w:rsidRDefault="009F27B6" w:rsidP="00222224">
      <w:pPr>
        <w:pStyle w:val="ListNumber3"/>
        <w:contextualSpacing/>
      </w:pPr>
      <w:r w:rsidRPr="00222224">
        <w:t>Mr. Matt Jackson</w:t>
      </w:r>
      <w:r w:rsidRPr="00222224">
        <w:tab/>
      </w:r>
      <w:r w:rsidRPr="00222224">
        <w:tab/>
        <w:t>(Commonwealth</w:t>
      </w:r>
      <w:proofErr w:type="gramStart"/>
      <w:r w:rsidRPr="00222224">
        <w:t>);</w:t>
      </w:r>
      <w:proofErr w:type="gramEnd"/>
    </w:p>
    <w:p w14:paraId="34B84C50" w14:textId="77777777" w:rsidR="00AE3C7E" w:rsidRPr="00222224" w:rsidRDefault="009F27B6" w:rsidP="00222224">
      <w:pPr>
        <w:pStyle w:val="ListNumber3"/>
        <w:contextualSpacing/>
      </w:pPr>
      <w:r w:rsidRPr="00222224">
        <w:t>Mr Brendan Allardyce</w:t>
      </w:r>
      <w:r w:rsidRPr="00222224">
        <w:tab/>
      </w:r>
      <w:r w:rsidRPr="00222224">
        <w:tab/>
        <w:t>(Commonwealth)</w:t>
      </w:r>
      <w:r w:rsidR="00B251AF">
        <w:t>:</w:t>
      </w:r>
    </w:p>
    <w:p w14:paraId="34B84C51" w14:textId="77777777" w:rsidR="00AE3C7E" w:rsidRPr="00222224" w:rsidRDefault="009F27B6" w:rsidP="00222224">
      <w:pPr>
        <w:pStyle w:val="ListNumber3"/>
        <w:contextualSpacing/>
      </w:pPr>
      <w:r w:rsidRPr="00222224">
        <w:t>Mr. Daniel Kelly</w:t>
      </w:r>
      <w:r w:rsidRPr="00222224">
        <w:tab/>
      </w:r>
      <w:r w:rsidRPr="00222224">
        <w:tab/>
        <w:t>(Alliance, Co-chair</w:t>
      </w:r>
      <w:proofErr w:type="gramStart"/>
      <w:r w:rsidRPr="00222224">
        <w:t>);</w:t>
      </w:r>
      <w:proofErr w:type="gramEnd"/>
    </w:p>
    <w:p w14:paraId="34B84C52" w14:textId="77777777" w:rsidR="005F650A" w:rsidRDefault="009F27B6" w:rsidP="00222224">
      <w:pPr>
        <w:pStyle w:val="ListNumber3"/>
        <w:contextualSpacing/>
      </w:pPr>
      <w:r w:rsidRPr="00222224">
        <w:t xml:space="preserve">Mr. Tom </w:t>
      </w:r>
      <w:proofErr w:type="spellStart"/>
      <w:r w:rsidRPr="00222224">
        <w:t>Widdup</w:t>
      </w:r>
      <w:proofErr w:type="spellEnd"/>
      <w:r w:rsidRPr="00222224">
        <w:tab/>
      </w:r>
      <w:r w:rsidRPr="00222224">
        <w:tab/>
        <w:t>(Alliance</w:t>
      </w:r>
      <w:proofErr w:type="gramStart"/>
      <w:r w:rsidRPr="00222224">
        <w:t>);</w:t>
      </w:r>
      <w:proofErr w:type="gramEnd"/>
    </w:p>
    <w:p w14:paraId="34B84C53" w14:textId="77777777" w:rsidR="00AE3C7E" w:rsidRPr="00222224" w:rsidRDefault="009F27B6" w:rsidP="00222224">
      <w:pPr>
        <w:pStyle w:val="ListNumber3"/>
        <w:contextualSpacing/>
      </w:pPr>
      <w:r w:rsidRPr="00222224">
        <w:t>Ms. Sharon Close</w:t>
      </w:r>
      <w:r w:rsidRPr="00222224">
        <w:tab/>
      </w:r>
      <w:r w:rsidRPr="00222224">
        <w:tab/>
        <w:t>(Alliance)</w:t>
      </w:r>
      <w:r w:rsidR="00B251AF">
        <w:t xml:space="preserve">: </w:t>
      </w:r>
      <w:r w:rsidR="00B251AF" w:rsidRPr="002501F3">
        <w:t>and</w:t>
      </w:r>
    </w:p>
    <w:p w14:paraId="34B84C54" w14:textId="77777777" w:rsidR="00AE3C7E" w:rsidRPr="00222224" w:rsidRDefault="009F27B6" w:rsidP="00222224">
      <w:pPr>
        <w:pStyle w:val="ListNumber3"/>
        <w:contextualSpacing/>
      </w:pPr>
      <w:r w:rsidRPr="00222224">
        <w:t>Mr. Matthew Storey</w:t>
      </w:r>
      <w:r w:rsidRPr="00222224">
        <w:tab/>
      </w:r>
      <w:r w:rsidRPr="00222224">
        <w:tab/>
        <w:t>(Alliance).</w:t>
      </w:r>
    </w:p>
    <w:p w14:paraId="34B84C55" w14:textId="77777777" w:rsidR="00AE3C7E" w:rsidRPr="0035199A" w:rsidRDefault="009F27B6" w:rsidP="0035199A">
      <w:pPr>
        <w:pStyle w:val="ListNumber2"/>
      </w:pPr>
      <w:r w:rsidRPr="0035199A">
        <w:t>Will report to the JWG at least</w:t>
      </w:r>
      <w:r w:rsidRPr="0035199A">
        <w:t xml:space="preserve"> monthly.</w:t>
      </w:r>
    </w:p>
    <w:p w14:paraId="34B84C56" w14:textId="77777777" w:rsidR="00AE3C7E" w:rsidRPr="0035199A" w:rsidRDefault="009F27B6" w:rsidP="0035199A">
      <w:pPr>
        <w:pStyle w:val="ListNumber2"/>
      </w:pPr>
      <w:r w:rsidRPr="0035199A">
        <w:t>Will meet on every second Thursday, prior to, and then following JWG meetings, or at any other time as directed by the JWG or agreed by the IWG.</w:t>
      </w:r>
    </w:p>
    <w:p w14:paraId="34B84C57" w14:textId="77777777" w:rsidR="006A1711" w:rsidRPr="0035199A" w:rsidRDefault="009F27B6" w:rsidP="0035199A">
      <w:pPr>
        <w:pStyle w:val="ListNumber2"/>
      </w:pPr>
      <w:r w:rsidRPr="0035199A">
        <w:t xml:space="preserve">Will make decisions </w:t>
      </w:r>
      <w:proofErr w:type="gramStart"/>
      <w:r w:rsidRPr="0035199A">
        <w:t>on the basis of</w:t>
      </w:r>
      <w:proofErr w:type="gramEnd"/>
      <w:r w:rsidRPr="0035199A">
        <w:t xml:space="preserve"> consensus, requiring unanimous agreement on an option or </w:t>
      </w:r>
      <w:r w:rsidRPr="0035199A">
        <w:t>course(s) of action.</w:t>
      </w:r>
    </w:p>
    <w:p w14:paraId="34B84C58" w14:textId="77777777" w:rsidR="006A1711" w:rsidRPr="007C5ABB" w:rsidRDefault="009F27B6" w:rsidP="0035199A">
      <w:pPr>
        <w:pStyle w:val="Heading3"/>
      </w:pPr>
      <w:r w:rsidRPr="007C5ABB">
        <w:t xml:space="preserve">Functions of </w:t>
      </w:r>
      <w:r w:rsidRPr="0035199A">
        <w:t>the</w:t>
      </w:r>
      <w:r w:rsidRPr="007C5ABB">
        <w:t xml:space="preserve"> IWG</w:t>
      </w:r>
    </w:p>
    <w:p w14:paraId="34B84C59" w14:textId="77777777" w:rsidR="00E84549" w:rsidRPr="001B7686" w:rsidRDefault="009F27B6" w:rsidP="00C65F19">
      <w:pPr>
        <w:pStyle w:val="ListNumber"/>
      </w:pPr>
      <w:r w:rsidRPr="001B7686">
        <w:t>The</w:t>
      </w:r>
      <w:r w:rsidR="00AE3C7E">
        <w:t xml:space="preserve"> JWG agrees the </w:t>
      </w:r>
      <w:r w:rsidR="006A1711" w:rsidRPr="001B7686">
        <w:t>functions of the</w:t>
      </w:r>
      <w:r w:rsidRPr="001B7686">
        <w:t xml:space="preserve"> </w:t>
      </w:r>
      <w:r w:rsidR="009320A7" w:rsidRPr="001B7686">
        <w:t>IWG</w:t>
      </w:r>
      <w:r w:rsidRPr="001B7686">
        <w:t xml:space="preserve"> will</w:t>
      </w:r>
      <w:r w:rsidR="006A1711" w:rsidRPr="001B7686">
        <w:t xml:space="preserve"> be to</w:t>
      </w:r>
      <w:r w:rsidRPr="001B7686">
        <w:t>:</w:t>
      </w:r>
    </w:p>
    <w:p w14:paraId="34B84C5A" w14:textId="77777777" w:rsidR="00A33E28" w:rsidRPr="001B7686" w:rsidRDefault="009F27B6" w:rsidP="0035199A">
      <w:pPr>
        <w:pStyle w:val="ListNumber2"/>
      </w:pPr>
      <w:r w:rsidRPr="001B7686">
        <w:t>D</w:t>
      </w:r>
      <w:r w:rsidR="00655F37" w:rsidRPr="001B7686">
        <w:t>eliver th</w:t>
      </w:r>
      <w:r w:rsidR="00AE3C7E" w:rsidRPr="001B7686">
        <w:t>is</w:t>
      </w:r>
      <w:r w:rsidR="00655F37" w:rsidRPr="001B7686">
        <w:t xml:space="preserve"> </w:t>
      </w:r>
      <w:r w:rsidR="00AE3C7E" w:rsidRPr="001B7686">
        <w:t>I</w:t>
      </w:r>
      <w:r w:rsidR="00655F37" w:rsidRPr="001B7686">
        <w:t xml:space="preserve">mplementation </w:t>
      </w:r>
      <w:proofErr w:type="gramStart"/>
      <w:r w:rsidR="00AE3C7E" w:rsidRPr="001B7686">
        <w:t>P</w:t>
      </w:r>
      <w:r w:rsidR="00655F37" w:rsidRPr="001B7686">
        <w:t>lan</w:t>
      </w:r>
      <w:r w:rsidR="00AE3C7E">
        <w:t>;</w:t>
      </w:r>
      <w:proofErr w:type="gramEnd"/>
    </w:p>
    <w:p w14:paraId="34B84C5B" w14:textId="77777777" w:rsidR="00655F37" w:rsidRPr="001B7686" w:rsidRDefault="009F27B6" w:rsidP="0035199A">
      <w:pPr>
        <w:pStyle w:val="ListNumber2"/>
      </w:pPr>
      <w:r w:rsidRPr="001B7686">
        <w:t xml:space="preserve">Develop all documentation relevant to the </w:t>
      </w:r>
      <w:r w:rsidR="00AE3C7E">
        <w:t>I</w:t>
      </w:r>
      <w:r w:rsidRPr="001B7686">
        <w:t xml:space="preserve">mplementation </w:t>
      </w:r>
      <w:r w:rsidR="00AE3C7E">
        <w:t>P</w:t>
      </w:r>
      <w:r w:rsidRPr="001B7686">
        <w:t xml:space="preserve">lan, including communication strategy, desktop research, </w:t>
      </w:r>
      <w:r w:rsidRPr="001B7686">
        <w:t>discussion paper</w:t>
      </w:r>
      <w:r w:rsidR="00657EEA" w:rsidRPr="001B7686">
        <w:t>s</w:t>
      </w:r>
      <w:r w:rsidRPr="001B7686">
        <w:t xml:space="preserve"> and </w:t>
      </w:r>
      <w:proofErr w:type="gramStart"/>
      <w:r w:rsidRPr="001B7686">
        <w:t>briefings</w:t>
      </w:r>
      <w:r w:rsidR="00AE3C7E">
        <w:t>;</w:t>
      </w:r>
      <w:proofErr w:type="gramEnd"/>
    </w:p>
    <w:p w14:paraId="34B84C5C" w14:textId="77777777" w:rsidR="007B5B40" w:rsidRPr="001B7686" w:rsidRDefault="009F27B6" w:rsidP="0035199A">
      <w:pPr>
        <w:pStyle w:val="ListNumber2"/>
      </w:pPr>
      <w:r w:rsidRPr="001B7686">
        <w:t>Develop documentation</w:t>
      </w:r>
      <w:r w:rsidR="00AE3C7E" w:rsidRPr="001B7686">
        <w:t>, including preparing and distributing meeting notices and agendas within agreed timeframes</w:t>
      </w:r>
    </w:p>
    <w:p w14:paraId="34B84C5D" w14:textId="77777777" w:rsidR="00AE3C7E" w:rsidRPr="0035199A" w:rsidRDefault="009F27B6" w:rsidP="0035199A">
      <w:pPr>
        <w:pStyle w:val="ListNumber2"/>
      </w:pPr>
      <w:r w:rsidRPr="0035199A">
        <w:lastRenderedPageBreak/>
        <w:t>recording and distributing a summary of each meeting as soon as practical after each meeting, and</w:t>
      </w:r>
    </w:p>
    <w:p w14:paraId="34B84C5E" w14:textId="77777777" w:rsidR="00A87731" w:rsidRPr="0035199A" w:rsidRDefault="009F27B6" w:rsidP="0035199A">
      <w:pPr>
        <w:pStyle w:val="ListNumber2"/>
      </w:pPr>
      <w:r w:rsidRPr="0035199A">
        <w:t xml:space="preserve">Undertake </w:t>
      </w:r>
      <w:r w:rsidR="00FB55C3" w:rsidRPr="0035199A">
        <w:t xml:space="preserve">joint </w:t>
      </w:r>
      <w:r w:rsidRPr="0035199A">
        <w:t xml:space="preserve">engagement with the parties </w:t>
      </w:r>
      <w:proofErr w:type="gramStart"/>
      <w:r w:rsidR="00FB55C3" w:rsidRPr="0035199A">
        <w:t>identified</w:t>
      </w:r>
      <w:r w:rsidR="00AE3C7E" w:rsidRPr="0035199A">
        <w:t>;</w:t>
      </w:r>
      <w:proofErr w:type="gramEnd"/>
    </w:p>
    <w:p w14:paraId="34B84C5F" w14:textId="77777777" w:rsidR="00FF4538" w:rsidRPr="0035199A" w:rsidRDefault="009F27B6" w:rsidP="0035199A">
      <w:pPr>
        <w:pStyle w:val="ListNumber2"/>
      </w:pPr>
      <w:r w:rsidRPr="0035199A">
        <w:t xml:space="preserve">Draft options for </w:t>
      </w:r>
      <w:r w:rsidR="00780C90" w:rsidRPr="0035199A">
        <w:t>the modernisation of cultural heritage protections</w:t>
      </w:r>
      <w:r w:rsidRPr="0035199A">
        <w:t xml:space="preserve"> based on </w:t>
      </w:r>
      <w:r w:rsidR="00AE3C7E" w:rsidRPr="0035199A">
        <w:t xml:space="preserve">the </w:t>
      </w:r>
      <w:r w:rsidRPr="0035199A">
        <w:t xml:space="preserve">national engagement </w:t>
      </w:r>
      <w:r w:rsidR="00AE3C7E" w:rsidRPr="0035199A">
        <w:t xml:space="preserve">process </w:t>
      </w:r>
      <w:r w:rsidRPr="0035199A">
        <w:t>and existing reports, inquiries, submissions</w:t>
      </w:r>
      <w:r w:rsidR="00E75C2B" w:rsidRPr="0035199A">
        <w:t xml:space="preserve">, for consideration by the </w:t>
      </w:r>
      <w:r w:rsidR="003326EE" w:rsidRPr="0035199A">
        <w:t>JWG</w:t>
      </w:r>
      <w:r w:rsidRPr="0035199A">
        <w:t>.</w:t>
      </w:r>
    </w:p>
    <w:p w14:paraId="34B84C60" w14:textId="77777777" w:rsidR="005F650A" w:rsidRDefault="009F27B6" w:rsidP="0035199A">
      <w:pPr>
        <w:pStyle w:val="ListNumber2"/>
      </w:pPr>
      <w:r w:rsidRPr="0035199A">
        <w:t xml:space="preserve">Any other function or </w:t>
      </w:r>
      <w:r w:rsidRPr="0035199A">
        <w:t>task, as directed by the JWG.</w:t>
      </w:r>
    </w:p>
    <w:p w14:paraId="34B84C61" w14:textId="77777777" w:rsidR="00AE3C7E" w:rsidRDefault="009F27B6" w:rsidP="002B745F">
      <w:pPr>
        <w:pStyle w:val="Heading3"/>
      </w:pPr>
      <w:r>
        <w:t>Dispute Resolution</w:t>
      </w:r>
    </w:p>
    <w:p w14:paraId="34B84C62" w14:textId="77777777" w:rsidR="005F650A" w:rsidRDefault="009F27B6" w:rsidP="00C65F19">
      <w:pPr>
        <w:pStyle w:val="ListNumber"/>
      </w:pPr>
      <w:proofErr w:type="gramStart"/>
      <w:r>
        <w:t>In the event that</w:t>
      </w:r>
      <w:proofErr w:type="gramEnd"/>
      <w:r>
        <w:t xml:space="preserve"> the I</w:t>
      </w:r>
      <w:r w:rsidRPr="007A69A5">
        <w:t>WG is unable to reach a decision on the basis of consensus, or fall</w:t>
      </w:r>
      <w:r>
        <w:t>s</w:t>
      </w:r>
      <w:r w:rsidRPr="007A69A5">
        <w:t xml:space="preserve"> into </w:t>
      </w:r>
      <w:r>
        <w:t xml:space="preserve">irreconcilable </w:t>
      </w:r>
      <w:r w:rsidRPr="007A69A5">
        <w:t>dispute</w:t>
      </w:r>
      <w:r>
        <w:t xml:space="preserve"> on any issue, the matter will be referred to the JWG.</w:t>
      </w:r>
    </w:p>
    <w:p w14:paraId="34B84C63" w14:textId="77777777" w:rsidR="005F650A" w:rsidRDefault="009F27B6" w:rsidP="0035199A">
      <w:pPr>
        <w:pStyle w:val="Heading2"/>
      </w:pPr>
      <w:r w:rsidRPr="001B7686">
        <w:t>Scope</w:t>
      </w:r>
    </w:p>
    <w:p w14:paraId="34B84C64" w14:textId="77777777" w:rsidR="00AE3C7E" w:rsidRDefault="009F27B6" w:rsidP="0035199A">
      <w:pPr>
        <w:pStyle w:val="ListNumber"/>
      </w:pPr>
      <w:r w:rsidRPr="00AE3C7E">
        <w:t>The JWG has a wide scop</w:t>
      </w:r>
      <w:r>
        <w:t>e, a</w:t>
      </w:r>
      <w:r>
        <w:t xml:space="preserve">nd </w:t>
      </w:r>
      <w:proofErr w:type="gramStart"/>
      <w:r>
        <w:t>is able to</w:t>
      </w:r>
      <w:proofErr w:type="gramEnd"/>
      <w:r>
        <w:t xml:space="preserve"> consider any options it considers appropriate for the</w:t>
      </w:r>
      <w:r w:rsidRPr="00AE3C7E">
        <w:t xml:space="preserve"> </w:t>
      </w:r>
      <w:r>
        <w:t>m</w:t>
      </w:r>
      <w:r w:rsidRPr="001B7686">
        <w:t xml:space="preserve">odernisation of Aboriginal and Torres Strait Islander </w:t>
      </w:r>
      <w:r>
        <w:t>c</w:t>
      </w:r>
      <w:r w:rsidRPr="001B7686">
        <w:t xml:space="preserve">ultural </w:t>
      </w:r>
      <w:r>
        <w:t>h</w:t>
      </w:r>
      <w:r w:rsidRPr="001B7686">
        <w:t>eritage</w:t>
      </w:r>
      <w:r>
        <w:t xml:space="preserve">, and to ensure protections align </w:t>
      </w:r>
      <w:r w:rsidRPr="001B7686">
        <w:t xml:space="preserve">with community expectations and international legal norms, </w:t>
      </w:r>
      <w:r>
        <w:t>including consideration</w:t>
      </w:r>
      <w:r>
        <w:t xml:space="preserve"> of:</w:t>
      </w:r>
    </w:p>
    <w:p w14:paraId="34B84C65" w14:textId="77777777" w:rsidR="005F650A" w:rsidRDefault="009F27B6" w:rsidP="0035199A">
      <w:pPr>
        <w:pStyle w:val="ListNumber2"/>
      </w:pPr>
      <w:r w:rsidRPr="0035199A">
        <w:t xml:space="preserve">legislative reform, including the amendment of existing or enactment of new Commonwealth </w:t>
      </w:r>
      <w:proofErr w:type="gramStart"/>
      <w:r w:rsidRPr="0035199A">
        <w:t>legislation;</w:t>
      </w:r>
      <w:proofErr w:type="gramEnd"/>
    </w:p>
    <w:p w14:paraId="34B84C66" w14:textId="77777777" w:rsidR="005F650A" w:rsidRDefault="009F27B6" w:rsidP="0035199A">
      <w:pPr>
        <w:pStyle w:val="ListNumber2"/>
      </w:pPr>
      <w:r w:rsidRPr="0035199A">
        <w:t xml:space="preserve">policy </w:t>
      </w:r>
      <w:proofErr w:type="gramStart"/>
      <w:r w:rsidRPr="0035199A">
        <w:t>transformation;</w:t>
      </w:r>
      <w:proofErr w:type="gramEnd"/>
    </w:p>
    <w:p w14:paraId="34B84C67" w14:textId="77777777" w:rsidR="00AE3C7E" w:rsidRPr="0035199A" w:rsidRDefault="009F27B6" w:rsidP="0035199A">
      <w:pPr>
        <w:pStyle w:val="ListNumber2"/>
      </w:pPr>
      <w:r w:rsidRPr="0035199A">
        <w:t xml:space="preserve">administrative </w:t>
      </w:r>
      <w:proofErr w:type="gramStart"/>
      <w:r w:rsidRPr="0035199A">
        <w:t>improvement;</w:t>
      </w:r>
      <w:proofErr w:type="gramEnd"/>
    </w:p>
    <w:p w14:paraId="34B84C68" w14:textId="77777777" w:rsidR="005F650A" w:rsidRDefault="009F27B6" w:rsidP="0035199A">
      <w:pPr>
        <w:pStyle w:val="ListNumber2"/>
      </w:pPr>
      <w:r w:rsidRPr="0035199A">
        <w:t xml:space="preserve">identification of resourcing or structural </w:t>
      </w:r>
      <w:proofErr w:type="gramStart"/>
      <w:r w:rsidRPr="0035199A">
        <w:t>deficiencies;</w:t>
      </w:r>
      <w:proofErr w:type="gramEnd"/>
    </w:p>
    <w:p w14:paraId="34B84C69" w14:textId="77777777" w:rsidR="00AE3C7E" w:rsidRPr="0035199A" w:rsidRDefault="009F27B6" w:rsidP="0035199A">
      <w:pPr>
        <w:pStyle w:val="ListNumber2"/>
      </w:pPr>
      <w:r w:rsidRPr="0035199A">
        <w:t xml:space="preserve">review and restructure of processes, </w:t>
      </w:r>
      <w:proofErr w:type="gramStart"/>
      <w:r w:rsidRPr="0035199A">
        <w:t>proc</w:t>
      </w:r>
      <w:r w:rsidRPr="0035199A">
        <w:t>edures</w:t>
      </w:r>
      <w:proofErr w:type="gramEnd"/>
      <w:r w:rsidRPr="0035199A">
        <w:t xml:space="preserve"> and protocols; and</w:t>
      </w:r>
    </w:p>
    <w:p w14:paraId="34B84C6A" w14:textId="77777777" w:rsidR="005F650A" w:rsidRDefault="009F27B6" w:rsidP="0035199A">
      <w:pPr>
        <w:pStyle w:val="ListNumber2"/>
      </w:pPr>
      <w:r w:rsidRPr="0035199A">
        <w:t>design and development of new standards and communication products.</w:t>
      </w:r>
    </w:p>
    <w:p w14:paraId="34B84C6B" w14:textId="77777777" w:rsidR="00FD735A" w:rsidRPr="001B7686" w:rsidRDefault="009F27B6" w:rsidP="0035199A">
      <w:pPr>
        <w:pStyle w:val="Heading2"/>
      </w:pPr>
      <w:r>
        <w:t xml:space="preserve">Consultation Process / </w:t>
      </w:r>
      <w:r w:rsidR="00EC0334" w:rsidRPr="001B7686">
        <w:t>Timeline</w:t>
      </w:r>
      <w:r>
        <w:t xml:space="preserve"> </w:t>
      </w:r>
      <w:r w:rsidR="00EC0334" w:rsidRPr="001B7686">
        <w:t>/</w:t>
      </w:r>
      <w:r>
        <w:t xml:space="preserve"> </w:t>
      </w:r>
      <w:r w:rsidR="00EC0334" w:rsidRPr="001B7686">
        <w:t>Schedule of Engagements</w:t>
      </w:r>
    </w:p>
    <w:p w14:paraId="34B84C6C" w14:textId="77777777" w:rsidR="00837179" w:rsidRPr="00837179" w:rsidRDefault="009F27B6" w:rsidP="0035199A">
      <w:pPr>
        <w:pStyle w:val="ListNumber"/>
      </w:pPr>
      <w:r w:rsidRPr="00837179">
        <w:t xml:space="preserve">The national consultation </w:t>
      </w:r>
      <w:r w:rsidRPr="0035199A">
        <w:t>process</w:t>
      </w:r>
      <w:r w:rsidRPr="00837179">
        <w:t xml:space="preserve"> will take place in two stages, as set out in the timeline below. The t</w:t>
      </w:r>
      <w:r w:rsidRPr="00837179">
        <w:t>wo stages are:</w:t>
      </w:r>
    </w:p>
    <w:p w14:paraId="34B84C6D" w14:textId="77777777" w:rsidR="00837179" w:rsidRPr="00222224" w:rsidRDefault="009F27B6" w:rsidP="00A15E7A">
      <w:pPr>
        <w:pStyle w:val="Heading4"/>
      </w:pPr>
      <w:r w:rsidRPr="00651636">
        <w:t>Stage</w:t>
      </w:r>
      <w:r w:rsidRPr="00222224">
        <w:t xml:space="preserve"> 1</w:t>
      </w:r>
    </w:p>
    <w:p w14:paraId="34B84C6E" w14:textId="77777777" w:rsidR="005F650A" w:rsidRDefault="009F27B6" w:rsidP="00222224">
      <w:pPr>
        <w:pStyle w:val="ListNumber2"/>
      </w:pPr>
      <w:r w:rsidRPr="00837179">
        <w:t xml:space="preserve">Stage 1 </w:t>
      </w:r>
      <w:r w:rsidRPr="00222224">
        <w:t>consultations</w:t>
      </w:r>
      <w:r w:rsidRPr="00837179">
        <w:t xml:space="preserve"> will focus on industry stakeholders, relevant State Government departments, and regional or peak </w:t>
      </w:r>
      <w:r w:rsidR="00516146">
        <w:t>First Nations</w:t>
      </w:r>
      <w:r w:rsidRPr="00837179">
        <w:t xml:space="preserve"> representative bodies.</w:t>
      </w:r>
    </w:p>
    <w:p w14:paraId="34B84C6F" w14:textId="77777777" w:rsidR="00837179" w:rsidRPr="00837179" w:rsidRDefault="009F27B6" w:rsidP="00222224">
      <w:pPr>
        <w:pStyle w:val="ListNumber2"/>
      </w:pPr>
      <w:r>
        <w:lastRenderedPageBreak/>
        <w:t>First Nations</w:t>
      </w:r>
      <w:r w:rsidRPr="00837179">
        <w:t xml:space="preserve"> representative bodies will be encouraged to invite select First</w:t>
      </w:r>
      <w:r w:rsidRPr="00837179">
        <w:t xml:space="preserve"> Nations people from their region with a special interest or expertise in cultural heritage, or those directly impacted by cultural heritage destruction.</w:t>
      </w:r>
    </w:p>
    <w:p w14:paraId="34B84C70" w14:textId="77777777" w:rsidR="00837179" w:rsidRPr="00837179" w:rsidRDefault="009F27B6" w:rsidP="00222224">
      <w:pPr>
        <w:pStyle w:val="ListNumber2"/>
      </w:pPr>
      <w:r w:rsidRPr="00837179">
        <w:t>The purpose of</w:t>
      </w:r>
      <w:r w:rsidR="005F650A">
        <w:t xml:space="preserve"> </w:t>
      </w:r>
      <w:r w:rsidRPr="00837179">
        <w:t>Stage 1 consultations is to:</w:t>
      </w:r>
    </w:p>
    <w:p w14:paraId="34B84C71" w14:textId="77777777" w:rsidR="00837179" w:rsidRPr="00837179" w:rsidRDefault="009F27B6" w:rsidP="00222224">
      <w:pPr>
        <w:pStyle w:val="ListNumber3"/>
      </w:pPr>
      <w:r w:rsidRPr="00837179">
        <w:t xml:space="preserve">Discuss existing Commonwealth legislation, particularly the </w:t>
      </w:r>
      <w:r w:rsidRPr="00222224">
        <w:t>Aboriginal</w:t>
      </w:r>
      <w:r w:rsidRPr="00837179">
        <w:t xml:space="preserve"> and Torres Strait Islander Heritage Protection Act 1984 (</w:t>
      </w:r>
      <w:proofErr w:type="spellStart"/>
      <w:r w:rsidRPr="00837179">
        <w:t>Cth</w:t>
      </w:r>
      <w:proofErr w:type="spellEnd"/>
      <w:r w:rsidRPr="00837179">
        <w:t>) (</w:t>
      </w:r>
      <w:r w:rsidRPr="00837179">
        <w:rPr>
          <w:b/>
        </w:rPr>
        <w:t>ATSIHP Act</w:t>
      </w:r>
      <w:r w:rsidRPr="00837179">
        <w:t>), the Native Title Act 1993 (</w:t>
      </w:r>
      <w:proofErr w:type="spellStart"/>
      <w:r w:rsidRPr="00837179">
        <w:t>Cth</w:t>
      </w:r>
      <w:proofErr w:type="spellEnd"/>
      <w:r w:rsidRPr="00837179">
        <w:t>) (NTA) and Environment Protection and Biodiversity Conservation Act 1999 (</w:t>
      </w:r>
      <w:proofErr w:type="spellStart"/>
      <w:r w:rsidRPr="00837179">
        <w:t>Cth</w:t>
      </w:r>
      <w:proofErr w:type="spellEnd"/>
      <w:r w:rsidRPr="00837179">
        <w:t>)</w:t>
      </w:r>
      <w:r w:rsidRPr="00837179">
        <w:t xml:space="preserve"> (</w:t>
      </w:r>
      <w:r w:rsidRPr="00837179">
        <w:rPr>
          <w:b/>
        </w:rPr>
        <w:t>EPBC Act</w:t>
      </w:r>
      <w:r w:rsidRPr="00837179">
        <w:t>).</w:t>
      </w:r>
    </w:p>
    <w:p w14:paraId="34B84C72" w14:textId="77777777" w:rsidR="00837179" w:rsidRPr="00837179" w:rsidRDefault="009F27B6" w:rsidP="00AF499D">
      <w:pPr>
        <w:pStyle w:val="ListNumber3"/>
      </w:pPr>
      <w:r w:rsidRPr="00837179">
        <w:t xml:space="preserve">Consider options for a Commonwealth response to </w:t>
      </w:r>
      <w:proofErr w:type="spellStart"/>
      <w:r w:rsidRPr="00837179">
        <w:t>Dhawura</w:t>
      </w:r>
      <w:proofErr w:type="spellEnd"/>
      <w:r w:rsidRPr="00837179">
        <w:t xml:space="preserve"> </w:t>
      </w:r>
      <w:proofErr w:type="spellStart"/>
      <w:r w:rsidRPr="00837179">
        <w:t>Ngilan</w:t>
      </w:r>
      <w:proofErr w:type="spellEnd"/>
      <w:r w:rsidRPr="00837179">
        <w:t xml:space="preserve"> </w:t>
      </w:r>
      <w:r>
        <w:t xml:space="preserve">Vision and </w:t>
      </w:r>
      <w:proofErr w:type="gramStart"/>
      <w:r>
        <w:t>Standards</w:t>
      </w:r>
      <w:r w:rsidRPr="00837179">
        <w:t>;</w:t>
      </w:r>
      <w:proofErr w:type="gramEnd"/>
    </w:p>
    <w:p w14:paraId="34B84C73" w14:textId="77777777" w:rsidR="00837179" w:rsidRPr="00837179" w:rsidRDefault="009F27B6" w:rsidP="00222224">
      <w:pPr>
        <w:pStyle w:val="ListNumber3"/>
      </w:pPr>
      <w:r w:rsidRPr="00837179">
        <w:t xml:space="preserve">Seek views on the recommended national environmental standard for </w:t>
      </w:r>
      <w:r w:rsidR="00516146">
        <w:t>First Nations</w:t>
      </w:r>
      <w:r w:rsidRPr="00837179">
        <w:t xml:space="preserve"> engagement and participation in decision-making as recommended by the Samuel </w:t>
      </w:r>
      <w:proofErr w:type="gramStart"/>
      <w:r w:rsidRPr="00837179">
        <w:t>Review;</w:t>
      </w:r>
      <w:proofErr w:type="gramEnd"/>
    </w:p>
    <w:p w14:paraId="34B84C74" w14:textId="77777777" w:rsidR="00837179" w:rsidRPr="00837179" w:rsidRDefault="009F27B6" w:rsidP="00222224">
      <w:pPr>
        <w:pStyle w:val="ListNumber3"/>
      </w:pPr>
      <w:r w:rsidRPr="00837179">
        <w:t>Discuss State and Territory cultural heritage legislation, in particular how such legislation may interact with Commonwealth legislation, including current reviews that a</w:t>
      </w:r>
      <w:r w:rsidRPr="00837179">
        <w:t xml:space="preserve">re underway or </w:t>
      </w:r>
      <w:proofErr w:type="gramStart"/>
      <w:r w:rsidRPr="00837179">
        <w:t>planned;</w:t>
      </w:r>
      <w:proofErr w:type="gramEnd"/>
    </w:p>
    <w:p w14:paraId="34B84C75" w14:textId="77777777" w:rsidR="00837179" w:rsidRPr="00837179" w:rsidRDefault="009F27B6" w:rsidP="00222224">
      <w:pPr>
        <w:pStyle w:val="ListNumber3"/>
      </w:pPr>
      <w:r w:rsidRPr="00837179">
        <w:t xml:space="preserve">Discuss findings and recommendations from the interim and final report on the Joint Parliamentary Committee on </w:t>
      </w:r>
      <w:proofErr w:type="spellStart"/>
      <w:r w:rsidRPr="00837179">
        <w:t>Juukan</w:t>
      </w:r>
      <w:proofErr w:type="spellEnd"/>
      <w:r w:rsidRPr="00837179">
        <w:t xml:space="preserve"> Gorge; and</w:t>
      </w:r>
    </w:p>
    <w:p w14:paraId="34B84C76" w14:textId="77777777" w:rsidR="00837179" w:rsidRPr="00837179" w:rsidRDefault="009F27B6" w:rsidP="00222224">
      <w:pPr>
        <w:pStyle w:val="ListNumber3"/>
      </w:pPr>
      <w:r w:rsidRPr="00837179">
        <w:t xml:space="preserve">Discuss and identify Commonwealth policy, </w:t>
      </w:r>
      <w:proofErr w:type="gramStart"/>
      <w:r w:rsidRPr="00837179">
        <w:t>protocols</w:t>
      </w:r>
      <w:proofErr w:type="gramEnd"/>
      <w:r w:rsidRPr="00837179">
        <w:t xml:space="preserve"> and process improvements in relation to cultural he</w:t>
      </w:r>
      <w:r w:rsidRPr="00837179">
        <w:t>ritage protections.</w:t>
      </w:r>
    </w:p>
    <w:p w14:paraId="34B84C77" w14:textId="77777777" w:rsidR="00837179" w:rsidRPr="00837179" w:rsidRDefault="009F27B6" w:rsidP="00222224">
      <w:pPr>
        <w:pStyle w:val="ListNumber2"/>
      </w:pPr>
      <w:r w:rsidRPr="00837179">
        <w:t xml:space="preserve">Consultations </w:t>
      </w:r>
      <w:r w:rsidRPr="00222224">
        <w:t>will</w:t>
      </w:r>
      <w:r w:rsidRPr="00837179">
        <w:t xml:space="preserve"> occur in person or online, and following consultations the IWG will prepare, and the JWG will approve, a discussion paper summarising the findings and potential options (</w:t>
      </w:r>
      <w:r w:rsidRPr="00837179">
        <w:rPr>
          <w:b/>
        </w:rPr>
        <w:t>Directions Report</w:t>
      </w:r>
      <w:r w:rsidRPr="00837179">
        <w:t>).</w:t>
      </w:r>
    </w:p>
    <w:p w14:paraId="34B84C78" w14:textId="77777777" w:rsidR="00837179" w:rsidRPr="00837179" w:rsidRDefault="009F27B6" w:rsidP="00222224">
      <w:pPr>
        <w:pStyle w:val="ListNumber2"/>
      </w:pPr>
      <w:r w:rsidRPr="00837179">
        <w:t xml:space="preserve">The Directions Report will </w:t>
      </w:r>
      <w:r w:rsidRPr="00837179">
        <w:t>identify and summarise stakeholder perceptions on the gaps, concerns, challenges, and vision for cultural heritage protections at the Commonwealth and State level (including the ATSIHP Act, the NTA and the EPBC Act).</w:t>
      </w:r>
    </w:p>
    <w:p w14:paraId="34B84C79" w14:textId="77777777" w:rsidR="00A15E7A" w:rsidRDefault="009F27B6" w:rsidP="00C61EFE">
      <w:pPr>
        <w:pStyle w:val="ListNumber2"/>
      </w:pPr>
      <w:r w:rsidRPr="00837179">
        <w:t>A consultant will be engaged, and in li</w:t>
      </w:r>
      <w:r w:rsidRPr="00837179">
        <w:t>aison with the IWG, will develop the Directions Report into a policy options paper (</w:t>
      </w:r>
      <w:r w:rsidRPr="00A15E7A">
        <w:rPr>
          <w:b/>
        </w:rPr>
        <w:t xml:space="preserve">Policy Options </w:t>
      </w:r>
      <w:r w:rsidRPr="00AF499D">
        <w:t>Paper</w:t>
      </w:r>
      <w:r w:rsidRPr="00837179">
        <w:t>).</w:t>
      </w:r>
    </w:p>
    <w:p w14:paraId="34B84C7A" w14:textId="77777777" w:rsidR="00837179" w:rsidRPr="00AF499D" w:rsidRDefault="009F27B6" w:rsidP="00A15E7A">
      <w:pPr>
        <w:pStyle w:val="Heading4"/>
      </w:pPr>
      <w:r w:rsidRPr="00651636">
        <w:t>Stage</w:t>
      </w:r>
      <w:r w:rsidRPr="00AF499D">
        <w:t xml:space="preserve"> 2</w:t>
      </w:r>
    </w:p>
    <w:p w14:paraId="34B84C7B" w14:textId="77777777" w:rsidR="005F650A" w:rsidRDefault="009F27B6" w:rsidP="00A15E7A">
      <w:pPr>
        <w:pStyle w:val="ListNumber4"/>
        <w:ind w:left="1437"/>
      </w:pPr>
      <w:r w:rsidRPr="00A15E7A">
        <w:t>The JWG will approve the Policy Options Paper, following which it will be made available for national consultation.</w:t>
      </w:r>
    </w:p>
    <w:p w14:paraId="34B84C7C" w14:textId="77777777" w:rsidR="005F650A" w:rsidRDefault="009F27B6" w:rsidP="00A15E7A">
      <w:pPr>
        <w:pStyle w:val="ListNumber4"/>
      </w:pPr>
      <w:r w:rsidRPr="00A15E7A">
        <w:lastRenderedPageBreak/>
        <w:t>Stage 2 consultations wil</w:t>
      </w:r>
      <w:r w:rsidRPr="00A15E7A">
        <w:t xml:space="preserve">l focus on First Nations people and groups around </w:t>
      </w:r>
      <w:r w:rsidR="00B00949" w:rsidRPr="00A15E7A">
        <w:t>Australia and</w:t>
      </w:r>
      <w:r w:rsidRPr="00A15E7A">
        <w:t xml:space="preserve"> be open to all interested community members.</w:t>
      </w:r>
    </w:p>
    <w:p w14:paraId="34B84C7D" w14:textId="77777777" w:rsidR="00837179" w:rsidRPr="00A15E7A" w:rsidRDefault="009F27B6" w:rsidP="00A15E7A">
      <w:pPr>
        <w:pStyle w:val="ListNumber4"/>
      </w:pPr>
      <w:r w:rsidRPr="00A15E7A">
        <w:t xml:space="preserve">The purpose of Stage 2 consultations is </w:t>
      </w:r>
      <w:proofErr w:type="gramStart"/>
      <w:r w:rsidRPr="00A15E7A">
        <w:t>discuss</w:t>
      </w:r>
      <w:proofErr w:type="gramEnd"/>
      <w:r w:rsidRPr="00A15E7A">
        <w:t xml:space="preserve"> the suitability of the Policy Options Paper.</w:t>
      </w:r>
    </w:p>
    <w:p w14:paraId="34B84C7E" w14:textId="77777777" w:rsidR="005F650A" w:rsidRDefault="009F27B6" w:rsidP="00A15E7A">
      <w:pPr>
        <w:pStyle w:val="ListNumber4"/>
      </w:pPr>
      <w:r w:rsidRPr="00A15E7A">
        <w:t>Consultations will occur in person or online. While th</w:t>
      </w:r>
      <w:r w:rsidRPr="00A15E7A">
        <w:t>ere will be opportunity to make written submissions during Stage 2, in person consultation is to be encouraged.</w:t>
      </w:r>
    </w:p>
    <w:p w14:paraId="34B84C7F" w14:textId="77777777" w:rsidR="005F650A" w:rsidRDefault="009F27B6" w:rsidP="00C65F19">
      <w:pPr>
        <w:pStyle w:val="ListNumber"/>
      </w:pPr>
      <w:r>
        <w:t>Following the completion o</w:t>
      </w:r>
      <w:r w:rsidRPr="00837179">
        <w:t xml:space="preserve">f the national consultation process the IWG will prepare a draft </w:t>
      </w:r>
      <w:r w:rsidRPr="00837179">
        <w:rPr>
          <w:b/>
        </w:rPr>
        <w:t>Options Report</w:t>
      </w:r>
      <w:r w:rsidRPr="00837179">
        <w:t xml:space="preserve">, to </w:t>
      </w:r>
      <w:r>
        <w:t xml:space="preserve">be </w:t>
      </w:r>
      <w:r w:rsidRPr="00837179">
        <w:t>finalised in accordance with pa</w:t>
      </w:r>
      <w:r w:rsidRPr="00837179">
        <w:t>ragraph 19 of the Implementation Plan.</w:t>
      </w:r>
    </w:p>
    <w:p w14:paraId="34B84C80" w14:textId="77777777" w:rsidR="00910570" w:rsidRPr="00686E09" w:rsidRDefault="009F27B6" w:rsidP="00C65F19">
      <w:pPr>
        <w:pStyle w:val="ListNumber"/>
      </w:pPr>
      <w:r w:rsidRPr="00686E09">
        <w:t>Upon being provided the Options Report, following consultation with the Minister for Indigenous Australians, the Minister for the Environment will deliberate and make decisions:</w:t>
      </w:r>
    </w:p>
    <w:p w14:paraId="34B84C81" w14:textId="77777777" w:rsidR="005F650A" w:rsidRDefault="009F27B6" w:rsidP="00651636">
      <w:pPr>
        <w:pStyle w:val="ListNumber2"/>
      </w:pPr>
      <w:r>
        <w:t>i</w:t>
      </w:r>
      <w:r w:rsidRPr="00686E09">
        <w:t xml:space="preserve">n </w:t>
      </w:r>
      <w:r w:rsidRPr="00651636">
        <w:t>partnership</w:t>
      </w:r>
      <w:r w:rsidRPr="00686E09">
        <w:t>, and through a shared de</w:t>
      </w:r>
      <w:r w:rsidRPr="00686E09">
        <w:t>cision-making process with the Alliance; and</w:t>
      </w:r>
    </w:p>
    <w:p w14:paraId="34B84C82" w14:textId="77777777" w:rsidR="00AE3C7E" w:rsidRPr="00061EF2" w:rsidRDefault="009F27B6" w:rsidP="00A15E7A">
      <w:pPr>
        <w:pStyle w:val="ListNumber2"/>
      </w:pPr>
      <w:r w:rsidRPr="00061EF2">
        <w:t>otherwise, in accordance with her legislative authority in the environmental portfolio and her delegated responsibility for the Department.</w:t>
      </w:r>
      <w:r w:rsidR="00B00949">
        <w:t xml:space="preserve"> </w:t>
      </w:r>
      <w:r w:rsidRPr="00061EF2">
        <w:t xml:space="preserve">The JWG is delegated under the Partnership Agreement, which has a </w:t>
      </w:r>
      <w:r w:rsidRPr="00061EF2">
        <w:t>term of 12 months, commencing from the 29 November 2021, unless all Parties agree to an extension of this work. The agreed timeline and schedule of engagement is as follows:</w:t>
      </w:r>
    </w:p>
    <w:p w14:paraId="34B84C83" w14:textId="77777777" w:rsidR="00173308" w:rsidRPr="004D254B" w:rsidRDefault="009F27B6" w:rsidP="000D4142">
      <w:pPr>
        <w:pStyle w:val="Heading2"/>
      </w:pPr>
      <w:r w:rsidRPr="004D254B">
        <w:t>Stage One and Two Engagement: Refer Appendix A MICHP Project Plan</w:t>
      </w:r>
      <w:r w:rsidR="004D254B">
        <w:t xml:space="preserve"> (Attached)</w:t>
      </w:r>
    </w:p>
    <w:sectPr w:rsidR="00173308" w:rsidRPr="004D254B" w:rsidSect="00EC29A7">
      <w:head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4C90" w14:textId="77777777" w:rsidR="00000000" w:rsidRDefault="009F27B6">
      <w:pPr>
        <w:spacing w:after="0"/>
      </w:pPr>
      <w:r>
        <w:separator/>
      </w:r>
    </w:p>
  </w:endnote>
  <w:endnote w:type="continuationSeparator" w:id="0">
    <w:p w14:paraId="34B84C92" w14:textId="77777777" w:rsidR="00000000" w:rsidRDefault="009F2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4C86" w14:textId="77777777" w:rsidR="000E7A31" w:rsidRDefault="009F27B6" w:rsidP="00D33F5C">
      <w:pPr>
        <w:spacing w:after="0"/>
      </w:pPr>
      <w:r>
        <w:separator/>
      </w:r>
    </w:p>
  </w:footnote>
  <w:footnote w:type="continuationSeparator" w:id="0">
    <w:p w14:paraId="34B84C87" w14:textId="77777777" w:rsidR="000E7A31" w:rsidRDefault="009F27B6" w:rsidP="00D33F5C">
      <w:pPr>
        <w:spacing w:after="0"/>
      </w:pPr>
      <w:r>
        <w:continuationSeparator/>
      </w:r>
    </w:p>
  </w:footnote>
  <w:footnote w:type="continuationNotice" w:id="1">
    <w:p w14:paraId="34B84C88" w14:textId="77777777" w:rsidR="000E7A31" w:rsidRDefault="000E7A31">
      <w:pPr>
        <w:spacing w:after="0"/>
      </w:pPr>
    </w:p>
  </w:footnote>
  <w:footnote w:id="2">
    <w:p w14:paraId="34B84C91" w14:textId="77777777" w:rsidR="00AE3C7E" w:rsidRDefault="009F27B6">
      <w:pPr>
        <w:pStyle w:val="FootnoteText"/>
      </w:pPr>
      <w:r>
        <w:rPr>
          <w:rStyle w:val="FootnoteReference"/>
        </w:rPr>
        <w:footnoteRef/>
      </w:r>
      <w:r>
        <w:t xml:space="preserve"> Clause 12.</w:t>
      </w:r>
    </w:p>
  </w:footnote>
  <w:footnote w:id="3">
    <w:p w14:paraId="34B84C92" w14:textId="77777777" w:rsidR="00AE3C7E" w:rsidRDefault="009F27B6">
      <w:pPr>
        <w:pStyle w:val="FootnoteText"/>
      </w:pPr>
      <w:r>
        <w:rPr>
          <w:rStyle w:val="FootnoteReference"/>
        </w:rPr>
        <w:footnoteRef/>
      </w:r>
      <w:r>
        <w:t xml:space="preserve"> Clause 12 v.</w:t>
      </w:r>
    </w:p>
  </w:footnote>
  <w:footnote w:id="4">
    <w:p w14:paraId="34B84C93" w14:textId="77777777" w:rsidR="00AE3C7E" w:rsidRDefault="009F27B6">
      <w:pPr>
        <w:pStyle w:val="FootnoteText"/>
      </w:pPr>
      <w:r>
        <w:rPr>
          <w:rStyle w:val="FootnoteReference"/>
        </w:rPr>
        <w:footnoteRef/>
      </w:r>
      <w:r>
        <w:t xml:space="preserve"> Clause 11 v.</w:t>
      </w:r>
    </w:p>
  </w:footnote>
  <w:footnote w:id="5">
    <w:p w14:paraId="34B84C94" w14:textId="77777777" w:rsidR="00AE3C7E" w:rsidRDefault="009F27B6">
      <w:pPr>
        <w:pStyle w:val="FootnoteText"/>
      </w:pPr>
      <w:r>
        <w:rPr>
          <w:rStyle w:val="FootnoteReference"/>
        </w:rPr>
        <w:footnoteRef/>
      </w:r>
      <w:r>
        <w:t xml:space="preserve"> </w:t>
      </w:r>
      <w:r>
        <w:rPr>
          <w:rFonts w:cstheme="minorHAnsi"/>
          <w:sz w:val="24"/>
          <w:szCs w:val="24"/>
        </w:rPr>
        <w:t>T</w:t>
      </w:r>
      <w:r w:rsidRPr="001B7686">
        <w:t>o avoid doubt, this does not limit the ordinary responsibilities of</w:t>
      </w:r>
      <w:r>
        <w:t xml:space="preserve"> the Department</w:t>
      </w:r>
      <w:r w:rsidRPr="001B7686">
        <w:t>, including to provide advice to the Australian Government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4C89" w14:textId="77777777" w:rsidR="006A1711" w:rsidRDefault="009F27B6" w:rsidP="00A73518">
    <w:pPr>
      <w:pStyle w:val="Header"/>
      <w:jc w:val="right"/>
    </w:pPr>
    <w:r>
      <w:rPr>
        <w:noProof/>
        <w:lang w:eastAsia="en-AU"/>
      </w:rPr>
      <w:drawing>
        <wp:anchor distT="0" distB="0" distL="114300" distR="114300" simplePos="0" relativeHeight="251658240" behindDoc="0" locked="0" layoutInCell="1" allowOverlap="1" wp14:anchorId="34B84C8D" wp14:editId="34B84C8E">
          <wp:simplePos x="0" y="0"/>
          <wp:positionH relativeFrom="margin">
            <wp:posOffset>2714722</wp:posOffset>
          </wp:positionH>
          <wp:positionV relativeFrom="topMargin">
            <wp:align>center</wp:align>
          </wp:positionV>
          <wp:extent cx="864000" cy="630000"/>
          <wp:effectExtent l="0" t="0" r="0" b="5080"/>
          <wp:wrapNone/>
          <wp:docPr id="4" name="Picture 4" descr="Logo&#10;First Nations Heritage Protection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First Nations Heritage Protection Allia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630000"/>
                  </a:xfrm>
                  <a:prstGeom prst="rect">
                    <a:avLst/>
                  </a:prstGeom>
                </pic:spPr>
              </pic:pic>
            </a:graphicData>
          </a:graphic>
          <wp14:sizeRelH relativeFrom="margin">
            <wp14:pctWidth>0</wp14:pctWidth>
          </wp14:sizeRelH>
          <wp14:sizeRelV relativeFrom="margin">
            <wp14:pctHeight>0</wp14:pctHeight>
          </wp14:sizeRelV>
        </wp:anchor>
      </w:drawing>
    </w:r>
    <w:r w:rsidRPr="00BD3971">
      <w:rPr>
        <w:rFonts w:ascii="Calibri Light" w:hAnsi="Calibri Light"/>
        <w:noProof/>
        <w:sz w:val="16"/>
        <w:szCs w:val="16"/>
        <w:lang w:eastAsia="en-AU"/>
      </w:rPr>
      <w:drawing>
        <wp:anchor distT="0" distB="0" distL="114300" distR="114300" simplePos="0" relativeHeight="251659264" behindDoc="0" locked="0" layoutInCell="1" allowOverlap="1" wp14:anchorId="34B84C8F" wp14:editId="34B84C90">
          <wp:simplePos x="0" y="0"/>
          <wp:positionH relativeFrom="margin">
            <wp:posOffset>34974</wp:posOffset>
          </wp:positionH>
          <wp:positionV relativeFrom="paragraph">
            <wp:posOffset>-120503</wp:posOffset>
          </wp:positionV>
          <wp:extent cx="2025455" cy="606042"/>
          <wp:effectExtent l="0" t="0" r="0" b="3810"/>
          <wp:wrapSquare wrapText="bothSides"/>
          <wp:docPr id="5" name="Picture 5" descr="Coat of Arms&#10;Department of Agriculture, Water and the Enviro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at of Arms&#10;Department of Agriculture, Water and the Environment">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25455" cy="606042"/>
                  </a:xfrm>
                  <a:prstGeom prst="rect">
                    <a:avLst/>
                  </a:prstGeom>
                  <a:noFill/>
                  <a:ln>
                    <a:noFill/>
                  </a:ln>
                </pic:spPr>
              </pic:pic>
            </a:graphicData>
          </a:graphic>
          <wp14:sizeRelH relativeFrom="margin">
            <wp14:pctWidth>0</wp14:pctWidth>
          </wp14:sizeRelH>
          <wp14:sizeRelV relativeFrom="margin">
            <wp14:pctHeight>0</wp14:pctHeight>
          </wp14:sizeRelV>
        </wp:anchor>
      </w:drawing>
    </w:r>
    <w:r>
      <w:t>Draft Implementation Plan</w:t>
    </w:r>
  </w:p>
  <w:p w14:paraId="34B84C8A" w14:textId="77777777" w:rsidR="003D161E" w:rsidRDefault="009F27B6" w:rsidP="00A73518">
    <w:pPr>
      <w:pStyle w:val="Header"/>
      <w:jc w:val="right"/>
    </w:pPr>
    <w:r>
      <w:t>4 February</w:t>
    </w:r>
    <w:r w:rsidR="00DD1A41">
      <w:t xml:space="preserve"> </w:t>
    </w:r>
    <w:r>
      <w:t>202</w:t>
    </w:r>
    <w:r w:rsidR="00DD1A41">
      <w:t>2</w:t>
    </w:r>
  </w:p>
  <w:p w14:paraId="34B84C8B" w14:textId="77777777" w:rsidR="003D161E" w:rsidRDefault="003D161E">
    <w:pPr>
      <w:pStyle w:val="Header"/>
    </w:pPr>
  </w:p>
  <w:p w14:paraId="34B84C8C" w14:textId="77777777" w:rsidR="001C28BD" w:rsidRPr="00A251DF" w:rsidRDefault="001C28BD" w:rsidP="00A25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1666122"/>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3F869F0"/>
    <w:multiLevelType w:val="hybridMultilevel"/>
    <w:tmpl w:val="BC4C589C"/>
    <w:lvl w:ilvl="0" w:tplc="206C1D8A">
      <w:start w:val="1"/>
      <w:numFmt w:val="lowerLetter"/>
      <w:pStyle w:val="ListNumber4"/>
      <w:lvlText w:val="%1."/>
      <w:lvlJc w:val="left"/>
      <w:pPr>
        <w:ind w:left="2517" w:hanging="360"/>
      </w:pPr>
      <w:rPr>
        <w:sz w:val="24"/>
        <w:szCs w:val="24"/>
      </w:rPr>
    </w:lvl>
    <w:lvl w:ilvl="1" w:tplc="C1FEDC04" w:tentative="1">
      <w:start w:val="1"/>
      <w:numFmt w:val="lowerLetter"/>
      <w:lvlText w:val="%2."/>
      <w:lvlJc w:val="left"/>
      <w:pPr>
        <w:ind w:left="2517" w:hanging="360"/>
      </w:pPr>
    </w:lvl>
    <w:lvl w:ilvl="2" w:tplc="17AC7BB6" w:tentative="1">
      <w:start w:val="1"/>
      <w:numFmt w:val="lowerRoman"/>
      <w:lvlText w:val="%3."/>
      <w:lvlJc w:val="right"/>
      <w:pPr>
        <w:ind w:left="3237" w:hanging="180"/>
      </w:pPr>
    </w:lvl>
    <w:lvl w:ilvl="3" w:tplc="7532A438" w:tentative="1">
      <w:start w:val="1"/>
      <w:numFmt w:val="decimal"/>
      <w:lvlText w:val="%4."/>
      <w:lvlJc w:val="left"/>
      <w:pPr>
        <w:ind w:left="3957" w:hanging="360"/>
      </w:pPr>
    </w:lvl>
    <w:lvl w:ilvl="4" w:tplc="6B38BF44" w:tentative="1">
      <w:start w:val="1"/>
      <w:numFmt w:val="lowerLetter"/>
      <w:lvlText w:val="%5."/>
      <w:lvlJc w:val="left"/>
      <w:pPr>
        <w:ind w:left="4677" w:hanging="360"/>
      </w:pPr>
    </w:lvl>
    <w:lvl w:ilvl="5" w:tplc="352C5A10" w:tentative="1">
      <w:start w:val="1"/>
      <w:numFmt w:val="lowerRoman"/>
      <w:lvlText w:val="%6."/>
      <w:lvlJc w:val="right"/>
      <w:pPr>
        <w:ind w:left="5397" w:hanging="180"/>
      </w:pPr>
    </w:lvl>
    <w:lvl w:ilvl="6" w:tplc="A9C8DA44" w:tentative="1">
      <w:start w:val="1"/>
      <w:numFmt w:val="decimal"/>
      <w:lvlText w:val="%7."/>
      <w:lvlJc w:val="left"/>
      <w:pPr>
        <w:ind w:left="6117" w:hanging="360"/>
      </w:pPr>
    </w:lvl>
    <w:lvl w:ilvl="7" w:tplc="05F4C1EA" w:tentative="1">
      <w:start w:val="1"/>
      <w:numFmt w:val="lowerLetter"/>
      <w:lvlText w:val="%8."/>
      <w:lvlJc w:val="left"/>
      <w:pPr>
        <w:ind w:left="6837" w:hanging="360"/>
      </w:pPr>
    </w:lvl>
    <w:lvl w:ilvl="8" w:tplc="A9DA9C4E" w:tentative="1">
      <w:start w:val="1"/>
      <w:numFmt w:val="lowerRoman"/>
      <w:lvlText w:val="%9."/>
      <w:lvlJc w:val="right"/>
      <w:pPr>
        <w:ind w:left="7557" w:hanging="180"/>
      </w:pPr>
    </w:lvl>
  </w:abstractNum>
  <w:abstractNum w:abstractNumId="3" w15:restartNumberingAfterBreak="0">
    <w:nsid w:val="147E678D"/>
    <w:multiLevelType w:val="hybridMultilevel"/>
    <w:tmpl w:val="0EB203A4"/>
    <w:lvl w:ilvl="0" w:tplc="43081B8A">
      <w:start w:val="1"/>
      <w:numFmt w:val="decimal"/>
      <w:lvlText w:val="%1."/>
      <w:lvlJc w:val="left"/>
      <w:pPr>
        <w:ind w:left="720" w:hanging="360"/>
      </w:pPr>
      <w:rPr>
        <w:rFonts w:asciiTheme="minorHAnsi" w:hAnsiTheme="minorHAnsi" w:hint="default"/>
      </w:rPr>
    </w:lvl>
    <w:lvl w:ilvl="1" w:tplc="FB22D28C">
      <w:start w:val="1"/>
      <w:numFmt w:val="lowerLetter"/>
      <w:lvlText w:val="%2."/>
      <w:lvlJc w:val="left"/>
      <w:pPr>
        <w:ind w:left="1440" w:hanging="360"/>
      </w:pPr>
      <w:rPr>
        <w:sz w:val="24"/>
        <w:szCs w:val="24"/>
      </w:rPr>
    </w:lvl>
    <w:lvl w:ilvl="2" w:tplc="E392F540">
      <w:start w:val="1"/>
      <w:numFmt w:val="lowerRoman"/>
      <w:lvlText w:val="(%3)"/>
      <w:lvlJc w:val="left"/>
      <w:pPr>
        <w:ind w:left="2700" w:hanging="720"/>
      </w:pPr>
      <w:rPr>
        <w:rFonts w:hint="default"/>
      </w:rPr>
    </w:lvl>
    <w:lvl w:ilvl="3" w:tplc="51FE0710" w:tentative="1">
      <w:start w:val="1"/>
      <w:numFmt w:val="decimal"/>
      <w:lvlText w:val="%4."/>
      <w:lvlJc w:val="left"/>
      <w:pPr>
        <w:ind w:left="2880" w:hanging="360"/>
      </w:pPr>
    </w:lvl>
    <w:lvl w:ilvl="4" w:tplc="5D56311C" w:tentative="1">
      <w:start w:val="1"/>
      <w:numFmt w:val="lowerLetter"/>
      <w:lvlText w:val="%5."/>
      <w:lvlJc w:val="left"/>
      <w:pPr>
        <w:ind w:left="3600" w:hanging="360"/>
      </w:pPr>
    </w:lvl>
    <w:lvl w:ilvl="5" w:tplc="69A2FE04" w:tentative="1">
      <w:start w:val="1"/>
      <w:numFmt w:val="lowerRoman"/>
      <w:lvlText w:val="%6."/>
      <w:lvlJc w:val="right"/>
      <w:pPr>
        <w:ind w:left="4320" w:hanging="180"/>
      </w:pPr>
    </w:lvl>
    <w:lvl w:ilvl="6" w:tplc="9F589344" w:tentative="1">
      <w:start w:val="1"/>
      <w:numFmt w:val="decimal"/>
      <w:lvlText w:val="%7."/>
      <w:lvlJc w:val="left"/>
      <w:pPr>
        <w:ind w:left="5040" w:hanging="360"/>
      </w:pPr>
    </w:lvl>
    <w:lvl w:ilvl="7" w:tplc="3E943FE8" w:tentative="1">
      <w:start w:val="1"/>
      <w:numFmt w:val="lowerLetter"/>
      <w:lvlText w:val="%8."/>
      <w:lvlJc w:val="left"/>
      <w:pPr>
        <w:ind w:left="5760" w:hanging="360"/>
      </w:pPr>
    </w:lvl>
    <w:lvl w:ilvl="8" w:tplc="2EB2CA6A" w:tentative="1">
      <w:start w:val="1"/>
      <w:numFmt w:val="lowerRoman"/>
      <w:lvlText w:val="%9."/>
      <w:lvlJc w:val="right"/>
      <w:pPr>
        <w:ind w:left="6480" w:hanging="180"/>
      </w:pPr>
    </w:lvl>
  </w:abstractNum>
  <w:abstractNum w:abstractNumId="4" w15:restartNumberingAfterBreak="0">
    <w:nsid w:val="1CDE182A"/>
    <w:multiLevelType w:val="multilevel"/>
    <w:tmpl w:val="611A9C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745BC2"/>
    <w:multiLevelType w:val="multilevel"/>
    <w:tmpl w:val="E5E89F92"/>
    <w:numStyleLink w:val="BulletList"/>
  </w:abstractNum>
  <w:abstractNum w:abstractNumId="6" w15:restartNumberingAfterBreak="0">
    <w:nsid w:val="2D5C712A"/>
    <w:multiLevelType w:val="hybridMultilevel"/>
    <w:tmpl w:val="57D29D68"/>
    <w:lvl w:ilvl="0" w:tplc="720801E2">
      <w:start w:val="1"/>
      <w:numFmt w:val="lowerLetter"/>
      <w:lvlText w:val="%1."/>
      <w:lvlJc w:val="left"/>
      <w:pPr>
        <w:ind w:left="1440" w:hanging="360"/>
      </w:pPr>
      <w:rPr>
        <w:sz w:val="24"/>
        <w:szCs w:val="24"/>
      </w:rPr>
    </w:lvl>
    <w:lvl w:ilvl="1" w:tplc="86B8E2DE" w:tentative="1">
      <w:start w:val="1"/>
      <w:numFmt w:val="lowerLetter"/>
      <w:lvlText w:val="%2."/>
      <w:lvlJc w:val="left"/>
      <w:pPr>
        <w:ind w:left="1440" w:hanging="360"/>
      </w:pPr>
    </w:lvl>
    <w:lvl w:ilvl="2" w:tplc="14C8B620" w:tentative="1">
      <w:start w:val="1"/>
      <w:numFmt w:val="lowerRoman"/>
      <w:lvlText w:val="%3."/>
      <w:lvlJc w:val="right"/>
      <w:pPr>
        <w:ind w:left="2160" w:hanging="180"/>
      </w:pPr>
    </w:lvl>
    <w:lvl w:ilvl="3" w:tplc="6B66903E" w:tentative="1">
      <w:start w:val="1"/>
      <w:numFmt w:val="decimal"/>
      <w:lvlText w:val="%4."/>
      <w:lvlJc w:val="left"/>
      <w:pPr>
        <w:ind w:left="2880" w:hanging="360"/>
      </w:pPr>
    </w:lvl>
    <w:lvl w:ilvl="4" w:tplc="26948434" w:tentative="1">
      <w:start w:val="1"/>
      <w:numFmt w:val="lowerLetter"/>
      <w:lvlText w:val="%5."/>
      <w:lvlJc w:val="left"/>
      <w:pPr>
        <w:ind w:left="3600" w:hanging="360"/>
      </w:pPr>
    </w:lvl>
    <w:lvl w:ilvl="5" w:tplc="2D64B7E2" w:tentative="1">
      <w:start w:val="1"/>
      <w:numFmt w:val="lowerRoman"/>
      <w:lvlText w:val="%6."/>
      <w:lvlJc w:val="right"/>
      <w:pPr>
        <w:ind w:left="4320" w:hanging="180"/>
      </w:pPr>
    </w:lvl>
    <w:lvl w:ilvl="6" w:tplc="CADABE9E" w:tentative="1">
      <w:start w:val="1"/>
      <w:numFmt w:val="decimal"/>
      <w:lvlText w:val="%7."/>
      <w:lvlJc w:val="left"/>
      <w:pPr>
        <w:ind w:left="5040" w:hanging="360"/>
      </w:pPr>
    </w:lvl>
    <w:lvl w:ilvl="7" w:tplc="6EF05EBE" w:tentative="1">
      <w:start w:val="1"/>
      <w:numFmt w:val="lowerLetter"/>
      <w:lvlText w:val="%8."/>
      <w:lvlJc w:val="left"/>
      <w:pPr>
        <w:ind w:left="5760" w:hanging="360"/>
      </w:pPr>
    </w:lvl>
    <w:lvl w:ilvl="8" w:tplc="1A3271CE" w:tentative="1">
      <w:start w:val="1"/>
      <w:numFmt w:val="lowerRoman"/>
      <w:lvlText w:val="%9."/>
      <w:lvlJc w:val="right"/>
      <w:pPr>
        <w:ind w:left="6480" w:hanging="180"/>
      </w:pPr>
    </w:lvl>
  </w:abstractNum>
  <w:abstractNum w:abstractNumId="7" w15:restartNumberingAfterBreak="0">
    <w:nsid w:val="3DFF19AC"/>
    <w:multiLevelType w:val="hybridMultilevel"/>
    <w:tmpl w:val="952A0F88"/>
    <w:lvl w:ilvl="0" w:tplc="A882FA0A">
      <w:start w:val="1"/>
      <w:numFmt w:val="decimal"/>
      <w:lvlText w:val="%1."/>
      <w:lvlJc w:val="left"/>
      <w:pPr>
        <w:ind w:left="785" w:hanging="360"/>
      </w:pPr>
      <w:rPr>
        <w:b w:val="0"/>
        <w:bCs w:val="0"/>
        <w:i w:val="0"/>
        <w:iCs w:val="0"/>
        <w:caps w:val="0"/>
        <w:smallCaps w:val="0"/>
        <w:strike w:val="0"/>
        <w:dstrike w:val="0"/>
        <w:noProof w:val="0"/>
        <w:vanish w:val="0"/>
        <w:color w:val="auto"/>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9BE09DE">
      <w:start w:val="1"/>
      <w:numFmt w:val="lowerRoman"/>
      <w:lvlText w:val="%2."/>
      <w:lvlJc w:val="right"/>
      <w:pPr>
        <w:ind w:left="1440" w:hanging="360"/>
      </w:pPr>
      <w:rPr>
        <w:b w:val="0"/>
      </w:rPr>
    </w:lvl>
    <w:lvl w:ilvl="2" w:tplc="E968CE20">
      <w:start w:val="1"/>
      <w:numFmt w:val="lowerRoman"/>
      <w:lvlText w:val="%3."/>
      <w:lvlJc w:val="right"/>
      <w:pPr>
        <w:ind w:left="464" w:hanging="180"/>
      </w:pPr>
      <w:rPr>
        <w:b w:val="0"/>
      </w:rPr>
    </w:lvl>
    <w:lvl w:ilvl="3" w:tplc="55041390">
      <w:start w:val="1"/>
      <w:numFmt w:val="lowerRoman"/>
      <w:lvlText w:val="%4."/>
      <w:lvlJc w:val="right"/>
      <w:pPr>
        <w:ind w:left="2880" w:hanging="360"/>
      </w:pPr>
    </w:lvl>
    <w:lvl w:ilvl="4" w:tplc="CC2ADE5C" w:tentative="1">
      <w:start w:val="1"/>
      <w:numFmt w:val="lowerLetter"/>
      <w:lvlText w:val="%5."/>
      <w:lvlJc w:val="left"/>
      <w:pPr>
        <w:ind w:left="3600" w:hanging="360"/>
      </w:pPr>
    </w:lvl>
    <w:lvl w:ilvl="5" w:tplc="32E25370" w:tentative="1">
      <w:start w:val="1"/>
      <w:numFmt w:val="lowerRoman"/>
      <w:lvlText w:val="%6."/>
      <w:lvlJc w:val="right"/>
      <w:pPr>
        <w:ind w:left="4320" w:hanging="180"/>
      </w:pPr>
    </w:lvl>
    <w:lvl w:ilvl="6" w:tplc="83DAC45C" w:tentative="1">
      <w:start w:val="1"/>
      <w:numFmt w:val="decimal"/>
      <w:lvlText w:val="%7."/>
      <w:lvlJc w:val="left"/>
      <w:pPr>
        <w:ind w:left="5040" w:hanging="360"/>
      </w:pPr>
    </w:lvl>
    <w:lvl w:ilvl="7" w:tplc="96BAC0FE" w:tentative="1">
      <w:start w:val="1"/>
      <w:numFmt w:val="lowerLetter"/>
      <w:lvlText w:val="%8."/>
      <w:lvlJc w:val="left"/>
      <w:pPr>
        <w:ind w:left="5760" w:hanging="360"/>
      </w:pPr>
    </w:lvl>
    <w:lvl w:ilvl="8" w:tplc="5560A6FE" w:tentative="1">
      <w:start w:val="1"/>
      <w:numFmt w:val="lowerRoman"/>
      <w:lvlText w:val="%9."/>
      <w:lvlJc w:val="right"/>
      <w:pPr>
        <w:ind w:left="6480" w:hanging="180"/>
      </w:pPr>
    </w:lvl>
  </w:abstractNum>
  <w:abstractNum w:abstractNumId="8" w15:restartNumberingAfterBreak="0">
    <w:nsid w:val="471A70B0"/>
    <w:multiLevelType w:val="hybridMultilevel"/>
    <w:tmpl w:val="2578F43C"/>
    <w:lvl w:ilvl="0" w:tplc="FB128418">
      <w:start w:val="1"/>
      <w:numFmt w:val="lowerLetter"/>
      <w:lvlText w:val="%1."/>
      <w:lvlJc w:val="left"/>
      <w:pPr>
        <w:ind w:left="1440" w:hanging="360"/>
      </w:pPr>
      <w:rPr>
        <w:sz w:val="24"/>
        <w:szCs w:val="24"/>
      </w:rPr>
    </w:lvl>
    <w:lvl w:ilvl="1" w:tplc="0D804718" w:tentative="1">
      <w:start w:val="1"/>
      <w:numFmt w:val="lowerLetter"/>
      <w:lvlText w:val="%2."/>
      <w:lvlJc w:val="left"/>
      <w:pPr>
        <w:ind w:left="1440" w:hanging="360"/>
      </w:pPr>
    </w:lvl>
    <w:lvl w:ilvl="2" w:tplc="DE1C566C" w:tentative="1">
      <w:start w:val="1"/>
      <w:numFmt w:val="lowerRoman"/>
      <w:lvlText w:val="%3."/>
      <w:lvlJc w:val="right"/>
      <w:pPr>
        <w:ind w:left="2160" w:hanging="180"/>
      </w:pPr>
    </w:lvl>
    <w:lvl w:ilvl="3" w:tplc="E1D652B8" w:tentative="1">
      <w:start w:val="1"/>
      <w:numFmt w:val="decimal"/>
      <w:lvlText w:val="%4."/>
      <w:lvlJc w:val="left"/>
      <w:pPr>
        <w:ind w:left="2880" w:hanging="360"/>
      </w:pPr>
    </w:lvl>
    <w:lvl w:ilvl="4" w:tplc="B1826452" w:tentative="1">
      <w:start w:val="1"/>
      <w:numFmt w:val="lowerLetter"/>
      <w:lvlText w:val="%5."/>
      <w:lvlJc w:val="left"/>
      <w:pPr>
        <w:ind w:left="3600" w:hanging="360"/>
      </w:pPr>
    </w:lvl>
    <w:lvl w:ilvl="5" w:tplc="31DAC1E0" w:tentative="1">
      <w:start w:val="1"/>
      <w:numFmt w:val="lowerRoman"/>
      <w:lvlText w:val="%6."/>
      <w:lvlJc w:val="right"/>
      <w:pPr>
        <w:ind w:left="4320" w:hanging="180"/>
      </w:pPr>
    </w:lvl>
    <w:lvl w:ilvl="6" w:tplc="4E16395A" w:tentative="1">
      <w:start w:val="1"/>
      <w:numFmt w:val="decimal"/>
      <w:lvlText w:val="%7."/>
      <w:lvlJc w:val="left"/>
      <w:pPr>
        <w:ind w:left="5040" w:hanging="360"/>
      </w:pPr>
    </w:lvl>
    <w:lvl w:ilvl="7" w:tplc="AE64C718" w:tentative="1">
      <w:start w:val="1"/>
      <w:numFmt w:val="lowerLetter"/>
      <w:lvlText w:val="%8."/>
      <w:lvlJc w:val="left"/>
      <w:pPr>
        <w:ind w:left="5760" w:hanging="360"/>
      </w:pPr>
    </w:lvl>
    <w:lvl w:ilvl="8" w:tplc="979A605A" w:tentative="1">
      <w:start w:val="1"/>
      <w:numFmt w:val="lowerRoman"/>
      <w:lvlText w:val="%9."/>
      <w:lvlJc w:val="right"/>
      <w:pPr>
        <w:ind w:left="6480" w:hanging="180"/>
      </w:pPr>
    </w:lvl>
  </w:abstractNum>
  <w:abstractNum w:abstractNumId="9" w15:restartNumberingAfterBreak="0">
    <w:nsid w:val="4ACB213A"/>
    <w:multiLevelType w:val="hybridMultilevel"/>
    <w:tmpl w:val="00089A20"/>
    <w:lvl w:ilvl="0" w:tplc="7310BAD2">
      <w:start w:val="1"/>
      <w:numFmt w:val="upperLetter"/>
      <w:lvlText w:val="%1."/>
      <w:lvlJc w:val="left"/>
      <w:pPr>
        <w:ind w:left="720" w:hanging="360"/>
      </w:pPr>
      <w:rPr>
        <w:b/>
      </w:rPr>
    </w:lvl>
    <w:lvl w:ilvl="1" w:tplc="ABF69F4C">
      <w:start w:val="1"/>
      <w:numFmt w:val="lowerLetter"/>
      <w:lvlText w:val="%2."/>
      <w:lvlJc w:val="left"/>
      <w:pPr>
        <w:ind w:left="1440" w:hanging="360"/>
      </w:pPr>
    </w:lvl>
    <w:lvl w:ilvl="2" w:tplc="B7A01118" w:tentative="1">
      <w:start w:val="1"/>
      <w:numFmt w:val="lowerRoman"/>
      <w:lvlText w:val="%3."/>
      <w:lvlJc w:val="right"/>
      <w:pPr>
        <w:ind w:left="2160" w:hanging="180"/>
      </w:pPr>
    </w:lvl>
    <w:lvl w:ilvl="3" w:tplc="41EC5020" w:tentative="1">
      <w:start w:val="1"/>
      <w:numFmt w:val="decimal"/>
      <w:lvlText w:val="%4."/>
      <w:lvlJc w:val="left"/>
      <w:pPr>
        <w:ind w:left="2880" w:hanging="360"/>
      </w:pPr>
    </w:lvl>
    <w:lvl w:ilvl="4" w:tplc="75AE20DA" w:tentative="1">
      <w:start w:val="1"/>
      <w:numFmt w:val="lowerLetter"/>
      <w:lvlText w:val="%5."/>
      <w:lvlJc w:val="left"/>
      <w:pPr>
        <w:ind w:left="3600" w:hanging="360"/>
      </w:pPr>
    </w:lvl>
    <w:lvl w:ilvl="5" w:tplc="BD481F44" w:tentative="1">
      <w:start w:val="1"/>
      <w:numFmt w:val="lowerRoman"/>
      <w:lvlText w:val="%6."/>
      <w:lvlJc w:val="right"/>
      <w:pPr>
        <w:ind w:left="4320" w:hanging="180"/>
      </w:pPr>
    </w:lvl>
    <w:lvl w:ilvl="6" w:tplc="F7C02FB0" w:tentative="1">
      <w:start w:val="1"/>
      <w:numFmt w:val="decimal"/>
      <w:lvlText w:val="%7."/>
      <w:lvlJc w:val="left"/>
      <w:pPr>
        <w:ind w:left="5040" w:hanging="360"/>
      </w:pPr>
    </w:lvl>
    <w:lvl w:ilvl="7" w:tplc="DA14C0CA" w:tentative="1">
      <w:start w:val="1"/>
      <w:numFmt w:val="lowerLetter"/>
      <w:lvlText w:val="%8."/>
      <w:lvlJc w:val="left"/>
      <w:pPr>
        <w:ind w:left="5760" w:hanging="360"/>
      </w:pPr>
    </w:lvl>
    <w:lvl w:ilvl="8" w:tplc="8A64B218" w:tentative="1">
      <w:start w:val="1"/>
      <w:numFmt w:val="lowerRoman"/>
      <w:lvlText w:val="%9."/>
      <w:lvlJc w:val="right"/>
      <w:pPr>
        <w:ind w:left="6480" w:hanging="180"/>
      </w:pPr>
    </w:lvl>
  </w:abstractNum>
  <w:abstractNum w:abstractNumId="10" w15:restartNumberingAfterBreak="0">
    <w:nsid w:val="570823F8"/>
    <w:multiLevelType w:val="hybridMultilevel"/>
    <w:tmpl w:val="14FA0552"/>
    <w:lvl w:ilvl="0" w:tplc="B2747EA8">
      <w:start w:val="1"/>
      <w:numFmt w:val="decimal"/>
      <w:lvlText w:val="%1."/>
      <w:lvlJc w:val="left"/>
      <w:pPr>
        <w:ind w:left="720" w:hanging="360"/>
      </w:pPr>
      <w:rPr>
        <w:rFonts w:asciiTheme="minorHAnsi" w:hAnsiTheme="minorHAnsi" w:hint="default"/>
      </w:rPr>
    </w:lvl>
    <w:lvl w:ilvl="1" w:tplc="734EF61E">
      <w:start w:val="1"/>
      <w:numFmt w:val="lowerLetter"/>
      <w:lvlText w:val="%2."/>
      <w:lvlJc w:val="left"/>
      <w:pPr>
        <w:ind w:left="1440" w:hanging="360"/>
      </w:pPr>
      <w:rPr>
        <w:sz w:val="24"/>
        <w:szCs w:val="24"/>
      </w:rPr>
    </w:lvl>
    <w:lvl w:ilvl="2" w:tplc="8FEA7322">
      <w:start w:val="1"/>
      <w:numFmt w:val="lowerRoman"/>
      <w:lvlText w:val="(%3)"/>
      <w:lvlJc w:val="left"/>
      <w:pPr>
        <w:ind w:left="2700" w:hanging="720"/>
      </w:pPr>
      <w:rPr>
        <w:rFonts w:hint="default"/>
      </w:rPr>
    </w:lvl>
    <w:lvl w:ilvl="3" w:tplc="802ECE5E" w:tentative="1">
      <w:start w:val="1"/>
      <w:numFmt w:val="decimal"/>
      <w:lvlText w:val="%4."/>
      <w:lvlJc w:val="left"/>
      <w:pPr>
        <w:ind w:left="2880" w:hanging="360"/>
      </w:pPr>
    </w:lvl>
    <w:lvl w:ilvl="4" w:tplc="A8F6675E" w:tentative="1">
      <w:start w:val="1"/>
      <w:numFmt w:val="lowerLetter"/>
      <w:lvlText w:val="%5."/>
      <w:lvlJc w:val="left"/>
      <w:pPr>
        <w:ind w:left="3600" w:hanging="360"/>
      </w:pPr>
    </w:lvl>
    <w:lvl w:ilvl="5" w:tplc="D93EDFFC" w:tentative="1">
      <w:start w:val="1"/>
      <w:numFmt w:val="lowerRoman"/>
      <w:lvlText w:val="%6."/>
      <w:lvlJc w:val="right"/>
      <w:pPr>
        <w:ind w:left="4320" w:hanging="180"/>
      </w:pPr>
    </w:lvl>
    <w:lvl w:ilvl="6" w:tplc="61E4D448" w:tentative="1">
      <w:start w:val="1"/>
      <w:numFmt w:val="decimal"/>
      <w:lvlText w:val="%7."/>
      <w:lvlJc w:val="left"/>
      <w:pPr>
        <w:ind w:left="5040" w:hanging="360"/>
      </w:pPr>
    </w:lvl>
    <w:lvl w:ilvl="7" w:tplc="74CE8BE8" w:tentative="1">
      <w:start w:val="1"/>
      <w:numFmt w:val="lowerLetter"/>
      <w:lvlText w:val="%8."/>
      <w:lvlJc w:val="left"/>
      <w:pPr>
        <w:ind w:left="5760" w:hanging="360"/>
      </w:pPr>
    </w:lvl>
    <w:lvl w:ilvl="8" w:tplc="E74CFD26" w:tentative="1">
      <w:start w:val="1"/>
      <w:numFmt w:val="lowerRoman"/>
      <w:lvlText w:val="%9."/>
      <w:lvlJc w:val="right"/>
      <w:pPr>
        <w:ind w:left="6480" w:hanging="180"/>
      </w:pPr>
    </w:lvl>
  </w:abstractNum>
  <w:abstractNum w:abstractNumId="11" w15:restartNumberingAfterBreak="0">
    <w:nsid w:val="5D7B7277"/>
    <w:multiLevelType w:val="hybridMultilevel"/>
    <w:tmpl w:val="2578F43C"/>
    <w:lvl w:ilvl="0" w:tplc="A73AE53A">
      <w:start w:val="1"/>
      <w:numFmt w:val="lowerLetter"/>
      <w:lvlText w:val="%1."/>
      <w:lvlJc w:val="left"/>
      <w:pPr>
        <w:ind w:left="1440" w:hanging="360"/>
      </w:pPr>
      <w:rPr>
        <w:sz w:val="24"/>
        <w:szCs w:val="24"/>
      </w:rPr>
    </w:lvl>
    <w:lvl w:ilvl="1" w:tplc="67DA86EA" w:tentative="1">
      <w:start w:val="1"/>
      <w:numFmt w:val="lowerLetter"/>
      <w:lvlText w:val="%2."/>
      <w:lvlJc w:val="left"/>
      <w:pPr>
        <w:ind w:left="1440" w:hanging="360"/>
      </w:pPr>
    </w:lvl>
    <w:lvl w:ilvl="2" w:tplc="67AE1F26" w:tentative="1">
      <w:start w:val="1"/>
      <w:numFmt w:val="lowerRoman"/>
      <w:lvlText w:val="%3."/>
      <w:lvlJc w:val="right"/>
      <w:pPr>
        <w:ind w:left="2160" w:hanging="180"/>
      </w:pPr>
    </w:lvl>
    <w:lvl w:ilvl="3" w:tplc="59F20DD2" w:tentative="1">
      <w:start w:val="1"/>
      <w:numFmt w:val="decimal"/>
      <w:lvlText w:val="%4."/>
      <w:lvlJc w:val="left"/>
      <w:pPr>
        <w:ind w:left="2880" w:hanging="360"/>
      </w:pPr>
    </w:lvl>
    <w:lvl w:ilvl="4" w:tplc="A9268EAA" w:tentative="1">
      <w:start w:val="1"/>
      <w:numFmt w:val="lowerLetter"/>
      <w:lvlText w:val="%5."/>
      <w:lvlJc w:val="left"/>
      <w:pPr>
        <w:ind w:left="3600" w:hanging="360"/>
      </w:pPr>
    </w:lvl>
    <w:lvl w:ilvl="5" w:tplc="96DE3908" w:tentative="1">
      <w:start w:val="1"/>
      <w:numFmt w:val="lowerRoman"/>
      <w:lvlText w:val="%6."/>
      <w:lvlJc w:val="right"/>
      <w:pPr>
        <w:ind w:left="4320" w:hanging="180"/>
      </w:pPr>
    </w:lvl>
    <w:lvl w:ilvl="6" w:tplc="536EF966" w:tentative="1">
      <w:start w:val="1"/>
      <w:numFmt w:val="decimal"/>
      <w:lvlText w:val="%7."/>
      <w:lvlJc w:val="left"/>
      <w:pPr>
        <w:ind w:left="5040" w:hanging="360"/>
      </w:pPr>
    </w:lvl>
    <w:lvl w:ilvl="7" w:tplc="7312050A" w:tentative="1">
      <w:start w:val="1"/>
      <w:numFmt w:val="lowerLetter"/>
      <w:lvlText w:val="%8."/>
      <w:lvlJc w:val="left"/>
      <w:pPr>
        <w:ind w:left="5760" w:hanging="360"/>
      </w:pPr>
    </w:lvl>
    <w:lvl w:ilvl="8" w:tplc="C204B6D4" w:tentative="1">
      <w:start w:val="1"/>
      <w:numFmt w:val="lowerRoman"/>
      <w:lvlText w:val="%9."/>
      <w:lvlJc w:val="right"/>
      <w:pPr>
        <w:ind w:left="6480" w:hanging="180"/>
      </w:pPr>
    </w:lvl>
  </w:abstractNum>
  <w:abstractNum w:abstractNumId="12" w15:restartNumberingAfterBreak="0">
    <w:nsid w:val="65456429"/>
    <w:multiLevelType w:val="multilevel"/>
    <w:tmpl w:val="BFC69EF8"/>
    <w:lvl w:ilvl="0">
      <w:start w:val="1"/>
      <w:numFmt w:val="decimal"/>
      <w:lvlText w:val="%1."/>
      <w:lvlJc w:val="left"/>
      <w:pPr>
        <w:ind w:left="369" w:hanging="369"/>
      </w:pPr>
      <w:rPr>
        <w:rFonts w:ascii="Arial" w:hAnsi="Arial" w:hint="default"/>
        <w:color w:val="auto"/>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6A675151"/>
    <w:multiLevelType w:val="multilevel"/>
    <w:tmpl w:val="11D68A1C"/>
    <w:styleLink w:val="CurrentList2"/>
    <w:lvl w:ilvl="0">
      <w:start w:val="1"/>
      <w:numFmt w:val="decimal"/>
      <w:lvlText w:val="%1."/>
      <w:lvlJc w:val="left"/>
      <w:pPr>
        <w:ind w:left="369" w:hanging="369"/>
      </w:pPr>
      <w:rPr>
        <w:rFonts w:ascii="Arial" w:hAnsi="Arial" w:hint="default"/>
        <w:color w:val="auto"/>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7259129A"/>
    <w:multiLevelType w:val="hybridMultilevel"/>
    <w:tmpl w:val="24B0F958"/>
    <w:lvl w:ilvl="0" w:tplc="2380644A">
      <w:start w:val="1"/>
      <w:numFmt w:val="bullet"/>
      <w:lvlText w:val=""/>
      <w:lvlJc w:val="left"/>
      <w:pPr>
        <w:ind w:left="720" w:hanging="360"/>
      </w:pPr>
      <w:rPr>
        <w:rFonts w:ascii="Symbol" w:hAnsi="Symbol" w:hint="default"/>
      </w:rPr>
    </w:lvl>
    <w:lvl w:ilvl="1" w:tplc="FA16A668" w:tentative="1">
      <w:start w:val="1"/>
      <w:numFmt w:val="bullet"/>
      <w:lvlText w:val="o"/>
      <w:lvlJc w:val="left"/>
      <w:pPr>
        <w:ind w:left="1440" w:hanging="360"/>
      </w:pPr>
      <w:rPr>
        <w:rFonts w:ascii="Courier New" w:hAnsi="Courier New" w:cs="Courier New" w:hint="default"/>
      </w:rPr>
    </w:lvl>
    <w:lvl w:ilvl="2" w:tplc="69402198" w:tentative="1">
      <w:start w:val="1"/>
      <w:numFmt w:val="bullet"/>
      <w:lvlText w:val=""/>
      <w:lvlJc w:val="left"/>
      <w:pPr>
        <w:ind w:left="2160" w:hanging="360"/>
      </w:pPr>
      <w:rPr>
        <w:rFonts w:ascii="Wingdings" w:hAnsi="Wingdings" w:hint="default"/>
      </w:rPr>
    </w:lvl>
    <w:lvl w:ilvl="3" w:tplc="06E03794" w:tentative="1">
      <w:start w:val="1"/>
      <w:numFmt w:val="bullet"/>
      <w:lvlText w:val=""/>
      <w:lvlJc w:val="left"/>
      <w:pPr>
        <w:ind w:left="2880" w:hanging="360"/>
      </w:pPr>
      <w:rPr>
        <w:rFonts w:ascii="Symbol" w:hAnsi="Symbol" w:hint="default"/>
      </w:rPr>
    </w:lvl>
    <w:lvl w:ilvl="4" w:tplc="BB066C94" w:tentative="1">
      <w:start w:val="1"/>
      <w:numFmt w:val="bullet"/>
      <w:lvlText w:val="o"/>
      <w:lvlJc w:val="left"/>
      <w:pPr>
        <w:ind w:left="3600" w:hanging="360"/>
      </w:pPr>
      <w:rPr>
        <w:rFonts w:ascii="Courier New" w:hAnsi="Courier New" w:cs="Courier New" w:hint="default"/>
      </w:rPr>
    </w:lvl>
    <w:lvl w:ilvl="5" w:tplc="F2F8AFAA" w:tentative="1">
      <w:start w:val="1"/>
      <w:numFmt w:val="bullet"/>
      <w:lvlText w:val=""/>
      <w:lvlJc w:val="left"/>
      <w:pPr>
        <w:ind w:left="4320" w:hanging="360"/>
      </w:pPr>
      <w:rPr>
        <w:rFonts w:ascii="Wingdings" w:hAnsi="Wingdings" w:hint="default"/>
      </w:rPr>
    </w:lvl>
    <w:lvl w:ilvl="6" w:tplc="9C76F07A" w:tentative="1">
      <w:start w:val="1"/>
      <w:numFmt w:val="bullet"/>
      <w:lvlText w:val=""/>
      <w:lvlJc w:val="left"/>
      <w:pPr>
        <w:ind w:left="5040" w:hanging="360"/>
      </w:pPr>
      <w:rPr>
        <w:rFonts w:ascii="Symbol" w:hAnsi="Symbol" w:hint="default"/>
      </w:rPr>
    </w:lvl>
    <w:lvl w:ilvl="7" w:tplc="FCFA9348" w:tentative="1">
      <w:start w:val="1"/>
      <w:numFmt w:val="bullet"/>
      <w:lvlText w:val="o"/>
      <w:lvlJc w:val="left"/>
      <w:pPr>
        <w:ind w:left="5760" w:hanging="360"/>
      </w:pPr>
      <w:rPr>
        <w:rFonts w:ascii="Courier New" w:hAnsi="Courier New" w:cs="Courier New" w:hint="default"/>
      </w:rPr>
    </w:lvl>
    <w:lvl w:ilvl="8" w:tplc="D64CCB0A" w:tentative="1">
      <w:start w:val="1"/>
      <w:numFmt w:val="bullet"/>
      <w:lvlText w:val=""/>
      <w:lvlJc w:val="left"/>
      <w:pPr>
        <w:ind w:left="6480" w:hanging="360"/>
      </w:pPr>
      <w:rPr>
        <w:rFonts w:ascii="Wingdings" w:hAnsi="Wingdings" w:hint="default"/>
      </w:rPr>
    </w:lvl>
  </w:abstractNum>
  <w:abstractNum w:abstractNumId="15" w15:restartNumberingAfterBreak="0">
    <w:nsid w:val="76D81561"/>
    <w:multiLevelType w:val="multilevel"/>
    <w:tmpl w:val="4EE07508"/>
    <w:styleLink w:val="CurrentList1"/>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rPr>
        <w:sz w:val="24"/>
        <w:szCs w:val="24"/>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E26BD6"/>
    <w:multiLevelType w:val="hybridMultilevel"/>
    <w:tmpl w:val="4EE07508"/>
    <w:lvl w:ilvl="0" w:tplc="7A962DD8">
      <w:start w:val="1"/>
      <w:numFmt w:val="decimal"/>
      <w:pStyle w:val="ListNumber"/>
      <w:lvlText w:val="%1."/>
      <w:lvlJc w:val="left"/>
      <w:pPr>
        <w:ind w:left="720" w:hanging="360"/>
      </w:pPr>
      <w:rPr>
        <w:rFonts w:asciiTheme="minorHAnsi" w:hAnsiTheme="minorHAnsi" w:hint="default"/>
      </w:rPr>
    </w:lvl>
    <w:lvl w:ilvl="1" w:tplc="31E20E8C">
      <w:start w:val="1"/>
      <w:numFmt w:val="lowerLetter"/>
      <w:pStyle w:val="ListNumber2"/>
      <w:lvlText w:val="%2."/>
      <w:lvlJc w:val="left"/>
      <w:pPr>
        <w:ind w:left="1440" w:hanging="360"/>
      </w:pPr>
      <w:rPr>
        <w:sz w:val="24"/>
        <w:szCs w:val="24"/>
      </w:rPr>
    </w:lvl>
    <w:lvl w:ilvl="2" w:tplc="595A4CA2">
      <w:start w:val="1"/>
      <w:numFmt w:val="lowerRoman"/>
      <w:pStyle w:val="ListNumber3"/>
      <w:lvlText w:val="(%3)"/>
      <w:lvlJc w:val="left"/>
      <w:pPr>
        <w:ind w:left="2700" w:hanging="720"/>
      </w:pPr>
      <w:rPr>
        <w:rFonts w:hint="default"/>
      </w:rPr>
    </w:lvl>
    <w:lvl w:ilvl="3" w:tplc="44C83006" w:tentative="1">
      <w:start w:val="1"/>
      <w:numFmt w:val="decimal"/>
      <w:lvlText w:val="%4."/>
      <w:lvlJc w:val="left"/>
      <w:pPr>
        <w:ind w:left="2880" w:hanging="360"/>
      </w:pPr>
    </w:lvl>
    <w:lvl w:ilvl="4" w:tplc="A29A687A" w:tentative="1">
      <w:start w:val="1"/>
      <w:numFmt w:val="lowerLetter"/>
      <w:lvlText w:val="%5."/>
      <w:lvlJc w:val="left"/>
      <w:pPr>
        <w:ind w:left="3600" w:hanging="360"/>
      </w:pPr>
    </w:lvl>
    <w:lvl w:ilvl="5" w:tplc="8BD6FB42" w:tentative="1">
      <w:start w:val="1"/>
      <w:numFmt w:val="lowerRoman"/>
      <w:lvlText w:val="%6."/>
      <w:lvlJc w:val="right"/>
      <w:pPr>
        <w:ind w:left="4320" w:hanging="180"/>
      </w:pPr>
    </w:lvl>
    <w:lvl w:ilvl="6" w:tplc="CCAA3184" w:tentative="1">
      <w:start w:val="1"/>
      <w:numFmt w:val="decimal"/>
      <w:lvlText w:val="%7."/>
      <w:lvlJc w:val="left"/>
      <w:pPr>
        <w:ind w:left="5040" w:hanging="360"/>
      </w:pPr>
    </w:lvl>
    <w:lvl w:ilvl="7" w:tplc="0F1E490A" w:tentative="1">
      <w:start w:val="1"/>
      <w:numFmt w:val="lowerLetter"/>
      <w:lvlText w:val="%8."/>
      <w:lvlJc w:val="left"/>
      <w:pPr>
        <w:ind w:left="5760" w:hanging="360"/>
      </w:pPr>
    </w:lvl>
    <w:lvl w:ilvl="8" w:tplc="6A8E5076"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9"/>
    <w:lvlOverride w:ilvl="0">
      <w:startOverride w:val="1"/>
    </w:lvlOverride>
  </w:num>
  <w:num w:numId="5">
    <w:abstractNumId w:val="14"/>
  </w:num>
  <w:num w:numId="6">
    <w:abstractNumId w:val="12"/>
  </w:num>
  <w:num w:numId="7">
    <w:abstractNumId w:val="1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0"/>
  </w:num>
  <w:num w:numId="33">
    <w:abstractNumId w:val="6"/>
  </w:num>
  <w:num w:numId="34">
    <w:abstractNumId w:val="11"/>
  </w:num>
  <w:num w:numId="35">
    <w:abstractNumId w:val="12"/>
  </w:num>
  <w:num w:numId="36">
    <w:abstractNumId w:val="12"/>
  </w:num>
  <w:num w:numId="37">
    <w:abstractNumId w:val="8"/>
  </w:num>
  <w:num w:numId="38">
    <w:abstractNumId w:val="3"/>
  </w:num>
  <w:num w:numId="39">
    <w:abstractNumId w:val="12"/>
  </w:num>
  <w:num w:numId="40">
    <w:abstractNumId w:val="16"/>
    <w:lvlOverride w:ilvl="0">
      <w:startOverride w:val="1"/>
    </w:lvlOverride>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num>
  <w:num w:numId="46">
    <w:abstractNumId w:val="15"/>
  </w:num>
  <w:num w:numId="47">
    <w:abstractNumId w:val="16"/>
    <w:lvlOverride w:ilvl="0">
      <w:startOverride w:val="1"/>
    </w:lvlOverride>
  </w:num>
  <w:num w:numId="48">
    <w:abstractNumId w:val="16"/>
    <w:lvlOverride w:ilvl="0">
      <w:startOverride w:val="1"/>
    </w:lvlOverride>
  </w:num>
  <w:num w:numId="49">
    <w:abstractNumId w:val="13"/>
  </w:num>
  <w:num w:numId="5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34"/>
    <w:rsid w:val="00007FDE"/>
    <w:rsid w:val="0001078C"/>
    <w:rsid w:val="00021447"/>
    <w:rsid w:val="00023AB6"/>
    <w:rsid w:val="0003381F"/>
    <w:rsid w:val="0003648B"/>
    <w:rsid w:val="000441BF"/>
    <w:rsid w:val="000504A8"/>
    <w:rsid w:val="00056773"/>
    <w:rsid w:val="00057B92"/>
    <w:rsid w:val="00060CD4"/>
    <w:rsid w:val="00061EF2"/>
    <w:rsid w:val="00073AE4"/>
    <w:rsid w:val="00081399"/>
    <w:rsid w:val="00093B1B"/>
    <w:rsid w:val="000A386B"/>
    <w:rsid w:val="000A616A"/>
    <w:rsid w:val="000B37CF"/>
    <w:rsid w:val="000C6CF1"/>
    <w:rsid w:val="000D2391"/>
    <w:rsid w:val="000D4142"/>
    <w:rsid w:val="000D58F4"/>
    <w:rsid w:val="000E5A8A"/>
    <w:rsid w:val="000E7A31"/>
    <w:rsid w:val="000F79C2"/>
    <w:rsid w:val="001023BD"/>
    <w:rsid w:val="0010432C"/>
    <w:rsid w:val="00104C1D"/>
    <w:rsid w:val="0010574B"/>
    <w:rsid w:val="001061A9"/>
    <w:rsid w:val="00111A19"/>
    <w:rsid w:val="0011682B"/>
    <w:rsid w:val="001207C7"/>
    <w:rsid w:val="001229C0"/>
    <w:rsid w:val="001302E1"/>
    <w:rsid w:val="0013160C"/>
    <w:rsid w:val="001409FD"/>
    <w:rsid w:val="00142160"/>
    <w:rsid w:val="0015170E"/>
    <w:rsid w:val="001519F4"/>
    <w:rsid w:val="00151ACC"/>
    <w:rsid w:val="00156B8C"/>
    <w:rsid w:val="0015763C"/>
    <w:rsid w:val="00161C59"/>
    <w:rsid w:val="0016390C"/>
    <w:rsid w:val="001642D0"/>
    <w:rsid w:val="00166150"/>
    <w:rsid w:val="001723C1"/>
    <w:rsid w:val="00173308"/>
    <w:rsid w:val="001744D5"/>
    <w:rsid w:val="00175CAC"/>
    <w:rsid w:val="0017655F"/>
    <w:rsid w:val="001B697D"/>
    <w:rsid w:val="001B7686"/>
    <w:rsid w:val="001B77FE"/>
    <w:rsid w:val="001C1747"/>
    <w:rsid w:val="001C28BD"/>
    <w:rsid w:val="001C68AB"/>
    <w:rsid w:val="001E339C"/>
    <w:rsid w:val="001F2915"/>
    <w:rsid w:val="001F5AB1"/>
    <w:rsid w:val="001F5D0E"/>
    <w:rsid w:val="002000ED"/>
    <w:rsid w:val="002047F4"/>
    <w:rsid w:val="0020517F"/>
    <w:rsid w:val="0020560F"/>
    <w:rsid w:val="00211E50"/>
    <w:rsid w:val="00212152"/>
    <w:rsid w:val="0021246D"/>
    <w:rsid w:val="00216E27"/>
    <w:rsid w:val="00222041"/>
    <w:rsid w:val="00222224"/>
    <w:rsid w:val="002261B7"/>
    <w:rsid w:val="00231240"/>
    <w:rsid w:val="002373CF"/>
    <w:rsid w:val="00242325"/>
    <w:rsid w:val="002439B4"/>
    <w:rsid w:val="00247E38"/>
    <w:rsid w:val="002501F3"/>
    <w:rsid w:val="002557A3"/>
    <w:rsid w:val="002632FE"/>
    <w:rsid w:val="00265E6A"/>
    <w:rsid w:val="00270EE9"/>
    <w:rsid w:val="002A0C5C"/>
    <w:rsid w:val="002A6664"/>
    <w:rsid w:val="002B3364"/>
    <w:rsid w:val="002B373A"/>
    <w:rsid w:val="002B60B4"/>
    <w:rsid w:val="002B745F"/>
    <w:rsid w:val="002B7BFA"/>
    <w:rsid w:val="002C0B80"/>
    <w:rsid w:val="002C1830"/>
    <w:rsid w:val="002C2611"/>
    <w:rsid w:val="002C5540"/>
    <w:rsid w:val="002D7723"/>
    <w:rsid w:val="002E245A"/>
    <w:rsid w:val="002F670B"/>
    <w:rsid w:val="0030684A"/>
    <w:rsid w:val="00317535"/>
    <w:rsid w:val="00320E6B"/>
    <w:rsid w:val="00322B48"/>
    <w:rsid w:val="003243B3"/>
    <w:rsid w:val="00330792"/>
    <w:rsid w:val="003326EE"/>
    <w:rsid w:val="0033600F"/>
    <w:rsid w:val="00337C75"/>
    <w:rsid w:val="00342636"/>
    <w:rsid w:val="00347C87"/>
    <w:rsid w:val="0035199A"/>
    <w:rsid w:val="003620E1"/>
    <w:rsid w:val="003709F8"/>
    <w:rsid w:val="0039230D"/>
    <w:rsid w:val="003A2FE3"/>
    <w:rsid w:val="003C09A6"/>
    <w:rsid w:val="003D161E"/>
    <w:rsid w:val="003D432A"/>
    <w:rsid w:val="003D6488"/>
    <w:rsid w:val="003E2DDA"/>
    <w:rsid w:val="00412B16"/>
    <w:rsid w:val="00412E23"/>
    <w:rsid w:val="00421C89"/>
    <w:rsid w:val="004252C5"/>
    <w:rsid w:val="00425791"/>
    <w:rsid w:val="00426DF4"/>
    <w:rsid w:val="00433D03"/>
    <w:rsid w:val="00435472"/>
    <w:rsid w:val="00446691"/>
    <w:rsid w:val="00454315"/>
    <w:rsid w:val="00454599"/>
    <w:rsid w:val="00456347"/>
    <w:rsid w:val="00466D70"/>
    <w:rsid w:val="00473198"/>
    <w:rsid w:val="0047621A"/>
    <w:rsid w:val="004959B8"/>
    <w:rsid w:val="00496FA1"/>
    <w:rsid w:val="004A1C33"/>
    <w:rsid w:val="004A5180"/>
    <w:rsid w:val="004B53C2"/>
    <w:rsid w:val="004B5775"/>
    <w:rsid w:val="004C27E8"/>
    <w:rsid w:val="004C3F03"/>
    <w:rsid w:val="004D254B"/>
    <w:rsid w:val="004D522E"/>
    <w:rsid w:val="004E2F1B"/>
    <w:rsid w:val="005031DF"/>
    <w:rsid w:val="00506FEA"/>
    <w:rsid w:val="00514B83"/>
    <w:rsid w:val="00516146"/>
    <w:rsid w:val="00521104"/>
    <w:rsid w:val="005225DD"/>
    <w:rsid w:val="00527971"/>
    <w:rsid w:val="00527AEE"/>
    <w:rsid w:val="0053232D"/>
    <w:rsid w:val="00536CBE"/>
    <w:rsid w:val="005404C4"/>
    <w:rsid w:val="00554522"/>
    <w:rsid w:val="005640B3"/>
    <w:rsid w:val="00573C22"/>
    <w:rsid w:val="00577394"/>
    <w:rsid w:val="005803D1"/>
    <w:rsid w:val="00581058"/>
    <w:rsid w:val="005867A4"/>
    <w:rsid w:val="00590767"/>
    <w:rsid w:val="00592854"/>
    <w:rsid w:val="005979EB"/>
    <w:rsid w:val="005B5F37"/>
    <w:rsid w:val="005B6E21"/>
    <w:rsid w:val="005C15C9"/>
    <w:rsid w:val="005D29B1"/>
    <w:rsid w:val="005D6D35"/>
    <w:rsid w:val="005E73AA"/>
    <w:rsid w:val="005F0429"/>
    <w:rsid w:val="005F650A"/>
    <w:rsid w:val="006026F1"/>
    <w:rsid w:val="0060324D"/>
    <w:rsid w:val="006122D2"/>
    <w:rsid w:val="00612A7E"/>
    <w:rsid w:val="00614DAE"/>
    <w:rsid w:val="00617DE3"/>
    <w:rsid w:val="006269AD"/>
    <w:rsid w:val="00634E5C"/>
    <w:rsid w:val="00635D7A"/>
    <w:rsid w:val="00644127"/>
    <w:rsid w:val="00646AC7"/>
    <w:rsid w:val="00647D2C"/>
    <w:rsid w:val="00651636"/>
    <w:rsid w:val="0065404C"/>
    <w:rsid w:val="00655F37"/>
    <w:rsid w:val="00657A1C"/>
    <w:rsid w:val="00657EEA"/>
    <w:rsid w:val="006602C8"/>
    <w:rsid w:val="00667AFE"/>
    <w:rsid w:val="00671220"/>
    <w:rsid w:val="00673D04"/>
    <w:rsid w:val="00686C95"/>
    <w:rsid w:val="00686E09"/>
    <w:rsid w:val="00687AA2"/>
    <w:rsid w:val="00690CB2"/>
    <w:rsid w:val="006937B3"/>
    <w:rsid w:val="006978BD"/>
    <w:rsid w:val="006A046A"/>
    <w:rsid w:val="006A1711"/>
    <w:rsid w:val="006C2BEC"/>
    <w:rsid w:val="006D2C36"/>
    <w:rsid w:val="006F56AE"/>
    <w:rsid w:val="00700B70"/>
    <w:rsid w:val="0070124C"/>
    <w:rsid w:val="00704D6C"/>
    <w:rsid w:val="007101C3"/>
    <w:rsid w:val="007237E5"/>
    <w:rsid w:val="00730922"/>
    <w:rsid w:val="007337CC"/>
    <w:rsid w:val="0073406C"/>
    <w:rsid w:val="00736A01"/>
    <w:rsid w:val="0075009E"/>
    <w:rsid w:val="007546EB"/>
    <w:rsid w:val="00756C6B"/>
    <w:rsid w:val="00766183"/>
    <w:rsid w:val="007762C7"/>
    <w:rsid w:val="00780C90"/>
    <w:rsid w:val="0078577A"/>
    <w:rsid w:val="00795948"/>
    <w:rsid w:val="00797908"/>
    <w:rsid w:val="007A69A5"/>
    <w:rsid w:val="007B19CC"/>
    <w:rsid w:val="007B4E91"/>
    <w:rsid w:val="007B58F8"/>
    <w:rsid w:val="007B5B40"/>
    <w:rsid w:val="007C2851"/>
    <w:rsid w:val="007C5ABB"/>
    <w:rsid w:val="007D6F57"/>
    <w:rsid w:val="007D7A15"/>
    <w:rsid w:val="007E71C3"/>
    <w:rsid w:val="007E794B"/>
    <w:rsid w:val="008029BE"/>
    <w:rsid w:val="00805B0F"/>
    <w:rsid w:val="008063F9"/>
    <w:rsid w:val="00821938"/>
    <w:rsid w:val="00835E17"/>
    <w:rsid w:val="00837179"/>
    <w:rsid w:val="0084215C"/>
    <w:rsid w:val="008575A2"/>
    <w:rsid w:val="00857F46"/>
    <w:rsid w:val="0086008F"/>
    <w:rsid w:val="00860C13"/>
    <w:rsid w:val="00862C96"/>
    <w:rsid w:val="008652A5"/>
    <w:rsid w:val="00866824"/>
    <w:rsid w:val="0086710B"/>
    <w:rsid w:val="0086792A"/>
    <w:rsid w:val="00875524"/>
    <w:rsid w:val="008813B0"/>
    <w:rsid w:val="00883CF4"/>
    <w:rsid w:val="00887AA3"/>
    <w:rsid w:val="00892A81"/>
    <w:rsid w:val="00893329"/>
    <w:rsid w:val="008A2D2D"/>
    <w:rsid w:val="008C2627"/>
    <w:rsid w:val="008C75B3"/>
    <w:rsid w:val="008D53CC"/>
    <w:rsid w:val="008D551F"/>
    <w:rsid w:val="008F0FDD"/>
    <w:rsid w:val="00901747"/>
    <w:rsid w:val="00901950"/>
    <w:rsid w:val="00904104"/>
    <w:rsid w:val="009100DD"/>
    <w:rsid w:val="00910570"/>
    <w:rsid w:val="00916E95"/>
    <w:rsid w:val="009320A7"/>
    <w:rsid w:val="00935178"/>
    <w:rsid w:val="00944C9F"/>
    <w:rsid w:val="00953DE3"/>
    <w:rsid w:val="00960FCD"/>
    <w:rsid w:val="009674E1"/>
    <w:rsid w:val="009724F2"/>
    <w:rsid w:val="009734CD"/>
    <w:rsid w:val="00973F8F"/>
    <w:rsid w:val="00982ABF"/>
    <w:rsid w:val="00983588"/>
    <w:rsid w:val="00997A2D"/>
    <w:rsid w:val="009A15B3"/>
    <w:rsid w:val="009A2A2D"/>
    <w:rsid w:val="009B16F6"/>
    <w:rsid w:val="009B2316"/>
    <w:rsid w:val="009C10ED"/>
    <w:rsid w:val="009D4960"/>
    <w:rsid w:val="009E3D40"/>
    <w:rsid w:val="009E58C3"/>
    <w:rsid w:val="009E64BD"/>
    <w:rsid w:val="009F03D6"/>
    <w:rsid w:val="009F27B6"/>
    <w:rsid w:val="009F452D"/>
    <w:rsid w:val="00A02E20"/>
    <w:rsid w:val="00A0706D"/>
    <w:rsid w:val="00A110E0"/>
    <w:rsid w:val="00A1374F"/>
    <w:rsid w:val="00A15E7A"/>
    <w:rsid w:val="00A15F4D"/>
    <w:rsid w:val="00A251DF"/>
    <w:rsid w:val="00A26C44"/>
    <w:rsid w:val="00A2700A"/>
    <w:rsid w:val="00A33E28"/>
    <w:rsid w:val="00A40D25"/>
    <w:rsid w:val="00A44D06"/>
    <w:rsid w:val="00A46AE8"/>
    <w:rsid w:val="00A548FF"/>
    <w:rsid w:val="00A54984"/>
    <w:rsid w:val="00A66BDA"/>
    <w:rsid w:val="00A73518"/>
    <w:rsid w:val="00A7532C"/>
    <w:rsid w:val="00A7563A"/>
    <w:rsid w:val="00A869E0"/>
    <w:rsid w:val="00A87731"/>
    <w:rsid w:val="00A87FC7"/>
    <w:rsid w:val="00AA7720"/>
    <w:rsid w:val="00AB4A46"/>
    <w:rsid w:val="00AE28B8"/>
    <w:rsid w:val="00AE3C7E"/>
    <w:rsid w:val="00AE5676"/>
    <w:rsid w:val="00AF499D"/>
    <w:rsid w:val="00B00949"/>
    <w:rsid w:val="00B01821"/>
    <w:rsid w:val="00B06791"/>
    <w:rsid w:val="00B11AB6"/>
    <w:rsid w:val="00B164B8"/>
    <w:rsid w:val="00B17655"/>
    <w:rsid w:val="00B251AF"/>
    <w:rsid w:val="00B3042E"/>
    <w:rsid w:val="00B46864"/>
    <w:rsid w:val="00B5060D"/>
    <w:rsid w:val="00B5125E"/>
    <w:rsid w:val="00B54F4A"/>
    <w:rsid w:val="00B5601E"/>
    <w:rsid w:val="00B90994"/>
    <w:rsid w:val="00B92825"/>
    <w:rsid w:val="00B94F46"/>
    <w:rsid w:val="00BA3357"/>
    <w:rsid w:val="00BA3C2B"/>
    <w:rsid w:val="00BA52AD"/>
    <w:rsid w:val="00BA79BC"/>
    <w:rsid w:val="00BB144D"/>
    <w:rsid w:val="00BB59F4"/>
    <w:rsid w:val="00BC1551"/>
    <w:rsid w:val="00BD22D9"/>
    <w:rsid w:val="00BE12CD"/>
    <w:rsid w:val="00BE7BB9"/>
    <w:rsid w:val="00BF3DFB"/>
    <w:rsid w:val="00BF7829"/>
    <w:rsid w:val="00BF78E5"/>
    <w:rsid w:val="00C035D4"/>
    <w:rsid w:val="00C068B4"/>
    <w:rsid w:val="00C1551B"/>
    <w:rsid w:val="00C169D2"/>
    <w:rsid w:val="00C25567"/>
    <w:rsid w:val="00C34083"/>
    <w:rsid w:val="00C41B73"/>
    <w:rsid w:val="00C423A3"/>
    <w:rsid w:val="00C43719"/>
    <w:rsid w:val="00C447B2"/>
    <w:rsid w:val="00C61EFE"/>
    <w:rsid w:val="00C655A0"/>
    <w:rsid w:val="00C65F19"/>
    <w:rsid w:val="00C67847"/>
    <w:rsid w:val="00C71BBD"/>
    <w:rsid w:val="00C801ED"/>
    <w:rsid w:val="00C86C45"/>
    <w:rsid w:val="00C95EDC"/>
    <w:rsid w:val="00C97EC3"/>
    <w:rsid w:val="00CA0511"/>
    <w:rsid w:val="00CA4C73"/>
    <w:rsid w:val="00CB4B04"/>
    <w:rsid w:val="00CC6A6B"/>
    <w:rsid w:val="00CC6B5B"/>
    <w:rsid w:val="00CD1F13"/>
    <w:rsid w:val="00CD5DBF"/>
    <w:rsid w:val="00CE4B87"/>
    <w:rsid w:val="00D02589"/>
    <w:rsid w:val="00D02ADE"/>
    <w:rsid w:val="00D130F1"/>
    <w:rsid w:val="00D178D7"/>
    <w:rsid w:val="00D17C5A"/>
    <w:rsid w:val="00D24604"/>
    <w:rsid w:val="00D30A12"/>
    <w:rsid w:val="00D32F86"/>
    <w:rsid w:val="00D333BB"/>
    <w:rsid w:val="00D33F5C"/>
    <w:rsid w:val="00D37422"/>
    <w:rsid w:val="00D41E56"/>
    <w:rsid w:val="00D444B3"/>
    <w:rsid w:val="00D546D6"/>
    <w:rsid w:val="00D651EC"/>
    <w:rsid w:val="00D71C7F"/>
    <w:rsid w:val="00D72DFB"/>
    <w:rsid w:val="00D74042"/>
    <w:rsid w:val="00D8516D"/>
    <w:rsid w:val="00D85FBD"/>
    <w:rsid w:val="00D86477"/>
    <w:rsid w:val="00D86AA6"/>
    <w:rsid w:val="00D9224D"/>
    <w:rsid w:val="00D94BE1"/>
    <w:rsid w:val="00D9557D"/>
    <w:rsid w:val="00D97EA7"/>
    <w:rsid w:val="00DA0CF4"/>
    <w:rsid w:val="00DC0475"/>
    <w:rsid w:val="00DC2772"/>
    <w:rsid w:val="00DC63A4"/>
    <w:rsid w:val="00DD1A41"/>
    <w:rsid w:val="00DD64E1"/>
    <w:rsid w:val="00DE16CA"/>
    <w:rsid w:val="00DE2708"/>
    <w:rsid w:val="00DF6021"/>
    <w:rsid w:val="00E005B3"/>
    <w:rsid w:val="00E00977"/>
    <w:rsid w:val="00E01DF1"/>
    <w:rsid w:val="00E051E4"/>
    <w:rsid w:val="00E116E3"/>
    <w:rsid w:val="00E129E6"/>
    <w:rsid w:val="00E2451E"/>
    <w:rsid w:val="00E32ED3"/>
    <w:rsid w:val="00E33540"/>
    <w:rsid w:val="00E362B0"/>
    <w:rsid w:val="00E403EB"/>
    <w:rsid w:val="00E45C7F"/>
    <w:rsid w:val="00E533EC"/>
    <w:rsid w:val="00E54790"/>
    <w:rsid w:val="00E65DF7"/>
    <w:rsid w:val="00E66D1C"/>
    <w:rsid w:val="00E67233"/>
    <w:rsid w:val="00E71E79"/>
    <w:rsid w:val="00E75C2B"/>
    <w:rsid w:val="00E82768"/>
    <w:rsid w:val="00E84549"/>
    <w:rsid w:val="00E86D6A"/>
    <w:rsid w:val="00E912B6"/>
    <w:rsid w:val="00E91E40"/>
    <w:rsid w:val="00E92C3B"/>
    <w:rsid w:val="00E97E65"/>
    <w:rsid w:val="00EA3D1A"/>
    <w:rsid w:val="00EB7D2E"/>
    <w:rsid w:val="00EC0334"/>
    <w:rsid w:val="00EC1580"/>
    <w:rsid w:val="00EC29A7"/>
    <w:rsid w:val="00EC7ACF"/>
    <w:rsid w:val="00ED0A81"/>
    <w:rsid w:val="00ED3E41"/>
    <w:rsid w:val="00ED6D4F"/>
    <w:rsid w:val="00EF6A02"/>
    <w:rsid w:val="00F01E23"/>
    <w:rsid w:val="00F04BD3"/>
    <w:rsid w:val="00F10899"/>
    <w:rsid w:val="00F112B8"/>
    <w:rsid w:val="00F125CD"/>
    <w:rsid w:val="00F14498"/>
    <w:rsid w:val="00F15A4F"/>
    <w:rsid w:val="00F21053"/>
    <w:rsid w:val="00F25002"/>
    <w:rsid w:val="00F309B1"/>
    <w:rsid w:val="00F318BE"/>
    <w:rsid w:val="00F4120D"/>
    <w:rsid w:val="00F4428B"/>
    <w:rsid w:val="00F50894"/>
    <w:rsid w:val="00F51CFB"/>
    <w:rsid w:val="00F53170"/>
    <w:rsid w:val="00F63D91"/>
    <w:rsid w:val="00F71F04"/>
    <w:rsid w:val="00F71FB7"/>
    <w:rsid w:val="00F76A27"/>
    <w:rsid w:val="00F80321"/>
    <w:rsid w:val="00F807C4"/>
    <w:rsid w:val="00F82983"/>
    <w:rsid w:val="00F90ED6"/>
    <w:rsid w:val="00F9171C"/>
    <w:rsid w:val="00F95E73"/>
    <w:rsid w:val="00F9767A"/>
    <w:rsid w:val="00FA6CCE"/>
    <w:rsid w:val="00FB55C3"/>
    <w:rsid w:val="00FC0A4D"/>
    <w:rsid w:val="00FD2320"/>
    <w:rsid w:val="00FD4676"/>
    <w:rsid w:val="00FD735A"/>
    <w:rsid w:val="00FF4538"/>
    <w:rsid w:val="00FF5AFA"/>
    <w:rsid w:val="00FF63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4BFE"/>
  <w15:docId w15:val="{25D340FB-907C-4117-82BC-0354FF00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F37"/>
    <w:pPr>
      <w:spacing w:after="200" w:line="240" w:lineRule="auto"/>
    </w:pPr>
  </w:style>
  <w:style w:type="paragraph" w:styleId="Heading1">
    <w:name w:val="heading 1"/>
    <w:basedOn w:val="Normal"/>
    <w:next w:val="Normal"/>
    <w:link w:val="Heading1Char"/>
    <w:uiPriority w:val="9"/>
    <w:qFormat/>
    <w:rsid w:val="00C65F19"/>
    <w:pPr>
      <w:keepNext/>
      <w:keepLines/>
      <w:shd w:val="clear" w:color="auto" w:fill="D5DCE4" w:themeFill="text2" w:themeFillTint="33"/>
      <w:spacing w:before="240" w:after="0"/>
      <w:outlineLvl w:val="0"/>
    </w:pPr>
    <w:rPr>
      <w:rFonts w:eastAsiaTheme="majorEastAsia" w:cstheme="minorHAnsi"/>
      <w:b/>
      <w:color w:val="2F5496" w:themeColor="accent1" w:themeShade="BF"/>
      <w:sz w:val="24"/>
      <w:szCs w:val="24"/>
    </w:rPr>
  </w:style>
  <w:style w:type="paragraph" w:styleId="Heading2">
    <w:name w:val="heading 2"/>
    <w:basedOn w:val="Heading1"/>
    <w:next w:val="Normal"/>
    <w:link w:val="Heading2Char"/>
    <w:uiPriority w:val="9"/>
    <w:unhideWhenUsed/>
    <w:qFormat/>
    <w:rsid w:val="0011682B"/>
    <w:pPr>
      <w:spacing w:before="480" w:after="120"/>
      <w:outlineLvl w:val="1"/>
    </w:pPr>
  </w:style>
  <w:style w:type="paragraph" w:styleId="Heading3">
    <w:name w:val="heading 3"/>
    <w:basedOn w:val="Normal"/>
    <w:next w:val="Normal"/>
    <w:link w:val="Heading3Char"/>
    <w:uiPriority w:val="9"/>
    <w:unhideWhenUsed/>
    <w:qFormat/>
    <w:rsid w:val="001519F4"/>
    <w:pPr>
      <w:keepNext/>
      <w:keepLines/>
      <w:snapToGrid w:val="0"/>
      <w:spacing w:before="240" w:after="240"/>
      <w:jc w:val="both"/>
      <w:outlineLvl w:val="2"/>
    </w:pPr>
    <w:rPr>
      <w:rFonts w:eastAsiaTheme="majorEastAsia" w:cstheme="minorHAnsi"/>
      <w:color w:val="1F3763" w:themeColor="accent1" w:themeShade="7F"/>
      <w:sz w:val="24"/>
      <w:szCs w:val="24"/>
    </w:rPr>
  </w:style>
  <w:style w:type="paragraph" w:styleId="Heading4">
    <w:name w:val="heading 4"/>
    <w:basedOn w:val="ListNumber"/>
    <w:next w:val="Normal"/>
    <w:link w:val="Heading4Char"/>
    <w:uiPriority w:val="9"/>
    <w:unhideWhenUsed/>
    <w:qFormat/>
    <w:rsid w:val="0011682B"/>
    <w:pPr>
      <w:keepNext/>
      <w:numPr>
        <w:numId w:val="0"/>
      </w:numPr>
      <w:ind w:left="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A7532C"/>
    <w:pPr>
      <w:numPr>
        <w:numId w:val="46"/>
      </w:numPr>
    </w:pPr>
  </w:style>
  <w:style w:type="numbering" w:customStyle="1" w:styleId="BulletList">
    <w:name w:val="Bullet List"/>
    <w:uiPriority w:val="99"/>
    <w:rsid w:val="007D6F57"/>
    <w:pPr>
      <w:numPr>
        <w:numId w:val="1"/>
      </w:numPr>
    </w:pPr>
  </w:style>
  <w:style w:type="paragraph" w:styleId="ListBullet">
    <w:name w:val="List Bullet"/>
    <w:basedOn w:val="Normal"/>
    <w:uiPriority w:val="99"/>
    <w:unhideWhenUsed/>
    <w:qFormat/>
    <w:rsid w:val="007D6F57"/>
    <w:pPr>
      <w:numPr>
        <w:numId w:val="2"/>
      </w:numPr>
      <w:spacing w:line="276" w:lineRule="auto"/>
    </w:pPr>
    <w:rPr>
      <w:rFonts w:ascii="Arial" w:eastAsia="Calibri" w:hAnsi="Arial" w:cs="Times New Roman"/>
      <w:sz w:val="24"/>
      <w:szCs w:val="24"/>
      <w:lang w:eastAsia="en-AU"/>
    </w:rPr>
  </w:style>
  <w:style w:type="character" w:customStyle="1" w:styleId="Heading3Char">
    <w:name w:val="Heading 3 Char"/>
    <w:basedOn w:val="DefaultParagraphFont"/>
    <w:link w:val="Heading3"/>
    <w:uiPriority w:val="9"/>
    <w:rsid w:val="001519F4"/>
    <w:rPr>
      <w:rFonts w:eastAsiaTheme="majorEastAsia" w:cstheme="minorHAnsi"/>
      <w:color w:val="1F3763" w:themeColor="accent1" w:themeShade="7F"/>
      <w:sz w:val="24"/>
      <w:szCs w:val="24"/>
    </w:rPr>
  </w:style>
  <w:style w:type="character" w:customStyle="1" w:styleId="Heading2Char">
    <w:name w:val="Heading 2 Char"/>
    <w:basedOn w:val="DefaultParagraphFont"/>
    <w:link w:val="Heading2"/>
    <w:uiPriority w:val="9"/>
    <w:rsid w:val="0011682B"/>
    <w:rPr>
      <w:rFonts w:eastAsiaTheme="majorEastAsia" w:cstheme="minorHAnsi"/>
      <w:b/>
      <w:color w:val="2F5496" w:themeColor="accent1" w:themeShade="BF"/>
      <w:sz w:val="24"/>
      <w:szCs w:val="24"/>
      <w:shd w:val="clear" w:color="auto" w:fill="D5DCE4" w:themeFill="text2" w:themeFillTint="33"/>
    </w:rPr>
  </w:style>
  <w:style w:type="character" w:styleId="CommentReference">
    <w:name w:val="annotation reference"/>
    <w:basedOn w:val="DefaultParagraphFont"/>
    <w:uiPriority w:val="99"/>
    <w:semiHidden/>
    <w:unhideWhenUsed/>
    <w:rsid w:val="00527971"/>
    <w:rPr>
      <w:sz w:val="16"/>
      <w:szCs w:val="16"/>
    </w:rPr>
  </w:style>
  <w:style w:type="paragraph" w:styleId="CommentText">
    <w:name w:val="annotation text"/>
    <w:basedOn w:val="Normal"/>
    <w:link w:val="CommentTextChar"/>
    <w:uiPriority w:val="99"/>
    <w:semiHidden/>
    <w:unhideWhenUsed/>
    <w:rsid w:val="00527971"/>
    <w:rPr>
      <w:sz w:val="20"/>
      <w:szCs w:val="20"/>
    </w:rPr>
  </w:style>
  <w:style w:type="character" w:customStyle="1" w:styleId="CommentTextChar">
    <w:name w:val="Comment Text Char"/>
    <w:basedOn w:val="DefaultParagraphFont"/>
    <w:link w:val="CommentText"/>
    <w:uiPriority w:val="99"/>
    <w:semiHidden/>
    <w:rsid w:val="00527971"/>
    <w:rPr>
      <w:sz w:val="20"/>
      <w:szCs w:val="20"/>
    </w:rPr>
  </w:style>
  <w:style w:type="paragraph" w:styleId="CommentSubject">
    <w:name w:val="annotation subject"/>
    <w:basedOn w:val="CommentText"/>
    <w:next w:val="CommentText"/>
    <w:link w:val="CommentSubjectChar"/>
    <w:uiPriority w:val="99"/>
    <w:semiHidden/>
    <w:unhideWhenUsed/>
    <w:rsid w:val="00527971"/>
    <w:rPr>
      <w:b/>
      <w:bCs/>
    </w:rPr>
  </w:style>
  <w:style w:type="character" w:customStyle="1" w:styleId="CommentSubjectChar">
    <w:name w:val="Comment Subject Char"/>
    <w:basedOn w:val="CommentTextChar"/>
    <w:link w:val="CommentSubject"/>
    <w:uiPriority w:val="99"/>
    <w:semiHidden/>
    <w:rsid w:val="00527971"/>
    <w:rPr>
      <w:b/>
      <w:bCs/>
      <w:sz w:val="20"/>
      <w:szCs w:val="20"/>
    </w:rPr>
  </w:style>
  <w:style w:type="character" w:customStyle="1" w:styleId="Heading1Char">
    <w:name w:val="Heading 1 Char"/>
    <w:basedOn w:val="DefaultParagraphFont"/>
    <w:link w:val="Heading1"/>
    <w:uiPriority w:val="9"/>
    <w:rsid w:val="00C65F19"/>
    <w:rPr>
      <w:rFonts w:eastAsiaTheme="majorEastAsia" w:cstheme="minorHAnsi"/>
      <w:b/>
      <w:color w:val="2F5496" w:themeColor="accent1" w:themeShade="BF"/>
      <w:sz w:val="24"/>
      <w:szCs w:val="24"/>
      <w:shd w:val="clear" w:color="auto" w:fill="D5DCE4" w:themeFill="text2" w:themeFillTint="33"/>
    </w:rPr>
  </w:style>
  <w:style w:type="paragraph" w:styleId="Header">
    <w:name w:val="header"/>
    <w:basedOn w:val="Normal"/>
    <w:link w:val="HeaderChar"/>
    <w:uiPriority w:val="99"/>
    <w:unhideWhenUsed/>
    <w:rsid w:val="00D33F5C"/>
    <w:pPr>
      <w:tabs>
        <w:tab w:val="center" w:pos="4513"/>
        <w:tab w:val="right" w:pos="9026"/>
      </w:tabs>
      <w:spacing w:after="0"/>
    </w:pPr>
  </w:style>
  <w:style w:type="character" w:customStyle="1" w:styleId="HeaderChar">
    <w:name w:val="Header Char"/>
    <w:basedOn w:val="DefaultParagraphFont"/>
    <w:link w:val="Header"/>
    <w:uiPriority w:val="99"/>
    <w:rsid w:val="00D33F5C"/>
  </w:style>
  <w:style w:type="paragraph" w:styleId="Footer">
    <w:name w:val="footer"/>
    <w:basedOn w:val="Normal"/>
    <w:link w:val="FooterChar"/>
    <w:uiPriority w:val="99"/>
    <w:unhideWhenUsed/>
    <w:rsid w:val="00D33F5C"/>
    <w:pPr>
      <w:tabs>
        <w:tab w:val="center" w:pos="4513"/>
        <w:tab w:val="right" w:pos="9026"/>
      </w:tabs>
      <w:spacing w:after="0"/>
    </w:pPr>
  </w:style>
  <w:style w:type="character" w:customStyle="1" w:styleId="FooterChar">
    <w:name w:val="Footer Char"/>
    <w:basedOn w:val="DefaultParagraphFont"/>
    <w:link w:val="Footer"/>
    <w:uiPriority w:val="99"/>
    <w:rsid w:val="00D33F5C"/>
  </w:style>
  <w:style w:type="table" w:styleId="TableGrid">
    <w:name w:val="Table Grid"/>
    <w:basedOn w:val="TableNormal"/>
    <w:uiPriority w:val="59"/>
    <w:rsid w:val="00151AC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1ACC"/>
    <w:pPr>
      <w:spacing w:after="0" w:line="240" w:lineRule="auto"/>
    </w:pPr>
  </w:style>
  <w:style w:type="paragraph" w:styleId="Subtitle">
    <w:name w:val="Subtitle"/>
    <w:basedOn w:val="Normal"/>
    <w:next w:val="Normal"/>
    <w:link w:val="SubtitleChar"/>
    <w:uiPriority w:val="11"/>
    <w:qFormat/>
    <w:rsid w:val="00E67233"/>
    <w:pPr>
      <w:jc w:val="right"/>
    </w:pPr>
    <w:rPr>
      <w:color w:val="404040" w:themeColor="text1" w:themeTint="BF"/>
      <w:sz w:val="36"/>
      <w:szCs w:val="36"/>
    </w:rPr>
  </w:style>
  <w:style w:type="character" w:customStyle="1" w:styleId="SubtitleChar">
    <w:name w:val="Subtitle Char"/>
    <w:basedOn w:val="DefaultParagraphFont"/>
    <w:link w:val="Subtitle"/>
    <w:uiPriority w:val="11"/>
    <w:rsid w:val="00E67233"/>
    <w:rPr>
      <w:color w:val="404040" w:themeColor="text1" w:themeTint="BF"/>
      <w:sz w:val="36"/>
      <w:szCs w:val="36"/>
    </w:rPr>
  </w:style>
  <w:style w:type="paragraph" w:styleId="BalloonText">
    <w:name w:val="Balloon Text"/>
    <w:basedOn w:val="Normal"/>
    <w:link w:val="BalloonTextChar"/>
    <w:uiPriority w:val="99"/>
    <w:semiHidden/>
    <w:unhideWhenUsed/>
    <w:rsid w:val="000E5A8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A8A"/>
    <w:rPr>
      <w:rFonts w:ascii="Segoe UI" w:hAnsi="Segoe UI" w:cs="Segoe UI"/>
      <w:sz w:val="18"/>
      <w:szCs w:val="18"/>
    </w:rPr>
  </w:style>
  <w:style w:type="paragraph" w:styleId="ListNumber">
    <w:name w:val="List Number"/>
    <w:basedOn w:val="Normal"/>
    <w:uiPriority w:val="99"/>
    <w:qFormat/>
    <w:rsid w:val="001C28BD"/>
    <w:pPr>
      <w:numPr>
        <w:numId w:val="7"/>
      </w:numPr>
      <w:spacing w:before="120" w:after="120" w:line="276" w:lineRule="auto"/>
      <w:ind w:left="714" w:hanging="357"/>
      <w:jc w:val="both"/>
    </w:pPr>
    <w:rPr>
      <w:rFonts w:eastAsia="Calibri" w:cstheme="majorHAnsi"/>
      <w:sz w:val="24"/>
      <w:szCs w:val="24"/>
    </w:rPr>
  </w:style>
  <w:style w:type="paragraph" w:styleId="ListNumber2">
    <w:name w:val="List Number 2"/>
    <w:basedOn w:val="ListNumber"/>
    <w:uiPriority w:val="99"/>
    <w:qFormat/>
    <w:rsid w:val="00651636"/>
    <w:pPr>
      <w:numPr>
        <w:ilvl w:val="1"/>
      </w:numPr>
      <w:spacing w:before="200"/>
      <w:ind w:left="1434" w:hanging="357"/>
    </w:pPr>
  </w:style>
  <w:style w:type="paragraph" w:styleId="ListNumber3">
    <w:name w:val="List Number 3"/>
    <w:basedOn w:val="ListNumber"/>
    <w:uiPriority w:val="99"/>
    <w:qFormat/>
    <w:rsid w:val="00E86D6A"/>
    <w:pPr>
      <w:numPr>
        <w:ilvl w:val="2"/>
      </w:numPr>
      <w:spacing w:before="240"/>
      <w:ind w:left="2138"/>
    </w:pPr>
  </w:style>
  <w:style w:type="paragraph" w:styleId="ListNumber4">
    <w:name w:val="List Number 4"/>
    <w:basedOn w:val="Normal"/>
    <w:uiPriority w:val="99"/>
    <w:rsid w:val="00A15E7A"/>
    <w:pPr>
      <w:numPr>
        <w:numId w:val="50"/>
      </w:numPr>
      <w:tabs>
        <w:tab w:val="num" w:pos="360"/>
      </w:tabs>
      <w:spacing w:before="200" w:line="276" w:lineRule="auto"/>
      <w:ind w:left="1434" w:hanging="357"/>
    </w:pPr>
    <w:rPr>
      <w:rFonts w:eastAsia="Calibri" w:cs="Times New Roman"/>
      <w:sz w:val="24"/>
    </w:rPr>
  </w:style>
  <w:style w:type="paragraph" w:styleId="FootnoteText">
    <w:name w:val="footnote text"/>
    <w:basedOn w:val="Normal"/>
    <w:link w:val="FootnoteTextChar"/>
    <w:uiPriority w:val="99"/>
    <w:semiHidden/>
    <w:unhideWhenUsed/>
    <w:rsid w:val="00AE3C7E"/>
    <w:pPr>
      <w:spacing w:after="0"/>
    </w:pPr>
    <w:rPr>
      <w:sz w:val="20"/>
      <w:szCs w:val="20"/>
    </w:rPr>
  </w:style>
  <w:style w:type="character" w:customStyle="1" w:styleId="FootnoteTextChar">
    <w:name w:val="Footnote Text Char"/>
    <w:basedOn w:val="DefaultParagraphFont"/>
    <w:link w:val="FootnoteText"/>
    <w:uiPriority w:val="99"/>
    <w:semiHidden/>
    <w:rsid w:val="00AE3C7E"/>
    <w:rPr>
      <w:sz w:val="20"/>
      <w:szCs w:val="20"/>
    </w:rPr>
  </w:style>
  <w:style w:type="character" w:styleId="FootnoteReference">
    <w:name w:val="footnote reference"/>
    <w:basedOn w:val="DefaultParagraphFont"/>
    <w:uiPriority w:val="99"/>
    <w:semiHidden/>
    <w:unhideWhenUsed/>
    <w:rsid w:val="00AE3C7E"/>
    <w:rPr>
      <w:vertAlign w:val="superscript"/>
    </w:rPr>
  </w:style>
  <w:style w:type="table" w:customStyle="1" w:styleId="TableGrid1">
    <w:name w:val="Table Grid1"/>
    <w:basedOn w:val="TableNormal"/>
    <w:next w:val="TableGrid"/>
    <w:uiPriority w:val="59"/>
    <w:rsid w:val="00AE3C7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76A27"/>
    <w:pPr>
      <w:spacing w:before="6000"/>
      <w:jc w:val="right"/>
    </w:pPr>
    <w:rPr>
      <w:caps/>
      <w:color w:val="4472C4" w:themeColor="accent1"/>
      <w:sz w:val="64"/>
      <w:szCs w:val="64"/>
      <w:u w:val="single"/>
    </w:rPr>
  </w:style>
  <w:style w:type="character" w:customStyle="1" w:styleId="TitleChar">
    <w:name w:val="Title Char"/>
    <w:basedOn w:val="DefaultParagraphFont"/>
    <w:link w:val="Title"/>
    <w:uiPriority w:val="10"/>
    <w:rsid w:val="00F76A27"/>
    <w:rPr>
      <w:caps/>
      <w:color w:val="4472C4" w:themeColor="accent1"/>
      <w:sz w:val="64"/>
      <w:szCs w:val="64"/>
      <w:u w:val="single"/>
    </w:rPr>
  </w:style>
  <w:style w:type="paragraph" w:styleId="Quote">
    <w:name w:val="Quote"/>
    <w:basedOn w:val="Normal"/>
    <w:next w:val="Normal"/>
    <w:link w:val="QuoteChar"/>
    <w:uiPriority w:val="29"/>
    <w:qFormat/>
    <w:rsid w:val="00D02ADE"/>
    <w:pPr>
      <w:ind w:left="1701"/>
      <w:jc w:val="right"/>
    </w:pPr>
    <w:rPr>
      <w:rFonts w:eastAsiaTheme="minorEastAsia"/>
      <w:color w:val="595959" w:themeColor="text1" w:themeTint="A6"/>
      <w:sz w:val="20"/>
      <w:szCs w:val="20"/>
      <w:lang w:val="en-US"/>
    </w:rPr>
  </w:style>
  <w:style w:type="character" w:customStyle="1" w:styleId="QuoteChar">
    <w:name w:val="Quote Char"/>
    <w:basedOn w:val="DefaultParagraphFont"/>
    <w:link w:val="Quote"/>
    <w:uiPriority w:val="29"/>
    <w:rsid w:val="00D02ADE"/>
    <w:rPr>
      <w:rFonts w:eastAsiaTheme="minorEastAsia"/>
      <w:color w:val="595959" w:themeColor="text1" w:themeTint="A6"/>
      <w:sz w:val="20"/>
      <w:szCs w:val="20"/>
      <w:lang w:val="en-US"/>
    </w:rPr>
  </w:style>
  <w:style w:type="character" w:customStyle="1" w:styleId="Heading4Char">
    <w:name w:val="Heading 4 Char"/>
    <w:basedOn w:val="DefaultParagraphFont"/>
    <w:link w:val="Heading4"/>
    <w:uiPriority w:val="9"/>
    <w:rsid w:val="0011682B"/>
    <w:rPr>
      <w:rFonts w:eastAsia="Calibri" w:cstheme="majorHAnsi"/>
      <w:b/>
      <w:bCs/>
      <w:sz w:val="24"/>
      <w:szCs w:val="24"/>
    </w:rPr>
  </w:style>
  <w:style w:type="numbering" w:customStyle="1" w:styleId="CurrentList2">
    <w:name w:val="Current List2"/>
    <w:uiPriority w:val="99"/>
    <w:rsid w:val="00A15E7A"/>
    <w:pPr>
      <w:numPr>
        <w:numId w:val="49"/>
      </w:numPr>
    </w:pPr>
  </w:style>
  <w:style w:type="paragraph" w:styleId="Caption">
    <w:name w:val="caption"/>
    <w:basedOn w:val="Normal"/>
    <w:next w:val="Normal"/>
    <w:uiPriority w:val="35"/>
    <w:unhideWhenUsed/>
    <w:qFormat/>
    <w:rsid w:val="00E86D6A"/>
    <w:pPr>
      <w:keepNext/>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A national engagement process on the Modernisation of First Nations cultural heritage protections. This plan will be delivered in partnership between DAWE and the Alliance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1 6 " ? > < K a p i s h F i l e n a m e T o U r i M a p p i n g s   x m l n s : x s i = " h t t p : / / w w w . w 3 . o r g / 2 0 0 1 / X M L S c h e m a - i n s t a n c e "   x m l n s : x s d = " h t t p : / / w w w . w 3 . o r g / 2 0 0 1 / X M L 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7BDCC6-1DB7-450B-8D4F-A2EA88FBDDB7}">
  <ds:schemaRefs>
    <ds:schemaRef ds:uri="http://schemas.openxmlformats.org/officeDocument/2006/bibliography"/>
  </ds:schemaRefs>
</ds:datastoreItem>
</file>

<file path=customXml/itemProps3.xml><?xml version="1.0" encoding="utf-8"?>
<ds:datastoreItem xmlns:ds="http://schemas.openxmlformats.org/officeDocument/2006/customXml" ds:itemID="{7A225690-0470-405B-8581-F16FB38A6899}">
  <ds:schemaRefs>
    <ds:schemaRef ds:uri="http://schemas.microsoft.com/office/2006/documentManagement/types"/>
    <ds:schemaRef ds:uri="http://schemas.openxmlformats.org/package/2006/metadata/core-properties"/>
    <ds:schemaRef ds:uri="http://purl.org/dc/elements/1.1/"/>
    <ds:schemaRef ds:uri="ac7ce04e-ea5d-4d46-bab0-39b1fa6a6f36"/>
    <ds:schemaRef ds:uri="http://purl.org/dc/terms/"/>
    <ds:schemaRef ds:uri="http://www.w3.org/XML/1998/namespace"/>
    <ds:schemaRef ds:uri="425a5c30-4c2f-474f-aa2f-443e46b3d189"/>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B47185D-1E1D-4DAC-A1A4-55FA665D498D}">
  <ds:schemaRefs>
    <ds:schemaRef ds:uri="http://www.w3.org/2001/XMLSchema"/>
  </ds:schemaRefs>
</ds:datastoreItem>
</file>

<file path=customXml/itemProps5.xml><?xml version="1.0" encoding="utf-8"?>
<ds:datastoreItem xmlns:ds="http://schemas.openxmlformats.org/officeDocument/2006/customXml" ds:itemID="{B413D66B-F735-4C17-8A9B-A3D5E4493DF6}">
  <ds:schemaRefs>
    <ds:schemaRef ds:uri="http://schemas.microsoft.com/sharepoint/v3/contenttype/forms"/>
  </ds:schemaRefs>
</ds:datastoreItem>
</file>

<file path=customXml/itemProps6.xml><?xml version="1.0" encoding="utf-8"?>
<ds:datastoreItem xmlns:ds="http://schemas.openxmlformats.org/officeDocument/2006/customXml" ds:itemID="{439913CF-8390-4E64-AF72-5FB308CE4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Implementation Plan - Modernisation of First Nations cultural heritage protections</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Plan - Modernisation of First Nations cultural heritage protections</dc:title>
  <cp:lastModifiedBy>Lien Nguyen</cp:lastModifiedBy>
  <cp:revision>3</cp:revision>
  <dcterms:created xsi:type="dcterms:W3CDTF">2022-03-14T23:46:00Z</dcterms:created>
  <dcterms:modified xsi:type="dcterms:W3CDTF">2022-03-14T23:59:00Z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