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5805F39" w14:textId="1752F2C6" w:rsidR="009E542B" w:rsidRDefault="009E542B" w:rsidP="009E542B">
      <w:pPr>
        <w:pStyle w:val="Heading1"/>
      </w:pPr>
      <w:r>
        <w:t xml:space="preserve">Import risk analysis </w:t>
      </w:r>
      <w:r w:rsidR="00C6110B">
        <w:t xml:space="preserve">and trade </w:t>
      </w:r>
      <w:proofErr w:type="gramStart"/>
      <w:r w:rsidR="00C6110B">
        <w:t>implementation</w:t>
      </w:r>
      <w:proofErr w:type="gramEnd"/>
    </w:p>
    <w:p w14:paraId="48D1D530" w14:textId="777557D3" w:rsidR="009E542B" w:rsidRDefault="009E542B" w:rsidP="009E542B">
      <w:pPr>
        <w:rPr>
          <w:lang w:eastAsia="ja-JP"/>
        </w:rPr>
      </w:pPr>
      <w:r>
        <w:rPr>
          <w:lang w:eastAsia="ja-JP"/>
        </w:rPr>
        <w:t xml:space="preserve">An import risk analysis (IRA) is undertaken when the criteria for a Biosecurity Import Risk Analysis are not met. </w:t>
      </w:r>
    </w:p>
    <w:p w14:paraId="34EC7738" w14:textId="77777777" w:rsidR="009E542B" w:rsidRDefault="009E542B" w:rsidP="009E542B">
      <w:pPr>
        <w:rPr>
          <w:lang w:eastAsia="ja-JP"/>
        </w:rPr>
      </w:pPr>
      <w:r>
        <w:rPr>
          <w:lang w:eastAsia="ja-JP"/>
        </w:rPr>
        <w:t>IRAs may include:</w:t>
      </w:r>
    </w:p>
    <w:p w14:paraId="6EA65E95" w14:textId="77777777" w:rsidR="009E542B" w:rsidRDefault="009E542B" w:rsidP="009E542B">
      <w:pPr>
        <w:rPr>
          <w:lang w:eastAsia="ja-JP"/>
        </w:rPr>
      </w:pPr>
      <w:r>
        <w:rPr>
          <w:lang w:eastAsia="ja-JP"/>
        </w:rPr>
        <w:t>•</w:t>
      </w:r>
      <w:r>
        <w:rPr>
          <w:lang w:eastAsia="ja-JP"/>
        </w:rPr>
        <w:tab/>
        <w:t>scientific reviews of existing policy or import conditions</w:t>
      </w:r>
    </w:p>
    <w:p w14:paraId="7F875FA7" w14:textId="77777777" w:rsidR="009E542B" w:rsidRDefault="009E542B" w:rsidP="009E542B">
      <w:pPr>
        <w:rPr>
          <w:lang w:eastAsia="ja-JP"/>
        </w:rPr>
      </w:pPr>
      <w:r>
        <w:rPr>
          <w:lang w:eastAsia="ja-JP"/>
        </w:rPr>
        <w:t>•</w:t>
      </w:r>
      <w:r>
        <w:rPr>
          <w:lang w:eastAsia="ja-JP"/>
        </w:rPr>
        <w:tab/>
        <w:t>reviews of biosecurity measures in light of new scientific information.</w:t>
      </w:r>
    </w:p>
    <w:p w14:paraId="076D8EAB" w14:textId="77777777" w:rsidR="009E542B" w:rsidRDefault="009E542B" w:rsidP="009E542B">
      <w:pPr>
        <w:rPr>
          <w:lang w:eastAsia="ja-JP"/>
        </w:rPr>
      </w:pPr>
      <w:r>
        <w:rPr>
          <w:lang w:eastAsia="ja-JP"/>
        </w:rPr>
        <w:t>The process is as follows:</w:t>
      </w:r>
    </w:p>
    <w:p w14:paraId="1106F97C" w14:textId="6351AA52" w:rsidR="009E542B" w:rsidRDefault="009E542B" w:rsidP="009E542B">
      <w:pPr>
        <w:rPr>
          <w:lang w:eastAsia="ja-JP"/>
        </w:rPr>
      </w:pPr>
      <w:r>
        <w:rPr>
          <w:lang w:eastAsia="ja-JP"/>
        </w:rPr>
        <w:t>1.</w:t>
      </w:r>
      <w:r>
        <w:rPr>
          <w:lang w:eastAsia="ja-JP"/>
        </w:rPr>
        <w:tab/>
      </w:r>
      <w:r w:rsidR="00327CF9">
        <w:rPr>
          <w:lang w:eastAsia="ja-JP"/>
        </w:rPr>
        <w:t>Receive i</w:t>
      </w:r>
      <w:r>
        <w:rPr>
          <w:lang w:eastAsia="ja-JP"/>
        </w:rPr>
        <w:t>mport market access request.</w:t>
      </w:r>
    </w:p>
    <w:p w14:paraId="539DC8D6" w14:textId="54E79260" w:rsidR="009E542B" w:rsidRDefault="009E542B" w:rsidP="009E542B">
      <w:pPr>
        <w:rPr>
          <w:lang w:eastAsia="ja-JP"/>
        </w:rPr>
      </w:pPr>
      <w:r>
        <w:rPr>
          <w:lang w:eastAsia="ja-JP"/>
        </w:rPr>
        <w:t>2.</w:t>
      </w:r>
      <w:r>
        <w:rPr>
          <w:lang w:eastAsia="ja-JP"/>
        </w:rPr>
        <w:tab/>
        <w:t>Announce commencement of risk analysis. Stakeholders are notified.</w:t>
      </w:r>
    </w:p>
    <w:p w14:paraId="672E9BD2" w14:textId="302EE095" w:rsidR="009E542B" w:rsidRDefault="009E542B" w:rsidP="009E542B">
      <w:pPr>
        <w:rPr>
          <w:lang w:eastAsia="ja-JP"/>
        </w:rPr>
      </w:pPr>
      <w:r>
        <w:rPr>
          <w:lang w:eastAsia="ja-JP"/>
        </w:rPr>
        <w:t>3.</w:t>
      </w:r>
      <w:r>
        <w:rPr>
          <w:lang w:eastAsia="ja-JP"/>
        </w:rPr>
        <w:tab/>
        <w:t>Prepar</w:t>
      </w:r>
      <w:r w:rsidR="00327CF9">
        <w:rPr>
          <w:lang w:eastAsia="ja-JP"/>
        </w:rPr>
        <w:t>e</w:t>
      </w:r>
      <w:r>
        <w:rPr>
          <w:lang w:eastAsia="ja-JP"/>
        </w:rPr>
        <w:t xml:space="preserve"> draft report. </w:t>
      </w:r>
    </w:p>
    <w:p w14:paraId="021CBE94" w14:textId="7D7332B7" w:rsidR="009E542B" w:rsidRDefault="009E542B" w:rsidP="00327CF9">
      <w:pPr>
        <w:ind w:left="567" w:hanging="567"/>
        <w:rPr>
          <w:lang w:eastAsia="ja-JP"/>
        </w:rPr>
      </w:pPr>
      <w:r>
        <w:rPr>
          <w:lang w:eastAsia="ja-JP"/>
        </w:rPr>
        <w:t>4.</w:t>
      </w:r>
      <w:r>
        <w:rPr>
          <w:lang w:eastAsia="ja-JP"/>
        </w:rPr>
        <w:tab/>
      </w:r>
      <w:r w:rsidR="00327CF9">
        <w:rPr>
          <w:lang w:eastAsia="ja-JP"/>
        </w:rPr>
        <w:t>Publish</w:t>
      </w:r>
      <w:r>
        <w:rPr>
          <w:lang w:eastAsia="ja-JP"/>
        </w:rPr>
        <w:t xml:space="preserve"> draft report. Stakeholders are notified and consulted. </w:t>
      </w:r>
      <w:r w:rsidR="00327CF9">
        <w:rPr>
          <w:lang w:eastAsia="ja-JP"/>
        </w:rPr>
        <w:t xml:space="preserve">60 calendar day public consultation period. All stakeholders are encouraged to comment. </w:t>
      </w:r>
    </w:p>
    <w:p w14:paraId="23C7EDD6" w14:textId="73BE65DC" w:rsidR="009E542B" w:rsidRDefault="009E542B" w:rsidP="009E542B">
      <w:pPr>
        <w:rPr>
          <w:lang w:eastAsia="ja-JP"/>
        </w:rPr>
      </w:pPr>
      <w:r>
        <w:rPr>
          <w:lang w:eastAsia="ja-JP"/>
        </w:rPr>
        <w:t>5.</w:t>
      </w:r>
      <w:r>
        <w:rPr>
          <w:lang w:eastAsia="ja-JP"/>
        </w:rPr>
        <w:tab/>
        <w:t xml:space="preserve">Consider comments. </w:t>
      </w:r>
    </w:p>
    <w:p w14:paraId="47FBFBD1" w14:textId="059B0D00" w:rsidR="009E542B" w:rsidRDefault="009E542B" w:rsidP="009E542B">
      <w:pPr>
        <w:rPr>
          <w:lang w:eastAsia="ja-JP"/>
        </w:rPr>
      </w:pPr>
      <w:r>
        <w:rPr>
          <w:lang w:eastAsia="ja-JP"/>
        </w:rPr>
        <w:t>6.</w:t>
      </w:r>
      <w:r>
        <w:rPr>
          <w:lang w:eastAsia="ja-JP"/>
        </w:rPr>
        <w:tab/>
        <w:t>Prepar</w:t>
      </w:r>
      <w:r w:rsidR="00327CF9">
        <w:rPr>
          <w:lang w:eastAsia="ja-JP"/>
        </w:rPr>
        <w:t>e</w:t>
      </w:r>
      <w:r>
        <w:rPr>
          <w:lang w:eastAsia="ja-JP"/>
        </w:rPr>
        <w:t xml:space="preserve"> final report.</w:t>
      </w:r>
    </w:p>
    <w:p w14:paraId="28F85FF0" w14:textId="16F354AF" w:rsidR="009E542B" w:rsidRDefault="009E542B" w:rsidP="009E542B">
      <w:pPr>
        <w:rPr>
          <w:lang w:eastAsia="ja-JP"/>
        </w:rPr>
      </w:pPr>
      <w:r>
        <w:rPr>
          <w:lang w:eastAsia="ja-JP"/>
        </w:rPr>
        <w:t>7.</w:t>
      </w:r>
      <w:r>
        <w:rPr>
          <w:lang w:eastAsia="ja-JP"/>
        </w:rPr>
        <w:tab/>
      </w:r>
      <w:r w:rsidR="00327CF9">
        <w:rPr>
          <w:lang w:eastAsia="ja-JP"/>
        </w:rPr>
        <w:t>Publish</w:t>
      </w:r>
      <w:r>
        <w:rPr>
          <w:lang w:eastAsia="ja-JP"/>
        </w:rPr>
        <w:t xml:space="preserve"> final report. Stakeholders are notified.</w:t>
      </w:r>
    </w:p>
    <w:p w14:paraId="18F588EB" w14:textId="3CE77DB0" w:rsidR="00327CF9" w:rsidRDefault="009E542B" w:rsidP="009E542B">
      <w:pPr>
        <w:rPr>
          <w:lang w:eastAsia="ja-JP"/>
        </w:rPr>
      </w:pPr>
      <w:r>
        <w:rPr>
          <w:lang w:eastAsia="ja-JP"/>
        </w:rPr>
        <w:t>8.</w:t>
      </w:r>
      <w:r>
        <w:rPr>
          <w:lang w:eastAsia="ja-JP"/>
        </w:rPr>
        <w:tab/>
      </w:r>
      <w:r w:rsidR="00327CF9">
        <w:rPr>
          <w:lang w:eastAsia="ja-JP"/>
        </w:rPr>
        <w:t>Confirm exporting country can implement measures.</w:t>
      </w:r>
    </w:p>
    <w:p w14:paraId="17CD966B" w14:textId="16FE9671" w:rsidR="00327CF9" w:rsidRDefault="00327CF9" w:rsidP="009E542B">
      <w:pPr>
        <w:rPr>
          <w:lang w:eastAsia="ja-JP"/>
        </w:rPr>
      </w:pPr>
      <w:r>
        <w:rPr>
          <w:lang w:eastAsia="ja-JP"/>
        </w:rPr>
        <w:t>9.</w:t>
      </w:r>
      <w:r>
        <w:rPr>
          <w:lang w:eastAsia="ja-JP"/>
        </w:rPr>
        <w:tab/>
        <w:t>Agree on government-to-government work plan (if required).</w:t>
      </w:r>
    </w:p>
    <w:p w14:paraId="07513A63" w14:textId="5036F7ED" w:rsidR="00327CF9" w:rsidRDefault="00327CF9" w:rsidP="00327CF9">
      <w:pPr>
        <w:ind w:left="567" w:hanging="567"/>
        <w:rPr>
          <w:lang w:eastAsia="ja-JP"/>
        </w:rPr>
      </w:pPr>
      <w:r>
        <w:rPr>
          <w:lang w:eastAsia="ja-JP"/>
        </w:rPr>
        <w:t>10.</w:t>
      </w:r>
      <w:r>
        <w:rPr>
          <w:lang w:eastAsia="ja-JP"/>
        </w:rPr>
        <w:tab/>
        <w:t xml:space="preserve">Develop import conditions and include the commodity as permitted goods under the </w:t>
      </w:r>
      <w:r w:rsidRPr="00327CF9">
        <w:rPr>
          <w:i/>
          <w:iCs/>
          <w:lang w:eastAsia="ja-JP"/>
        </w:rPr>
        <w:t>Biosecurity Act 2015</w:t>
      </w:r>
      <w:r>
        <w:rPr>
          <w:lang w:eastAsia="ja-JP"/>
        </w:rPr>
        <w:t xml:space="preserve">. </w:t>
      </w:r>
    </w:p>
    <w:p w14:paraId="67D2108B" w14:textId="4F96C7EA" w:rsidR="00327CF9" w:rsidRDefault="00327CF9" w:rsidP="00327CF9">
      <w:pPr>
        <w:ind w:left="567" w:hanging="567"/>
        <w:rPr>
          <w:lang w:eastAsia="ja-JP"/>
        </w:rPr>
      </w:pPr>
      <w:r>
        <w:rPr>
          <w:lang w:eastAsia="ja-JP"/>
        </w:rPr>
        <w:t xml:space="preserve">11. </w:t>
      </w:r>
      <w:r>
        <w:rPr>
          <w:lang w:eastAsia="ja-JP"/>
        </w:rPr>
        <w:tab/>
        <w:t>Publish import conditions in the Biosecurity Import Conditions system (BICON). Stakeholders are notified.</w:t>
      </w:r>
    </w:p>
    <w:p w14:paraId="185F304C" w14:textId="5E40ECFF" w:rsidR="00327CF9" w:rsidRDefault="00327CF9" w:rsidP="009E542B">
      <w:pPr>
        <w:rPr>
          <w:lang w:eastAsia="ja-JP"/>
        </w:rPr>
      </w:pPr>
      <w:r>
        <w:rPr>
          <w:lang w:eastAsia="ja-JP"/>
        </w:rPr>
        <w:t>12.</w:t>
      </w:r>
      <w:r>
        <w:rPr>
          <w:lang w:eastAsia="ja-JP"/>
        </w:rPr>
        <w:tab/>
        <w:t>Submit and assess import permit application (where required).</w:t>
      </w:r>
    </w:p>
    <w:p w14:paraId="7BD0DEC1" w14:textId="450575EF" w:rsidR="00327CF9" w:rsidRDefault="00327CF9" w:rsidP="009E542B">
      <w:pPr>
        <w:rPr>
          <w:lang w:eastAsia="ja-JP"/>
        </w:rPr>
      </w:pPr>
      <w:r>
        <w:rPr>
          <w:lang w:eastAsia="ja-JP"/>
        </w:rPr>
        <w:t>13.</w:t>
      </w:r>
      <w:r>
        <w:rPr>
          <w:lang w:eastAsia="ja-JP"/>
        </w:rPr>
        <w:tab/>
        <w:t>Trade can commence.</w:t>
      </w:r>
    </w:p>
    <w:p w14:paraId="46DF83A4" w14:textId="54C28216" w:rsidR="00327CF9" w:rsidRDefault="00327CF9" w:rsidP="009E542B">
      <w:pPr>
        <w:rPr>
          <w:lang w:eastAsia="ja-JP"/>
        </w:rPr>
      </w:pPr>
      <w:r>
        <w:rPr>
          <w:lang w:eastAsia="ja-JP"/>
        </w:rPr>
        <w:t>14.</w:t>
      </w:r>
      <w:r>
        <w:rPr>
          <w:lang w:eastAsia="ja-JP"/>
        </w:rPr>
        <w:tab/>
        <w:t xml:space="preserve">Monitor imports and manage non-compliance. </w:t>
      </w:r>
    </w:p>
    <w:p w14:paraId="0D0DBF6C" w14:textId="77777777" w:rsidR="009E542B" w:rsidRDefault="009E542B" w:rsidP="009E542B">
      <w:pPr>
        <w:rPr>
          <w:lang w:eastAsia="ja-JP"/>
        </w:rPr>
      </w:pPr>
      <w:r>
        <w:rPr>
          <w:lang w:eastAsia="ja-JP"/>
        </w:rPr>
        <w:t>Note:</w:t>
      </w:r>
    </w:p>
    <w:p w14:paraId="6375512C" w14:textId="3ADC11DC" w:rsidR="009E542B" w:rsidRDefault="009E542B" w:rsidP="009E542B">
      <w:pPr>
        <w:rPr>
          <w:lang w:eastAsia="ja-JP"/>
        </w:rPr>
      </w:pPr>
      <w:r>
        <w:rPr>
          <w:lang w:eastAsia="ja-JP"/>
        </w:rPr>
        <w:t>•</w:t>
      </w:r>
      <w:r>
        <w:rPr>
          <w:lang w:eastAsia="ja-JP"/>
        </w:rPr>
        <w:tab/>
        <w:t xml:space="preserve">If required, an in-country visit/s is conducted between steps 2 and </w:t>
      </w:r>
      <w:r w:rsidR="00327CF9">
        <w:rPr>
          <w:lang w:eastAsia="ja-JP"/>
        </w:rPr>
        <w:t>8</w:t>
      </w:r>
      <w:r>
        <w:rPr>
          <w:lang w:eastAsia="ja-JP"/>
        </w:rPr>
        <w:t xml:space="preserve">. </w:t>
      </w:r>
    </w:p>
    <w:p w14:paraId="26B7F501" w14:textId="4B6C8898" w:rsidR="009E542B" w:rsidRDefault="009E542B" w:rsidP="00327CF9">
      <w:pPr>
        <w:ind w:left="567" w:hanging="567"/>
        <w:rPr>
          <w:lang w:eastAsia="ja-JP"/>
        </w:rPr>
      </w:pPr>
      <w:r>
        <w:rPr>
          <w:lang w:eastAsia="ja-JP"/>
        </w:rPr>
        <w:t>•</w:t>
      </w:r>
      <w:r>
        <w:rPr>
          <w:lang w:eastAsia="ja-JP"/>
        </w:rPr>
        <w:tab/>
        <w:t xml:space="preserve">The timeframe of the risk analysis process </w:t>
      </w:r>
      <w:r w:rsidR="00327CF9">
        <w:rPr>
          <w:lang w:eastAsia="ja-JP"/>
        </w:rPr>
        <w:t xml:space="preserve">is approximately 24 months </w:t>
      </w:r>
      <w:proofErr w:type="gramStart"/>
      <w:r w:rsidR="00327CF9">
        <w:rPr>
          <w:lang w:eastAsia="ja-JP"/>
        </w:rPr>
        <w:t>however,</w:t>
      </w:r>
      <w:proofErr w:type="gramEnd"/>
      <w:r w:rsidR="00327CF9">
        <w:rPr>
          <w:lang w:eastAsia="ja-JP"/>
        </w:rPr>
        <w:t xml:space="preserve"> it may </w:t>
      </w:r>
      <w:r>
        <w:rPr>
          <w:lang w:eastAsia="ja-JP"/>
        </w:rPr>
        <w:t>var</w:t>
      </w:r>
      <w:r w:rsidR="00327CF9">
        <w:rPr>
          <w:lang w:eastAsia="ja-JP"/>
        </w:rPr>
        <w:t>y</w:t>
      </w:r>
      <w:r>
        <w:rPr>
          <w:lang w:eastAsia="ja-JP"/>
        </w:rPr>
        <w:t xml:space="preserve"> depending on the complexity of the assessment</w:t>
      </w:r>
      <w:r w:rsidR="00327CF9">
        <w:rPr>
          <w:lang w:eastAsia="ja-JP"/>
        </w:rPr>
        <w:t xml:space="preserve"> and implementation</w:t>
      </w:r>
      <w:r>
        <w:rPr>
          <w:lang w:eastAsia="ja-JP"/>
        </w:rPr>
        <w:t>.</w:t>
      </w:r>
    </w:p>
    <w:p w14:paraId="624F8AD3" w14:textId="1DC0FE0C" w:rsidR="00905F94" w:rsidRDefault="00905F94" w:rsidP="009E542B">
      <w:pPr>
        <w:rPr>
          <w:lang w:eastAsia="ja-JP"/>
        </w:rPr>
      </w:pPr>
    </w:p>
    <w:sectPr w:rsidR="00905F94" w:rsidSect="00EB552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F8AD8" w14:textId="77777777" w:rsidR="006D6E8A" w:rsidRDefault="006D6E8A">
      <w:r>
        <w:separator/>
      </w:r>
    </w:p>
  </w:endnote>
  <w:endnote w:type="continuationSeparator" w:id="0">
    <w:p w14:paraId="624F8AD9" w14:textId="77777777" w:rsidR="006D6E8A" w:rsidRDefault="006D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F8ADB" w14:textId="284B6AC9" w:rsidR="00C6669A" w:rsidRPr="009E542B" w:rsidRDefault="009E542B" w:rsidP="009E542B">
    <w:pPr>
      <w:pStyle w:val="Footer"/>
    </w:pPr>
    <w:r w:rsidRPr="009E542B">
      <w:t xml:space="preserve">Department of Agriculture, </w:t>
    </w:r>
    <w:r w:rsidR="00327CF9">
      <w:t>Fisheries</w:t>
    </w:r>
    <w:r w:rsidRPr="009E542B">
      <w:t xml:space="preserve"> and </w:t>
    </w:r>
    <w:r w:rsidR="00327CF9">
      <w:t>Forestry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F8AD6" w14:textId="77777777" w:rsidR="006D6E8A" w:rsidRDefault="006D6E8A">
      <w:r>
        <w:separator/>
      </w:r>
    </w:p>
  </w:footnote>
  <w:footnote w:type="continuationSeparator" w:id="0">
    <w:p w14:paraId="624F8AD7" w14:textId="77777777" w:rsidR="006D6E8A" w:rsidRDefault="006D6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F8ADA" w14:textId="1F734C19" w:rsidR="00626E31" w:rsidRDefault="009E542B">
    <w:pPr>
      <w:pStyle w:val="Header"/>
    </w:pPr>
    <w:r>
      <w:t>Infographic – Import risk analysis steps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46DD5C12"/>
    <w:multiLevelType w:val="multilevel"/>
    <w:tmpl w:val="20F2356A"/>
    <w:numStyleLink w:val="Appendix"/>
  </w:abstractNum>
  <w:abstractNum w:abstractNumId="11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707439187">
    <w:abstractNumId w:val="12"/>
  </w:num>
  <w:num w:numId="2" w16cid:durableId="1596665556">
    <w:abstractNumId w:val="11"/>
  </w:num>
  <w:num w:numId="3" w16cid:durableId="654338448">
    <w:abstractNumId w:val="5"/>
  </w:num>
  <w:num w:numId="4" w16cid:durableId="801003077">
    <w:abstractNumId w:val="6"/>
  </w:num>
  <w:num w:numId="5" w16cid:durableId="1330058092">
    <w:abstractNumId w:val="3"/>
  </w:num>
  <w:num w:numId="6" w16cid:durableId="2118597396">
    <w:abstractNumId w:val="8"/>
  </w:num>
  <w:num w:numId="7" w16cid:durableId="622927837">
    <w:abstractNumId w:val="15"/>
  </w:num>
  <w:num w:numId="8" w16cid:durableId="1775321644">
    <w:abstractNumId w:val="9"/>
  </w:num>
  <w:num w:numId="9" w16cid:durableId="1761219340">
    <w:abstractNumId w:val="13"/>
  </w:num>
  <w:num w:numId="10" w16cid:durableId="1526409536">
    <w:abstractNumId w:val="7"/>
  </w:num>
  <w:num w:numId="11" w16cid:durableId="3645258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9278071">
    <w:abstractNumId w:val="10"/>
  </w:num>
  <w:num w:numId="13" w16cid:durableId="1404109979">
    <w:abstractNumId w:val="14"/>
  </w:num>
  <w:num w:numId="14" w16cid:durableId="228882002">
    <w:abstractNumId w:val="2"/>
  </w:num>
  <w:num w:numId="15" w16cid:durableId="1619991026">
    <w:abstractNumId w:val="1"/>
  </w:num>
  <w:num w:numId="16" w16cid:durableId="379474676">
    <w:abstractNumId w:val="0"/>
  </w:num>
  <w:num w:numId="17" w16cid:durableId="109015333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FF"/>
    <w:rsid w:val="0005735C"/>
    <w:rsid w:val="000A7C1A"/>
    <w:rsid w:val="00327CF9"/>
    <w:rsid w:val="00387658"/>
    <w:rsid w:val="00487B13"/>
    <w:rsid w:val="00596111"/>
    <w:rsid w:val="005F0A16"/>
    <w:rsid w:val="00612229"/>
    <w:rsid w:val="00626E31"/>
    <w:rsid w:val="006D6E8A"/>
    <w:rsid w:val="008D0708"/>
    <w:rsid w:val="00905F94"/>
    <w:rsid w:val="009E542B"/>
    <w:rsid w:val="00AA4B88"/>
    <w:rsid w:val="00B230FF"/>
    <w:rsid w:val="00B57188"/>
    <w:rsid w:val="00B75616"/>
    <w:rsid w:val="00C6110B"/>
    <w:rsid w:val="00C6669A"/>
    <w:rsid w:val="00CB7E7A"/>
    <w:rsid w:val="00DC0598"/>
    <w:rsid w:val="00DE402A"/>
    <w:rsid w:val="00E3214D"/>
    <w:rsid w:val="00EB5521"/>
    <w:rsid w:val="00F8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624F8AD3"/>
  <w15:docId w15:val="{36B4597E-33C3-425D-BA1B-4B598FFD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521"/>
    <w:pPr>
      <w:spacing w:before="120"/>
    </w:pPr>
    <w:rPr>
      <w:rFonts w:eastAsia="Calibr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EB5521"/>
    <w:pPr>
      <w:keepNext/>
      <w:keepLines/>
      <w:spacing w:before="72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rsid w:val="00EB5521"/>
    <w:pPr>
      <w:pageBreakBefore/>
      <w:numPr>
        <w:numId w:val="9"/>
      </w:numPr>
      <w:outlineLvl w:val="1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EB5521"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6D6E8A"/>
    <w:pPr>
      <w:spacing w:before="120"/>
      <w:outlineLvl w:val="3"/>
    </w:pPr>
    <w:rPr>
      <w:rFonts w:asciiTheme="minorHAnsi" w:eastAsiaTheme="minorEastAsia" w:hAnsiTheme="minorHAnsi" w:cstheme="minorBidi"/>
      <w:b/>
      <w:sz w:val="28"/>
      <w:szCs w:val="22"/>
      <w:lang w:eastAsia="ja-JP"/>
    </w:rPr>
  </w:style>
  <w:style w:type="paragraph" w:styleId="Heading5">
    <w:name w:val="heading 5"/>
    <w:next w:val="Normal"/>
    <w:link w:val="Heading5Char"/>
    <w:uiPriority w:val="9"/>
    <w:unhideWhenUsed/>
    <w:rsid w:val="006D6E8A"/>
    <w:pPr>
      <w:keepNext/>
      <w:keepLines/>
      <w:spacing w:before="200"/>
      <w:outlineLvl w:val="4"/>
    </w:pPr>
    <w:rPr>
      <w:rFonts w:eastAsiaTheme="majorEastAsia" w:cstheme="majorBidi"/>
      <w:b/>
      <w:i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rsid w:val="00EB5521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EB5521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EB5521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EB5521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6D6E8A"/>
    <w:rPr>
      <w:rFonts w:asciiTheme="minorHAnsi" w:eastAsiaTheme="minorEastAsia" w:hAnsiTheme="minorHAnsi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D6E8A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rsid w:val="00EB5521"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rsid w:val="00EB5521"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rsid w:val="00EB5521"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rsid w:val="00EB5521"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rsid w:val="00EB5521"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rsid w:val="00EB5521"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rsid w:val="00EB5521"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rsid w:val="00EB5521"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rsid w:val="00EB5521"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rsid w:val="00EB5521"/>
    <w:pPr>
      <w:tabs>
        <w:tab w:val="center" w:pos="4820"/>
      </w:tabs>
      <w:jc w:val="center"/>
    </w:pPr>
    <w:rPr>
      <w:rFonts w:ascii="Calibri" w:eastAsia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sid w:val="00EB5521"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sid w:val="00EB5521"/>
    <w:rPr>
      <w:b/>
      <w:bCs/>
    </w:rPr>
  </w:style>
  <w:style w:type="character" w:styleId="Emphasis">
    <w:name w:val="Emphasis"/>
    <w:basedOn w:val="DefaultParagraphFont"/>
    <w:uiPriority w:val="99"/>
    <w:qFormat/>
    <w:rsid w:val="00EB5521"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rsid w:val="00EB5521"/>
    <w:pPr>
      <w:ind w:left="709" w:right="567"/>
    </w:pPr>
    <w:rPr>
      <w:rFonts w:eastAsia="Times New Roman"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18"/>
    <w:rsid w:val="00EB5521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rsid w:val="00EB5521"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rsid w:val="00EB5521"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rsid w:val="00EB5521"/>
    <w:pPr>
      <w:tabs>
        <w:tab w:val="right" w:pos="9026"/>
      </w:tabs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EB5521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rsid w:val="00EB5521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  <w:rPr>
      <w:sz w:val="20"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EB5521"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rsid w:val="00EB5521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rsid w:val="00EB5521"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rsid w:val="00EB5521"/>
    <w:pPr>
      <w:keepNext/>
    </w:pPr>
    <w:rPr>
      <w:b/>
    </w:rPr>
  </w:style>
  <w:style w:type="numbering" w:customStyle="1" w:styleId="Headings">
    <w:name w:val="Headings"/>
    <w:uiPriority w:val="99"/>
    <w:rsid w:val="00EB5521"/>
    <w:pPr>
      <w:numPr>
        <w:numId w:val="9"/>
      </w:numPr>
    </w:pPr>
  </w:style>
  <w:style w:type="paragraph" w:customStyle="1" w:styleId="BoxTextBullet">
    <w:name w:val="Box Text Bullet"/>
    <w:basedOn w:val="BoxText"/>
    <w:uiPriority w:val="21"/>
    <w:qFormat/>
    <w:rsid w:val="00EB5521"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rsid w:val="00EB5521"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sid w:val="00EB5521"/>
    <w:rPr>
      <w:b/>
    </w:rPr>
  </w:style>
  <w:style w:type="paragraph" w:customStyle="1" w:styleId="Securityclassification">
    <w:name w:val="Security classification"/>
    <w:basedOn w:val="Normal"/>
    <w:uiPriority w:val="26"/>
    <w:qFormat/>
    <w:rsid w:val="00EB5521"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rsid w:val="00EB5521"/>
    <w:pPr>
      <w:tabs>
        <w:tab w:val="right" w:pos="9026"/>
      </w:tabs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rsid w:val="00EB5521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rsid w:val="00EB5521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rsid w:val="00EB5521"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521"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EB5521"/>
  </w:style>
  <w:style w:type="numbering" w:customStyle="1" w:styleId="Appendix">
    <w:name w:val="Appendix"/>
    <w:uiPriority w:val="99"/>
    <w:rsid w:val="00EB5521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B55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5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521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521"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B5521"/>
    <w:rPr>
      <w:color w:val="800080" w:themeColor="followedHyperlink"/>
      <w:u w:val="single"/>
    </w:rPr>
  </w:style>
  <w:style w:type="numbering" w:customStyle="1" w:styleId="ListBullets">
    <w:name w:val="ListBullets"/>
    <w:uiPriority w:val="99"/>
    <w:rsid w:val="00EB5521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rsid w:val="00EB5521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EB5521"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rsid w:val="00EB5521"/>
    <w:pPr>
      <w:numPr>
        <w:numId w:val="7"/>
      </w:numPr>
    </w:pPr>
  </w:style>
  <w:style w:type="paragraph" w:customStyle="1" w:styleId="Picture">
    <w:name w:val="Picture"/>
    <w:qFormat/>
    <w:rsid w:val="00EB5521"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rsid w:val="00EB5521"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sid w:val="00EB5521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rsid w:val="00EB5521"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EB5521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rsid w:val="00EB5521"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rsid w:val="00EB5521"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rsid w:val="00EB5521"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styleId="Revision">
    <w:name w:val="Revision"/>
    <w:hidden/>
    <w:uiPriority w:val="99"/>
    <w:semiHidden/>
    <w:rsid w:val="00EB5521"/>
    <w:rPr>
      <w:rFonts w:eastAsia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0B0A1-B588-43A6-95C6-EDA54CEB7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DC2663-4D88-40E8-A678-F76FE90CDC62}">
  <ds:schemaRefs>
    <ds:schemaRef ds:uri="http://schemas.microsoft.com/office/2006/documentManagement/types"/>
    <ds:schemaRef ds:uri="2b53c995-2120-4bc0-8922-c25044d37f65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81c01dc6-2c49-4730-b140-874c95cac377"/>
    <ds:schemaRef ds:uri="c95b51c2-b2ac-4224-a5b5-06990905782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6E65ABE-16D0-4809-8D37-386F325C88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F1AE38-0E4B-4EAC-BE6F-7802DACDF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Infographic – Import risk analysis and trade implementation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Infographic – Import risk analysis and trade implementation</dc:title>
  <dc:creator>Department of Agriculture, Fisheries and Forestry</dc:creator>
  <cp:lastModifiedBy>Goggins, Fiona</cp:lastModifiedBy>
  <cp:revision>4</cp:revision>
  <cp:lastPrinted>2015-08-14T05:36:00Z</cp:lastPrinted>
  <dcterms:created xsi:type="dcterms:W3CDTF">2023-02-21T00:59:00Z</dcterms:created>
  <dcterms:modified xsi:type="dcterms:W3CDTF">2023-05-02T06:19:00Z</dcterms:modified>
  <cp:contentStatus>Updated August 2016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0x0101004B6FD6131ACCD942B99EE496FC609FF4</vt:lpwstr>
  </property>
  <property fmtid="{D5CDD505-2E9C-101B-9397-08002B2CF9AE}" pid="3" name="Display as">
    <vt:lpwstr>;#Template;#</vt:lpwstr>
  </property>
  <property fmtid="{D5CDD505-2E9C-101B-9397-08002B2CF9AE}" pid="4" name="MediaServiceImageTags">
    <vt:lpwstr/>
  </property>
</Properties>
</file>