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561A" w14:textId="56F20B17" w:rsidR="00764D6A" w:rsidRDefault="00790691" w:rsidP="004C320D">
      <w:pPr>
        <w:pStyle w:val="Heading1"/>
      </w:pPr>
      <w:r>
        <w:t xml:space="preserve">Improving cost recovery for </w:t>
      </w:r>
      <w:r w:rsidR="00284A62">
        <w:t xml:space="preserve">regulatory </w:t>
      </w:r>
      <w:r>
        <w:t>diagnostic activities</w:t>
      </w:r>
    </w:p>
    <w:p w14:paraId="587BFC3C" w14:textId="2DA53FB7" w:rsidR="00764D6A" w:rsidRDefault="00E91D72">
      <w:pPr>
        <w:pStyle w:val="Normalsmall"/>
      </w:pPr>
      <w:r>
        <w:br w:type="page"/>
      </w:r>
      <w:r>
        <w:lastRenderedPageBreak/>
        <w:t xml:space="preserve">© Commonwealth of Australia </w:t>
      </w:r>
      <w:r w:rsidR="00B97E61">
        <w:t>202</w:t>
      </w:r>
      <w:r w:rsidR="00282058">
        <w:t>6</w:t>
      </w:r>
    </w:p>
    <w:p w14:paraId="27886D01" w14:textId="77777777" w:rsidR="00764D6A" w:rsidRDefault="00E91D72">
      <w:pPr>
        <w:pStyle w:val="Normalsmall"/>
        <w:rPr>
          <w:rStyle w:val="Strong"/>
        </w:rPr>
      </w:pPr>
      <w:r>
        <w:rPr>
          <w:rStyle w:val="Strong"/>
        </w:rPr>
        <w:t>Ownership of intellectual property rights</w:t>
      </w:r>
    </w:p>
    <w:p w14:paraId="37CA85B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6F78D32F" w14:textId="77777777" w:rsidR="00764D6A" w:rsidRDefault="00E91D72">
      <w:pPr>
        <w:pStyle w:val="Normalsmall"/>
        <w:rPr>
          <w:rStyle w:val="Strong"/>
        </w:rPr>
      </w:pPr>
      <w:r>
        <w:rPr>
          <w:rStyle w:val="Strong"/>
        </w:rPr>
        <w:t>Creative Commons licence</w:t>
      </w:r>
    </w:p>
    <w:p w14:paraId="094AAF22"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12D64F9" w14:textId="78876468" w:rsidR="00764D6A" w:rsidRPr="00364A4A" w:rsidRDefault="00E91D72" w:rsidP="00305DB7">
      <w:pPr>
        <w:pStyle w:val="Normalsmall"/>
        <w:tabs>
          <w:tab w:val="center" w:pos="3874"/>
          <w:tab w:val="left" w:pos="4320"/>
        </w:tabs>
      </w:pPr>
      <w:r w:rsidRPr="00364A4A">
        <w:rPr>
          <w:noProof/>
          <w:lang w:eastAsia="en-AU"/>
        </w:rPr>
        <w:drawing>
          <wp:anchor distT="0" distB="0" distL="114300" distR="114300" simplePos="0" relativeHeight="251658240" behindDoc="0" locked="0" layoutInCell="1" allowOverlap="1" wp14:anchorId="539F0DA9" wp14:editId="06AE8275">
            <wp:simplePos x="897924" y="2405449"/>
            <wp:positionH relativeFrom="column">
              <wp:align>left</wp:align>
            </wp:positionH>
            <wp:positionV relativeFrom="paragraph">
              <wp:align>top</wp:align>
            </wp:positionV>
            <wp:extent cx="724535" cy="25527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4535" cy="255270"/>
                    </a:xfrm>
                    <a:prstGeom prst="rect">
                      <a:avLst/>
                    </a:prstGeom>
                    <a:noFill/>
                    <a:ln w="9525">
                      <a:noFill/>
                      <a:miter lim="800000"/>
                      <a:headEnd/>
                      <a:tailEnd/>
                    </a:ln>
                  </pic:spPr>
                </pic:pic>
              </a:graphicData>
            </a:graphic>
          </wp:anchor>
        </w:drawing>
      </w:r>
      <w:r w:rsidR="00305DB7">
        <w:tab/>
      </w:r>
      <w:r w:rsidR="00305DB7">
        <w:tab/>
      </w:r>
      <w:r w:rsidR="00305DB7">
        <w:br w:type="textWrapping" w:clear="all"/>
      </w:r>
    </w:p>
    <w:p w14:paraId="15877216" w14:textId="77777777" w:rsidR="00764D6A" w:rsidRPr="00305DB7" w:rsidRDefault="00E91D72">
      <w:pPr>
        <w:pStyle w:val="Normalsmall"/>
        <w:rPr>
          <w:rStyle w:val="Strong"/>
        </w:rPr>
      </w:pPr>
      <w:r w:rsidRPr="00305DB7">
        <w:rPr>
          <w:rStyle w:val="Strong"/>
        </w:rPr>
        <w:t>Cataloguing data</w:t>
      </w:r>
    </w:p>
    <w:p w14:paraId="0830705D" w14:textId="3CE2683E" w:rsidR="00764D6A" w:rsidRPr="00305DB7" w:rsidRDefault="00E91D72">
      <w:pPr>
        <w:pStyle w:val="Normalsmall"/>
      </w:pPr>
      <w:r w:rsidRPr="00305DB7">
        <w:t xml:space="preserve">This publication (and any material sourced from it) should be attributed as: </w:t>
      </w:r>
      <w:r w:rsidR="009D5007" w:rsidRPr="00305DB7">
        <w:t>DA</w:t>
      </w:r>
      <w:r w:rsidR="00DE0AAE" w:rsidRPr="00305DB7">
        <w:t>FF</w:t>
      </w:r>
      <w:r w:rsidR="00B97E61" w:rsidRPr="00305DB7">
        <w:t xml:space="preserve"> 202</w:t>
      </w:r>
      <w:r w:rsidR="00862E91">
        <w:t>6</w:t>
      </w:r>
      <w:r w:rsidRPr="00305DB7">
        <w:t>,</w:t>
      </w:r>
      <w:r w:rsidR="00790691" w:rsidRPr="00305DB7">
        <w:t xml:space="preserve"> </w:t>
      </w:r>
      <w:r w:rsidR="00790691" w:rsidRPr="003B5FE5">
        <w:rPr>
          <w:rStyle w:val="Emphasis"/>
        </w:rPr>
        <w:t xml:space="preserve">Improving Cost Recovery for </w:t>
      </w:r>
      <w:r w:rsidR="00284A62" w:rsidRPr="003B5FE5">
        <w:rPr>
          <w:rStyle w:val="Emphasis"/>
        </w:rPr>
        <w:t xml:space="preserve">regulatory </w:t>
      </w:r>
      <w:r w:rsidR="00305DB7" w:rsidRPr="003B5FE5">
        <w:rPr>
          <w:rStyle w:val="Emphasis"/>
        </w:rPr>
        <w:t>d</w:t>
      </w:r>
      <w:r w:rsidR="00790691" w:rsidRPr="003B5FE5">
        <w:rPr>
          <w:rStyle w:val="Emphasis"/>
        </w:rPr>
        <w:t>iagnostic activities</w:t>
      </w:r>
      <w:r w:rsidR="00790691" w:rsidRPr="00305DB7">
        <w:t>,</w:t>
      </w:r>
      <w:r w:rsidRPr="00305DB7">
        <w:t xml:space="preserve"> </w:t>
      </w:r>
      <w:r w:rsidR="00DE0AAE" w:rsidRPr="00305DB7">
        <w:t>Department of Agriculture, Fisheries and Forestry</w:t>
      </w:r>
      <w:r w:rsidRPr="00305DB7">
        <w:t xml:space="preserve">, Canberra, </w:t>
      </w:r>
      <w:r w:rsidR="00862E91">
        <w:t>April</w:t>
      </w:r>
      <w:r w:rsidR="00790691" w:rsidRPr="00305DB7">
        <w:t xml:space="preserve"> 202</w:t>
      </w:r>
      <w:r w:rsidR="00862E91">
        <w:t>6</w:t>
      </w:r>
      <w:r w:rsidR="00790691" w:rsidRPr="00305DB7">
        <w:t xml:space="preserve"> </w:t>
      </w:r>
      <w:r w:rsidRPr="00305DB7">
        <w:t>CC BY 4.0.</w:t>
      </w:r>
    </w:p>
    <w:p w14:paraId="4553665E" w14:textId="77777777" w:rsidR="00764D6A" w:rsidRPr="00305DB7" w:rsidRDefault="00E91D72">
      <w:pPr>
        <w:pStyle w:val="Normalsmall"/>
      </w:pPr>
      <w:r w:rsidRPr="00305DB7">
        <w:t xml:space="preserve">This publication is available at </w:t>
      </w:r>
      <w:hyperlink r:id="rId13" w:history="1">
        <w:r w:rsidR="00DE0AAE" w:rsidRPr="00305DB7">
          <w:rPr>
            <w:rStyle w:val="Hyperlink"/>
          </w:rPr>
          <w:t>agriculture.gov.au/publications</w:t>
        </w:r>
      </w:hyperlink>
      <w:r w:rsidRPr="00305DB7">
        <w:t>.</w:t>
      </w:r>
    </w:p>
    <w:p w14:paraId="2B8B0209" w14:textId="77777777" w:rsidR="00DE0AAE" w:rsidRPr="00305DB7" w:rsidRDefault="00DE0AAE">
      <w:pPr>
        <w:pStyle w:val="Normalsmall"/>
        <w:spacing w:after="0"/>
      </w:pPr>
      <w:r w:rsidRPr="00305DB7">
        <w:t>Department of Agriculture, Fisheries and Forestry</w:t>
      </w:r>
    </w:p>
    <w:p w14:paraId="0ED9DD9A" w14:textId="77777777" w:rsidR="00764D6A" w:rsidRPr="00305DB7" w:rsidRDefault="00E91D72">
      <w:pPr>
        <w:pStyle w:val="Normalsmall"/>
        <w:spacing w:after="0"/>
      </w:pPr>
      <w:r w:rsidRPr="00305DB7">
        <w:t>GPO Box 858 Canberra ACT 2601</w:t>
      </w:r>
    </w:p>
    <w:p w14:paraId="5717179D" w14:textId="77777777" w:rsidR="00764D6A" w:rsidRPr="00305DB7" w:rsidRDefault="00E91D72">
      <w:pPr>
        <w:pStyle w:val="Normalsmall"/>
        <w:spacing w:after="0"/>
      </w:pPr>
      <w:r w:rsidRPr="00305DB7">
        <w:t>Telephone 1800 900 090</w:t>
      </w:r>
    </w:p>
    <w:p w14:paraId="2BF1C47E" w14:textId="77777777" w:rsidR="00764D6A" w:rsidRPr="00364A4A" w:rsidRDefault="00E91D72">
      <w:pPr>
        <w:pStyle w:val="Normalsmall"/>
      </w:pPr>
      <w:r w:rsidRPr="00305DB7">
        <w:t xml:space="preserve">Web </w:t>
      </w:r>
      <w:hyperlink r:id="rId14" w:history="1">
        <w:r w:rsidR="00DE0AAE" w:rsidRPr="00305DB7">
          <w:rPr>
            <w:rStyle w:val="Hyperlink"/>
          </w:rPr>
          <w:t>agriculture.gov.au</w:t>
        </w:r>
      </w:hyperlink>
    </w:p>
    <w:p w14:paraId="750BE32C" w14:textId="77777777" w:rsidR="007C358A" w:rsidRDefault="007C358A">
      <w:pPr>
        <w:pStyle w:val="Normalsmall"/>
      </w:pPr>
      <w:r w:rsidRPr="00364A4A">
        <w:rPr>
          <w:rStyle w:val="Strong"/>
        </w:rPr>
        <w:t>Disclaimer</w:t>
      </w:r>
    </w:p>
    <w:p w14:paraId="6417012C"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2A4F719F" w14:textId="77777777" w:rsidR="00B02B9B" w:rsidRDefault="00B02B9B" w:rsidP="00B02B9B">
      <w:pPr>
        <w:pStyle w:val="Normalsmall"/>
      </w:pPr>
      <w:r>
        <w:rPr>
          <w:rStyle w:val="Strong"/>
        </w:rPr>
        <w:t>Acknowledgement of Country</w:t>
      </w:r>
    </w:p>
    <w:p w14:paraId="44C6B2E2"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2A8D5A3E" w14:textId="779B68B2" w:rsidR="00764D6A" w:rsidRDefault="00E91D72" w:rsidP="00DD0347">
          <w:pPr>
            <w:pStyle w:val="TOCHeading"/>
            <w:pageBreakBefore/>
          </w:pPr>
          <w:r w:rsidRPr="00DA3872">
            <w:t>Contents</w:t>
          </w:r>
          <w:r>
            <w:t xml:space="preserve"> </w:t>
          </w:r>
        </w:p>
        <w:p w14:paraId="2077E7D5" w14:textId="6EF3D911" w:rsidR="008D43FC" w:rsidRDefault="00FD2155">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3,2,TOA Heading,1" </w:instrText>
          </w:r>
          <w:r>
            <w:rPr>
              <w:b w:val="0"/>
            </w:rPr>
            <w:fldChar w:fldCharType="separate"/>
          </w:r>
          <w:hyperlink w:anchor="_Toc230552065" w:history="1">
            <w:r w:rsidR="008D43FC" w:rsidRPr="00DC1983">
              <w:rPr>
                <w:rStyle w:val="Hyperlink"/>
              </w:rPr>
              <w:t>Review of charging for diagnostic activity</w:t>
            </w:r>
            <w:r w:rsidR="008D43FC">
              <w:rPr>
                <w:webHidden/>
              </w:rPr>
              <w:tab/>
            </w:r>
            <w:r w:rsidR="008D43FC">
              <w:rPr>
                <w:webHidden/>
              </w:rPr>
              <w:fldChar w:fldCharType="begin"/>
            </w:r>
            <w:r w:rsidR="008D43FC">
              <w:rPr>
                <w:webHidden/>
              </w:rPr>
              <w:instrText xml:space="preserve"> PAGEREF _Toc230552065 \h </w:instrText>
            </w:r>
            <w:r w:rsidR="008D43FC">
              <w:rPr>
                <w:webHidden/>
              </w:rPr>
            </w:r>
            <w:r w:rsidR="008D43FC">
              <w:rPr>
                <w:webHidden/>
              </w:rPr>
              <w:fldChar w:fldCharType="separate"/>
            </w:r>
            <w:r w:rsidR="008D43FC">
              <w:rPr>
                <w:webHidden/>
              </w:rPr>
              <w:t>4</w:t>
            </w:r>
            <w:r w:rsidR="008D43FC">
              <w:rPr>
                <w:webHidden/>
              </w:rPr>
              <w:fldChar w:fldCharType="end"/>
            </w:r>
          </w:hyperlink>
        </w:p>
        <w:p w14:paraId="330594F2" w14:textId="4867ACAD" w:rsidR="008D43FC" w:rsidRDefault="008D43FC">
          <w:pPr>
            <w:pStyle w:val="TOC1"/>
            <w:rPr>
              <w:rFonts w:eastAsiaTheme="minorEastAsia"/>
              <w:b w:val="0"/>
              <w:kern w:val="2"/>
              <w:sz w:val="24"/>
              <w:szCs w:val="24"/>
              <w:lang w:eastAsia="en-AU"/>
              <w14:ligatures w14:val="standardContextual"/>
            </w:rPr>
          </w:pPr>
          <w:hyperlink w:anchor="_Toc230552066" w:history="1">
            <w:r w:rsidRPr="00DC1983">
              <w:rPr>
                <w:rStyle w:val="Hyperlink"/>
              </w:rPr>
              <w:t>1</w:t>
            </w:r>
            <w:r>
              <w:rPr>
                <w:rFonts w:eastAsiaTheme="minorEastAsia"/>
                <w:b w:val="0"/>
                <w:kern w:val="2"/>
                <w:sz w:val="24"/>
                <w:szCs w:val="24"/>
                <w:lang w:eastAsia="en-AU"/>
                <w14:ligatures w14:val="standardContextual"/>
              </w:rPr>
              <w:tab/>
            </w:r>
            <w:r w:rsidRPr="00DC1983">
              <w:rPr>
                <w:rStyle w:val="Hyperlink"/>
              </w:rPr>
              <w:t>Rationale for proposed changes</w:t>
            </w:r>
            <w:r>
              <w:rPr>
                <w:webHidden/>
              </w:rPr>
              <w:tab/>
            </w:r>
            <w:r>
              <w:rPr>
                <w:webHidden/>
              </w:rPr>
              <w:fldChar w:fldCharType="begin"/>
            </w:r>
            <w:r>
              <w:rPr>
                <w:webHidden/>
              </w:rPr>
              <w:instrText xml:space="preserve"> PAGEREF _Toc230552066 \h </w:instrText>
            </w:r>
            <w:r>
              <w:rPr>
                <w:webHidden/>
              </w:rPr>
            </w:r>
            <w:r>
              <w:rPr>
                <w:webHidden/>
              </w:rPr>
              <w:fldChar w:fldCharType="separate"/>
            </w:r>
            <w:r>
              <w:rPr>
                <w:webHidden/>
              </w:rPr>
              <w:t>5</w:t>
            </w:r>
            <w:r>
              <w:rPr>
                <w:webHidden/>
              </w:rPr>
              <w:fldChar w:fldCharType="end"/>
            </w:r>
          </w:hyperlink>
        </w:p>
        <w:p w14:paraId="782FD516" w14:textId="731133F1" w:rsidR="008D43FC" w:rsidRDefault="008D43FC">
          <w:pPr>
            <w:pStyle w:val="TOC1"/>
            <w:rPr>
              <w:rFonts w:eastAsiaTheme="minorEastAsia"/>
              <w:b w:val="0"/>
              <w:kern w:val="2"/>
              <w:sz w:val="24"/>
              <w:szCs w:val="24"/>
              <w:lang w:eastAsia="en-AU"/>
              <w14:ligatures w14:val="standardContextual"/>
            </w:rPr>
          </w:pPr>
          <w:hyperlink w:anchor="_Toc230552067" w:history="1">
            <w:r w:rsidRPr="00DC1983">
              <w:rPr>
                <w:rStyle w:val="Hyperlink"/>
              </w:rPr>
              <w:t>2</w:t>
            </w:r>
            <w:r>
              <w:rPr>
                <w:rFonts w:eastAsiaTheme="minorEastAsia"/>
                <w:b w:val="0"/>
                <w:kern w:val="2"/>
                <w:sz w:val="24"/>
                <w:szCs w:val="24"/>
                <w:lang w:eastAsia="en-AU"/>
                <w14:ligatures w14:val="standardContextual"/>
              </w:rPr>
              <w:tab/>
            </w:r>
            <w:r w:rsidRPr="00DC1983">
              <w:rPr>
                <w:rStyle w:val="Hyperlink"/>
              </w:rPr>
              <w:t>Phase 1 - International vessels – new charges</w:t>
            </w:r>
            <w:r>
              <w:rPr>
                <w:webHidden/>
              </w:rPr>
              <w:tab/>
            </w:r>
            <w:r>
              <w:rPr>
                <w:webHidden/>
              </w:rPr>
              <w:fldChar w:fldCharType="begin"/>
            </w:r>
            <w:r>
              <w:rPr>
                <w:webHidden/>
              </w:rPr>
              <w:instrText xml:space="preserve"> PAGEREF _Toc230552067 \h </w:instrText>
            </w:r>
            <w:r>
              <w:rPr>
                <w:webHidden/>
              </w:rPr>
            </w:r>
            <w:r>
              <w:rPr>
                <w:webHidden/>
              </w:rPr>
              <w:fldChar w:fldCharType="separate"/>
            </w:r>
            <w:r>
              <w:rPr>
                <w:webHidden/>
              </w:rPr>
              <w:t>6</w:t>
            </w:r>
            <w:r>
              <w:rPr>
                <w:webHidden/>
              </w:rPr>
              <w:fldChar w:fldCharType="end"/>
            </w:r>
          </w:hyperlink>
        </w:p>
        <w:p w14:paraId="5E0EB0A4" w14:textId="5A9D5E25" w:rsidR="008D43FC" w:rsidRDefault="008D43FC">
          <w:pPr>
            <w:pStyle w:val="TOC2"/>
            <w:tabs>
              <w:tab w:val="left" w:pos="1200"/>
            </w:tabs>
            <w:rPr>
              <w:rFonts w:eastAsiaTheme="minorEastAsia"/>
              <w:kern w:val="2"/>
              <w:sz w:val="24"/>
              <w:szCs w:val="24"/>
              <w:lang w:eastAsia="en-AU"/>
              <w14:ligatures w14:val="standardContextual"/>
            </w:rPr>
          </w:pPr>
          <w:hyperlink w:anchor="_Toc230552068" w:history="1">
            <w:r w:rsidRPr="00DC1983">
              <w:rPr>
                <w:rStyle w:val="Hyperlink"/>
              </w:rPr>
              <w:t>2.1</w:t>
            </w:r>
            <w:r>
              <w:rPr>
                <w:rFonts w:eastAsiaTheme="minorEastAsia"/>
                <w:kern w:val="2"/>
                <w:sz w:val="24"/>
                <w:szCs w:val="24"/>
                <w:lang w:eastAsia="en-AU"/>
                <w14:ligatures w14:val="standardContextual"/>
              </w:rPr>
              <w:tab/>
            </w:r>
            <w:r w:rsidRPr="00DC1983">
              <w:rPr>
                <w:rStyle w:val="Hyperlink"/>
              </w:rPr>
              <w:t>Calculation of the new charges</w:t>
            </w:r>
            <w:r>
              <w:rPr>
                <w:webHidden/>
              </w:rPr>
              <w:tab/>
            </w:r>
            <w:r>
              <w:rPr>
                <w:webHidden/>
              </w:rPr>
              <w:fldChar w:fldCharType="begin"/>
            </w:r>
            <w:r>
              <w:rPr>
                <w:webHidden/>
              </w:rPr>
              <w:instrText xml:space="preserve"> PAGEREF _Toc230552068 \h </w:instrText>
            </w:r>
            <w:r>
              <w:rPr>
                <w:webHidden/>
              </w:rPr>
            </w:r>
            <w:r>
              <w:rPr>
                <w:webHidden/>
              </w:rPr>
              <w:fldChar w:fldCharType="separate"/>
            </w:r>
            <w:r>
              <w:rPr>
                <w:webHidden/>
              </w:rPr>
              <w:t>6</w:t>
            </w:r>
            <w:r>
              <w:rPr>
                <w:webHidden/>
              </w:rPr>
              <w:fldChar w:fldCharType="end"/>
            </w:r>
          </w:hyperlink>
        </w:p>
        <w:p w14:paraId="749B62F5" w14:textId="20C7A5B2" w:rsidR="008D43FC" w:rsidRDefault="008D43FC">
          <w:pPr>
            <w:pStyle w:val="TOC2"/>
            <w:tabs>
              <w:tab w:val="left" w:pos="1200"/>
            </w:tabs>
            <w:rPr>
              <w:rFonts w:eastAsiaTheme="minorEastAsia"/>
              <w:kern w:val="2"/>
              <w:sz w:val="24"/>
              <w:szCs w:val="24"/>
              <w:lang w:eastAsia="en-AU"/>
              <w14:ligatures w14:val="standardContextual"/>
            </w:rPr>
          </w:pPr>
          <w:hyperlink w:anchor="_Toc230552069" w:history="1">
            <w:r w:rsidRPr="00DC1983">
              <w:rPr>
                <w:rStyle w:val="Hyperlink"/>
              </w:rPr>
              <w:t>2.2</w:t>
            </w:r>
            <w:r>
              <w:rPr>
                <w:rFonts w:eastAsiaTheme="minorEastAsia"/>
                <w:kern w:val="2"/>
                <w:sz w:val="24"/>
                <w:szCs w:val="24"/>
                <w:lang w:eastAsia="en-AU"/>
                <w14:ligatures w14:val="standardContextual"/>
              </w:rPr>
              <w:tab/>
            </w:r>
            <w:r w:rsidRPr="00DC1983">
              <w:rPr>
                <w:rStyle w:val="Hyperlink"/>
              </w:rPr>
              <w:t>Application of the charge</w:t>
            </w:r>
            <w:r>
              <w:rPr>
                <w:webHidden/>
              </w:rPr>
              <w:tab/>
            </w:r>
            <w:r>
              <w:rPr>
                <w:webHidden/>
              </w:rPr>
              <w:fldChar w:fldCharType="begin"/>
            </w:r>
            <w:r>
              <w:rPr>
                <w:webHidden/>
              </w:rPr>
              <w:instrText xml:space="preserve"> PAGEREF _Toc230552069 \h </w:instrText>
            </w:r>
            <w:r>
              <w:rPr>
                <w:webHidden/>
              </w:rPr>
            </w:r>
            <w:r>
              <w:rPr>
                <w:webHidden/>
              </w:rPr>
              <w:fldChar w:fldCharType="separate"/>
            </w:r>
            <w:r>
              <w:rPr>
                <w:webHidden/>
              </w:rPr>
              <w:t>6</w:t>
            </w:r>
            <w:r>
              <w:rPr>
                <w:webHidden/>
              </w:rPr>
              <w:fldChar w:fldCharType="end"/>
            </w:r>
          </w:hyperlink>
        </w:p>
        <w:p w14:paraId="083059FA" w14:textId="0D42E2FA" w:rsidR="008D43FC" w:rsidRDefault="008D43FC">
          <w:pPr>
            <w:pStyle w:val="TOC2"/>
            <w:tabs>
              <w:tab w:val="left" w:pos="1200"/>
            </w:tabs>
            <w:rPr>
              <w:rFonts w:eastAsiaTheme="minorEastAsia"/>
              <w:kern w:val="2"/>
              <w:sz w:val="24"/>
              <w:szCs w:val="24"/>
              <w:lang w:eastAsia="en-AU"/>
              <w14:ligatures w14:val="standardContextual"/>
            </w:rPr>
          </w:pPr>
          <w:hyperlink w:anchor="_Toc230552070" w:history="1">
            <w:r w:rsidRPr="00DC1983">
              <w:rPr>
                <w:rStyle w:val="Hyperlink"/>
              </w:rPr>
              <w:t>2.3</w:t>
            </w:r>
            <w:r>
              <w:rPr>
                <w:rFonts w:eastAsiaTheme="minorEastAsia"/>
                <w:kern w:val="2"/>
                <w:sz w:val="24"/>
                <w:szCs w:val="24"/>
                <w:lang w:eastAsia="en-AU"/>
                <w14:ligatures w14:val="standardContextual"/>
              </w:rPr>
              <w:tab/>
            </w:r>
            <w:r w:rsidRPr="00DC1983">
              <w:rPr>
                <w:rStyle w:val="Hyperlink"/>
              </w:rPr>
              <w:t>Scenarios</w:t>
            </w:r>
            <w:r>
              <w:rPr>
                <w:webHidden/>
              </w:rPr>
              <w:tab/>
            </w:r>
            <w:r>
              <w:rPr>
                <w:webHidden/>
              </w:rPr>
              <w:fldChar w:fldCharType="begin"/>
            </w:r>
            <w:r>
              <w:rPr>
                <w:webHidden/>
              </w:rPr>
              <w:instrText xml:space="preserve"> PAGEREF _Toc230552070 \h </w:instrText>
            </w:r>
            <w:r>
              <w:rPr>
                <w:webHidden/>
              </w:rPr>
            </w:r>
            <w:r>
              <w:rPr>
                <w:webHidden/>
              </w:rPr>
              <w:fldChar w:fldCharType="separate"/>
            </w:r>
            <w:r>
              <w:rPr>
                <w:webHidden/>
              </w:rPr>
              <w:t>7</w:t>
            </w:r>
            <w:r>
              <w:rPr>
                <w:webHidden/>
              </w:rPr>
              <w:fldChar w:fldCharType="end"/>
            </w:r>
          </w:hyperlink>
        </w:p>
        <w:p w14:paraId="41F880CB" w14:textId="58E4D285" w:rsidR="008D43FC" w:rsidRDefault="008D43FC">
          <w:pPr>
            <w:pStyle w:val="TOC1"/>
            <w:rPr>
              <w:rFonts w:eastAsiaTheme="minorEastAsia"/>
              <w:b w:val="0"/>
              <w:kern w:val="2"/>
              <w:sz w:val="24"/>
              <w:szCs w:val="24"/>
              <w:lang w:eastAsia="en-AU"/>
              <w14:ligatures w14:val="standardContextual"/>
            </w:rPr>
          </w:pPr>
          <w:hyperlink w:anchor="_Toc230552071" w:history="1">
            <w:r w:rsidRPr="00DC1983">
              <w:rPr>
                <w:rStyle w:val="Hyperlink"/>
              </w:rPr>
              <w:t>3</w:t>
            </w:r>
            <w:r>
              <w:rPr>
                <w:rFonts w:eastAsiaTheme="minorEastAsia"/>
                <w:b w:val="0"/>
                <w:kern w:val="2"/>
                <w:sz w:val="24"/>
                <w:szCs w:val="24"/>
                <w:lang w:eastAsia="en-AU"/>
                <w14:ligatures w14:val="standardContextual"/>
              </w:rPr>
              <w:tab/>
            </w:r>
            <w:r w:rsidRPr="00DC1983">
              <w:rPr>
                <w:rStyle w:val="Hyperlink"/>
              </w:rPr>
              <w:t>Phase 2 - Imported goods – revised fee structure</w:t>
            </w:r>
            <w:r>
              <w:rPr>
                <w:webHidden/>
              </w:rPr>
              <w:tab/>
            </w:r>
            <w:r>
              <w:rPr>
                <w:webHidden/>
              </w:rPr>
              <w:fldChar w:fldCharType="begin"/>
            </w:r>
            <w:r>
              <w:rPr>
                <w:webHidden/>
              </w:rPr>
              <w:instrText xml:space="preserve"> PAGEREF _Toc230552071 \h </w:instrText>
            </w:r>
            <w:r>
              <w:rPr>
                <w:webHidden/>
              </w:rPr>
            </w:r>
            <w:r>
              <w:rPr>
                <w:webHidden/>
              </w:rPr>
              <w:fldChar w:fldCharType="separate"/>
            </w:r>
            <w:r>
              <w:rPr>
                <w:webHidden/>
              </w:rPr>
              <w:t>9</w:t>
            </w:r>
            <w:r>
              <w:rPr>
                <w:webHidden/>
              </w:rPr>
              <w:fldChar w:fldCharType="end"/>
            </w:r>
          </w:hyperlink>
        </w:p>
        <w:p w14:paraId="7571D5B1" w14:textId="3CD714C6" w:rsidR="008D43FC" w:rsidRDefault="008D43FC">
          <w:pPr>
            <w:pStyle w:val="TOC2"/>
            <w:tabs>
              <w:tab w:val="left" w:pos="1200"/>
            </w:tabs>
            <w:rPr>
              <w:rFonts w:eastAsiaTheme="minorEastAsia"/>
              <w:kern w:val="2"/>
              <w:sz w:val="24"/>
              <w:szCs w:val="24"/>
              <w:lang w:eastAsia="en-AU"/>
              <w14:ligatures w14:val="standardContextual"/>
            </w:rPr>
          </w:pPr>
          <w:hyperlink w:anchor="_Toc230552072" w:history="1">
            <w:r w:rsidRPr="00DC1983">
              <w:rPr>
                <w:rStyle w:val="Hyperlink"/>
              </w:rPr>
              <w:t>3.1</w:t>
            </w:r>
            <w:r>
              <w:rPr>
                <w:rFonts w:eastAsiaTheme="minorEastAsia"/>
                <w:kern w:val="2"/>
                <w:sz w:val="24"/>
                <w:szCs w:val="24"/>
                <w:lang w:eastAsia="en-AU"/>
                <w14:ligatures w14:val="standardContextual"/>
              </w:rPr>
              <w:tab/>
            </w:r>
            <w:r w:rsidRPr="00DC1983">
              <w:rPr>
                <w:rStyle w:val="Hyperlink"/>
              </w:rPr>
              <w:t>Charging for unspecified activities under a revised structure</w:t>
            </w:r>
            <w:r>
              <w:rPr>
                <w:webHidden/>
              </w:rPr>
              <w:tab/>
            </w:r>
            <w:r>
              <w:rPr>
                <w:webHidden/>
              </w:rPr>
              <w:fldChar w:fldCharType="begin"/>
            </w:r>
            <w:r>
              <w:rPr>
                <w:webHidden/>
              </w:rPr>
              <w:instrText xml:space="preserve"> PAGEREF _Toc230552072 \h </w:instrText>
            </w:r>
            <w:r>
              <w:rPr>
                <w:webHidden/>
              </w:rPr>
            </w:r>
            <w:r>
              <w:rPr>
                <w:webHidden/>
              </w:rPr>
              <w:fldChar w:fldCharType="separate"/>
            </w:r>
            <w:r>
              <w:rPr>
                <w:webHidden/>
              </w:rPr>
              <w:t>9</w:t>
            </w:r>
            <w:r>
              <w:rPr>
                <w:webHidden/>
              </w:rPr>
              <w:fldChar w:fldCharType="end"/>
            </w:r>
          </w:hyperlink>
        </w:p>
        <w:p w14:paraId="2B1FE15C" w14:textId="40FAFEE6" w:rsidR="008D43FC" w:rsidRDefault="008D43FC">
          <w:pPr>
            <w:pStyle w:val="TOC2"/>
            <w:tabs>
              <w:tab w:val="left" w:pos="1200"/>
            </w:tabs>
            <w:rPr>
              <w:rFonts w:eastAsiaTheme="minorEastAsia"/>
              <w:kern w:val="2"/>
              <w:sz w:val="24"/>
              <w:szCs w:val="24"/>
              <w:lang w:eastAsia="en-AU"/>
              <w14:ligatures w14:val="standardContextual"/>
            </w:rPr>
          </w:pPr>
          <w:hyperlink w:anchor="_Toc230552073" w:history="1">
            <w:r w:rsidRPr="00DC1983">
              <w:rPr>
                <w:rStyle w:val="Hyperlink"/>
              </w:rPr>
              <w:t>3.2</w:t>
            </w:r>
            <w:r>
              <w:rPr>
                <w:rFonts w:eastAsiaTheme="minorEastAsia"/>
                <w:kern w:val="2"/>
                <w:sz w:val="24"/>
                <w:szCs w:val="24"/>
                <w:lang w:eastAsia="en-AU"/>
                <w14:ligatures w14:val="standardContextual"/>
              </w:rPr>
              <w:tab/>
            </w:r>
            <w:r w:rsidRPr="00DC1983">
              <w:rPr>
                <w:rStyle w:val="Hyperlink"/>
              </w:rPr>
              <w:t>Calculation of revised fees</w:t>
            </w:r>
            <w:r>
              <w:rPr>
                <w:webHidden/>
              </w:rPr>
              <w:tab/>
            </w:r>
            <w:r>
              <w:rPr>
                <w:webHidden/>
              </w:rPr>
              <w:fldChar w:fldCharType="begin"/>
            </w:r>
            <w:r>
              <w:rPr>
                <w:webHidden/>
              </w:rPr>
              <w:instrText xml:space="preserve"> PAGEREF _Toc230552073 \h </w:instrText>
            </w:r>
            <w:r>
              <w:rPr>
                <w:webHidden/>
              </w:rPr>
            </w:r>
            <w:r>
              <w:rPr>
                <w:webHidden/>
              </w:rPr>
              <w:fldChar w:fldCharType="separate"/>
            </w:r>
            <w:r>
              <w:rPr>
                <w:webHidden/>
              </w:rPr>
              <w:t>10</w:t>
            </w:r>
            <w:r>
              <w:rPr>
                <w:webHidden/>
              </w:rPr>
              <w:fldChar w:fldCharType="end"/>
            </w:r>
          </w:hyperlink>
        </w:p>
        <w:p w14:paraId="01155C38" w14:textId="54A21E1B" w:rsidR="008D43FC" w:rsidRDefault="008D43FC">
          <w:pPr>
            <w:pStyle w:val="TOC2"/>
            <w:tabs>
              <w:tab w:val="left" w:pos="1200"/>
            </w:tabs>
            <w:rPr>
              <w:rFonts w:eastAsiaTheme="minorEastAsia"/>
              <w:kern w:val="2"/>
              <w:sz w:val="24"/>
              <w:szCs w:val="24"/>
              <w:lang w:eastAsia="en-AU"/>
              <w14:ligatures w14:val="standardContextual"/>
            </w:rPr>
          </w:pPr>
          <w:hyperlink w:anchor="_Toc230552074" w:history="1">
            <w:r w:rsidRPr="00DC1983">
              <w:rPr>
                <w:rStyle w:val="Hyperlink"/>
              </w:rPr>
              <w:t>3.3</w:t>
            </w:r>
            <w:r>
              <w:rPr>
                <w:rFonts w:eastAsiaTheme="minorEastAsia"/>
                <w:kern w:val="2"/>
                <w:sz w:val="24"/>
                <w:szCs w:val="24"/>
                <w:lang w:eastAsia="en-AU"/>
                <w14:ligatures w14:val="standardContextual"/>
              </w:rPr>
              <w:tab/>
            </w:r>
            <w:r w:rsidRPr="00DC1983">
              <w:rPr>
                <w:rStyle w:val="Hyperlink"/>
              </w:rPr>
              <w:t>Application of fees</w:t>
            </w:r>
            <w:r>
              <w:rPr>
                <w:webHidden/>
              </w:rPr>
              <w:tab/>
            </w:r>
            <w:r>
              <w:rPr>
                <w:webHidden/>
              </w:rPr>
              <w:fldChar w:fldCharType="begin"/>
            </w:r>
            <w:r>
              <w:rPr>
                <w:webHidden/>
              </w:rPr>
              <w:instrText xml:space="preserve"> PAGEREF _Toc230552074 \h </w:instrText>
            </w:r>
            <w:r>
              <w:rPr>
                <w:webHidden/>
              </w:rPr>
            </w:r>
            <w:r>
              <w:rPr>
                <w:webHidden/>
              </w:rPr>
              <w:fldChar w:fldCharType="separate"/>
            </w:r>
            <w:r>
              <w:rPr>
                <w:webHidden/>
              </w:rPr>
              <w:t>10</w:t>
            </w:r>
            <w:r>
              <w:rPr>
                <w:webHidden/>
              </w:rPr>
              <w:fldChar w:fldCharType="end"/>
            </w:r>
          </w:hyperlink>
        </w:p>
        <w:p w14:paraId="2B7F82FF" w14:textId="790F6174" w:rsidR="008D43FC" w:rsidRDefault="008D43FC">
          <w:pPr>
            <w:pStyle w:val="TOC2"/>
            <w:tabs>
              <w:tab w:val="left" w:pos="1200"/>
            </w:tabs>
            <w:rPr>
              <w:rFonts w:eastAsiaTheme="minorEastAsia"/>
              <w:kern w:val="2"/>
              <w:sz w:val="24"/>
              <w:szCs w:val="24"/>
              <w:lang w:eastAsia="en-AU"/>
              <w14:ligatures w14:val="standardContextual"/>
            </w:rPr>
          </w:pPr>
          <w:hyperlink w:anchor="_Toc230552075" w:history="1">
            <w:r w:rsidRPr="00DC1983">
              <w:rPr>
                <w:rStyle w:val="Hyperlink"/>
              </w:rPr>
              <w:t>3.4</w:t>
            </w:r>
            <w:r>
              <w:rPr>
                <w:rFonts w:eastAsiaTheme="minorEastAsia"/>
                <w:kern w:val="2"/>
                <w:sz w:val="24"/>
                <w:szCs w:val="24"/>
                <w:lang w:eastAsia="en-AU"/>
                <w14:ligatures w14:val="standardContextual"/>
              </w:rPr>
              <w:tab/>
            </w:r>
            <w:r w:rsidRPr="00DC1983">
              <w:rPr>
                <w:rStyle w:val="Hyperlink"/>
              </w:rPr>
              <w:t>Proposed specified diagnostic activities</w:t>
            </w:r>
            <w:r>
              <w:rPr>
                <w:webHidden/>
              </w:rPr>
              <w:tab/>
            </w:r>
            <w:r>
              <w:rPr>
                <w:webHidden/>
              </w:rPr>
              <w:fldChar w:fldCharType="begin"/>
            </w:r>
            <w:r>
              <w:rPr>
                <w:webHidden/>
              </w:rPr>
              <w:instrText xml:space="preserve"> PAGEREF _Toc230552075 \h </w:instrText>
            </w:r>
            <w:r>
              <w:rPr>
                <w:webHidden/>
              </w:rPr>
            </w:r>
            <w:r>
              <w:rPr>
                <w:webHidden/>
              </w:rPr>
              <w:fldChar w:fldCharType="separate"/>
            </w:r>
            <w:r>
              <w:rPr>
                <w:webHidden/>
              </w:rPr>
              <w:t>10</w:t>
            </w:r>
            <w:r>
              <w:rPr>
                <w:webHidden/>
              </w:rPr>
              <w:fldChar w:fldCharType="end"/>
            </w:r>
          </w:hyperlink>
        </w:p>
        <w:p w14:paraId="55D14262" w14:textId="3EEF7E40" w:rsidR="008D43FC" w:rsidRDefault="008D43FC">
          <w:pPr>
            <w:pStyle w:val="TOC2"/>
            <w:tabs>
              <w:tab w:val="left" w:pos="1200"/>
            </w:tabs>
            <w:rPr>
              <w:rFonts w:eastAsiaTheme="minorEastAsia"/>
              <w:kern w:val="2"/>
              <w:sz w:val="24"/>
              <w:szCs w:val="24"/>
              <w:lang w:eastAsia="en-AU"/>
              <w14:ligatures w14:val="standardContextual"/>
            </w:rPr>
          </w:pPr>
          <w:hyperlink w:anchor="_Toc230552076" w:history="1">
            <w:r w:rsidRPr="00DC1983">
              <w:rPr>
                <w:rStyle w:val="Hyperlink"/>
              </w:rPr>
              <w:t>3.5</w:t>
            </w:r>
            <w:r>
              <w:rPr>
                <w:rFonts w:eastAsiaTheme="minorEastAsia"/>
                <w:kern w:val="2"/>
                <w:sz w:val="24"/>
                <w:szCs w:val="24"/>
                <w:lang w:eastAsia="en-AU"/>
                <w14:ligatures w14:val="standardContextual"/>
              </w:rPr>
              <w:tab/>
            </w:r>
            <w:r w:rsidRPr="00DC1983">
              <w:rPr>
                <w:rStyle w:val="Hyperlink"/>
              </w:rPr>
              <w:t>Scenarios</w:t>
            </w:r>
            <w:r>
              <w:rPr>
                <w:webHidden/>
              </w:rPr>
              <w:tab/>
            </w:r>
            <w:r>
              <w:rPr>
                <w:webHidden/>
              </w:rPr>
              <w:fldChar w:fldCharType="begin"/>
            </w:r>
            <w:r>
              <w:rPr>
                <w:webHidden/>
              </w:rPr>
              <w:instrText xml:space="preserve"> PAGEREF _Toc230552076 \h </w:instrText>
            </w:r>
            <w:r>
              <w:rPr>
                <w:webHidden/>
              </w:rPr>
            </w:r>
            <w:r>
              <w:rPr>
                <w:webHidden/>
              </w:rPr>
              <w:fldChar w:fldCharType="separate"/>
            </w:r>
            <w:r>
              <w:rPr>
                <w:webHidden/>
              </w:rPr>
              <w:t>14</w:t>
            </w:r>
            <w:r>
              <w:rPr>
                <w:webHidden/>
              </w:rPr>
              <w:fldChar w:fldCharType="end"/>
            </w:r>
          </w:hyperlink>
        </w:p>
        <w:p w14:paraId="57EC9576" w14:textId="01E52C5A" w:rsidR="008D43FC" w:rsidRDefault="008D43FC">
          <w:pPr>
            <w:pStyle w:val="TOC1"/>
            <w:rPr>
              <w:rFonts w:eastAsiaTheme="minorEastAsia"/>
              <w:b w:val="0"/>
              <w:kern w:val="2"/>
              <w:sz w:val="24"/>
              <w:szCs w:val="24"/>
              <w:lang w:eastAsia="en-AU"/>
              <w14:ligatures w14:val="standardContextual"/>
            </w:rPr>
          </w:pPr>
          <w:hyperlink w:anchor="_Toc230552077" w:history="1">
            <w:r w:rsidRPr="00DC1983">
              <w:rPr>
                <w:rStyle w:val="Hyperlink"/>
              </w:rPr>
              <w:t>4</w:t>
            </w:r>
            <w:r>
              <w:rPr>
                <w:rFonts w:eastAsiaTheme="minorEastAsia"/>
                <w:b w:val="0"/>
                <w:kern w:val="2"/>
                <w:sz w:val="24"/>
                <w:szCs w:val="24"/>
                <w:lang w:eastAsia="en-AU"/>
                <w14:ligatures w14:val="standardContextual"/>
              </w:rPr>
              <w:tab/>
            </w:r>
            <w:r w:rsidRPr="00DC1983">
              <w:rPr>
                <w:rStyle w:val="Hyperlink"/>
              </w:rPr>
              <w:t>Cost comparison</w:t>
            </w:r>
            <w:r>
              <w:rPr>
                <w:webHidden/>
              </w:rPr>
              <w:tab/>
            </w:r>
            <w:r>
              <w:rPr>
                <w:webHidden/>
              </w:rPr>
              <w:fldChar w:fldCharType="begin"/>
            </w:r>
            <w:r>
              <w:rPr>
                <w:webHidden/>
              </w:rPr>
              <w:instrText xml:space="preserve"> PAGEREF _Toc230552077 \h </w:instrText>
            </w:r>
            <w:r>
              <w:rPr>
                <w:webHidden/>
              </w:rPr>
            </w:r>
            <w:r>
              <w:rPr>
                <w:webHidden/>
              </w:rPr>
              <w:fldChar w:fldCharType="separate"/>
            </w:r>
            <w:r>
              <w:rPr>
                <w:webHidden/>
              </w:rPr>
              <w:t>20</w:t>
            </w:r>
            <w:r>
              <w:rPr>
                <w:webHidden/>
              </w:rPr>
              <w:fldChar w:fldCharType="end"/>
            </w:r>
          </w:hyperlink>
        </w:p>
        <w:p w14:paraId="30467795" w14:textId="390FF979" w:rsidR="00764D6A" w:rsidRDefault="008D43FC" w:rsidP="004B3F30">
          <w:pPr>
            <w:pStyle w:val="TOC1"/>
          </w:pPr>
          <w:hyperlink w:anchor="_Toc230552078" w:history="1">
            <w:r w:rsidRPr="00DC1983">
              <w:rPr>
                <w:rStyle w:val="Hyperlink"/>
              </w:rPr>
              <w:t>5</w:t>
            </w:r>
            <w:r>
              <w:rPr>
                <w:rFonts w:eastAsiaTheme="minorEastAsia"/>
                <w:b w:val="0"/>
                <w:kern w:val="2"/>
                <w:sz w:val="24"/>
                <w:szCs w:val="24"/>
                <w:lang w:eastAsia="en-AU"/>
                <w14:ligatures w14:val="standardContextual"/>
              </w:rPr>
              <w:tab/>
            </w:r>
            <w:r w:rsidRPr="00DC1983">
              <w:rPr>
                <w:rStyle w:val="Hyperlink"/>
              </w:rPr>
              <w:t>More information</w:t>
            </w:r>
            <w:r>
              <w:rPr>
                <w:webHidden/>
              </w:rPr>
              <w:tab/>
            </w:r>
            <w:r>
              <w:rPr>
                <w:webHidden/>
              </w:rPr>
              <w:fldChar w:fldCharType="begin"/>
            </w:r>
            <w:r>
              <w:rPr>
                <w:webHidden/>
              </w:rPr>
              <w:instrText xml:space="preserve"> PAGEREF _Toc230552078 \h </w:instrText>
            </w:r>
            <w:r>
              <w:rPr>
                <w:webHidden/>
              </w:rPr>
            </w:r>
            <w:r>
              <w:rPr>
                <w:webHidden/>
              </w:rPr>
              <w:fldChar w:fldCharType="separate"/>
            </w:r>
            <w:r>
              <w:rPr>
                <w:webHidden/>
              </w:rPr>
              <w:t>21</w:t>
            </w:r>
            <w:r>
              <w:rPr>
                <w:webHidden/>
              </w:rPr>
              <w:fldChar w:fldCharType="end"/>
            </w:r>
          </w:hyperlink>
          <w:r w:rsidR="00FD2155">
            <w:rPr>
              <w:b w:val="0"/>
            </w:rPr>
            <w:fldChar w:fldCharType="end"/>
          </w:r>
        </w:p>
      </w:sdtContent>
    </w:sdt>
    <w:p w14:paraId="1A666453" w14:textId="77777777" w:rsidR="00764D6A" w:rsidRPr="009622CD" w:rsidRDefault="00E91D72" w:rsidP="009622CD">
      <w:pPr>
        <w:pStyle w:val="TOCHeading2"/>
        <w:rPr>
          <w:rStyle w:val="Strong"/>
          <w:b/>
          <w:bCs w:val="0"/>
        </w:rPr>
      </w:pPr>
      <w:r w:rsidRPr="009622CD">
        <w:rPr>
          <w:rStyle w:val="Strong"/>
          <w:b/>
          <w:bCs w:val="0"/>
        </w:rPr>
        <w:t>Tables</w:t>
      </w:r>
    </w:p>
    <w:p w14:paraId="12CFA3E1" w14:textId="1DC6EB2A" w:rsidR="008D43FC"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30552079" w:history="1">
        <w:r w:rsidR="008D43FC" w:rsidRPr="006D3D42">
          <w:rPr>
            <w:rStyle w:val="Hyperlink"/>
            <w:noProof/>
          </w:rPr>
          <w:t>Table 1 Proposed charges for diagnostic activity in relation to vessels</w:t>
        </w:r>
        <w:r w:rsidR="008D43FC">
          <w:rPr>
            <w:noProof/>
            <w:webHidden/>
          </w:rPr>
          <w:tab/>
        </w:r>
        <w:r w:rsidR="008D43FC">
          <w:rPr>
            <w:noProof/>
            <w:webHidden/>
          </w:rPr>
          <w:fldChar w:fldCharType="begin"/>
        </w:r>
        <w:r w:rsidR="008D43FC">
          <w:rPr>
            <w:noProof/>
            <w:webHidden/>
          </w:rPr>
          <w:instrText xml:space="preserve"> PAGEREF _Toc230552079 \h </w:instrText>
        </w:r>
        <w:r w:rsidR="008D43FC">
          <w:rPr>
            <w:noProof/>
            <w:webHidden/>
          </w:rPr>
        </w:r>
        <w:r w:rsidR="008D43FC">
          <w:rPr>
            <w:noProof/>
            <w:webHidden/>
          </w:rPr>
          <w:fldChar w:fldCharType="separate"/>
        </w:r>
        <w:r w:rsidR="008D43FC">
          <w:rPr>
            <w:noProof/>
            <w:webHidden/>
          </w:rPr>
          <w:t>7</w:t>
        </w:r>
        <w:r w:rsidR="008D43FC">
          <w:rPr>
            <w:noProof/>
            <w:webHidden/>
          </w:rPr>
          <w:fldChar w:fldCharType="end"/>
        </w:r>
      </w:hyperlink>
    </w:p>
    <w:p w14:paraId="42CE9CF8" w14:textId="55E0B66A" w:rsidR="008D43FC" w:rsidRDefault="008D43FC">
      <w:pPr>
        <w:pStyle w:val="TableofFigures"/>
        <w:tabs>
          <w:tab w:val="right" w:leader="dot" w:pos="9060"/>
        </w:tabs>
        <w:rPr>
          <w:rFonts w:eastAsiaTheme="minorEastAsia"/>
          <w:noProof/>
          <w:kern w:val="2"/>
          <w:sz w:val="24"/>
          <w:szCs w:val="24"/>
          <w:lang w:eastAsia="en-AU"/>
          <w14:ligatures w14:val="standardContextual"/>
        </w:rPr>
      </w:pPr>
      <w:hyperlink w:anchor="_Toc230552080" w:history="1">
        <w:r w:rsidRPr="006D3D42">
          <w:rPr>
            <w:rStyle w:val="Hyperlink"/>
            <w:noProof/>
          </w:rPr>
          <w:t>Table 2 Comparison of current and proposed fee structure for imported goods</w:t>
        </w:r>
        <w:r>
          <w:rPr>
            <w:noProof/>
            <w:webHidden/>
          </w:rPr>
          <w:tab/>
        </w:r>
        <w:r>
          <w:rPr>
            <w:noProof/>
            <w:webHidden/>
          </w:rPr>
          <w:fldChar w:fldCharType="begin"/>
        </w:r>
        <w:r>
          <w:rPr>
            <w:noProof/>
            <w:webHidden/>
          </w:rPr>
          <w:instrText xml:space="preserve"> PAGEREF _Toc230552080 \h </w:instrText>
        </w:r>
        <w:r>
          <w:rPr>
            <w:noProof/>
            <w:webHidden/>
          </w:rPr>
        </w:r>
        <w:r>
          <w:rPr>
            <w:noProof/>
            <w:webHidden/>
          </w:rPr>
          <w:fldChar w:fldCharType="separate"/>
        </w:r>
        <w:r>
          <w:rPr>
            <w:noProof/>
            <w:webHidden/>
          </w:rPr>
          <w:t>9</w:t>
        </w:r>
        <w:r>
          <w:rPr>
            <w:noProof/>
            <w:webHidden/>
          </w:rPr>
          <w:fldChar w:fldCharType="end"/>
        </w:r>
      </w:hyperlink>
    </w:p>
    <w:p w14:paraId="0B68B2B5" w14:textId="57A3C9F7" w:rsidR="008D43FC" w:rsidRDefault="008D43FC">
      <w:pPr>
        <w:pStyle w:val="TableofFigures"/>
        <w:tabs>
          <w:tab w:val="right" w:leader="dot" w:pos="9060"/>
        </w:tabs>
        <w:rPr>
          <w:rFonts w:eastAsiaTheme="minorEastAsia"/>
          <w:noProof/>
          <w:kern w:val="2"/>
          <w:sz w:val="24"/>
          <w:szCs w:val="24"/>
          <w:lang w:eastAsia="en-AU"/>
          <w14:ligatures w14:val="standardContextual"/>
        </w:rPr>
      </w:pPr>
      <w:hyperlink w:anchor="_Toc230552081" w:history="1">
        <w:r w:rsidRPr="006D3D42">
          <w:rPr>
            <w:rStyle w:val="Hyperlink"/>
            <w:noProof/>
          </w:rPr>
          <w:t>Table 3 Proposed charge points and prices for specified diagnostic activities</w:t>
        </w:r>
        <w:r>
          <w:rPr>
            <w:noProof/>
            <w:webHidden/>
          </w:rPr>
          <w:tab/>
        </w:r>
        <w:r>
          <w:rPr>
            <w:noProof/>
            <w:webHidden/>
          </w:rPr>
          <w:fldChar w:fldCharType="begin"/>
        </w:r>
        <w:r>
          <w:rPr>
            <w:noProof/>
            <w:webHidden/>
          </w:rPr>
          <w:instrText xml:space="preserve"> PAGEREF _Toc230552081 \h </w:instrText>
        </w:r>
        <w:r>
          <w:rPr>
            <w:noProof/>
            <w:webHidden/>
          </w:rPr>
        </w:r>
        <w:r>
          <w:rPr>
            <w:noProof/>
            <w:webHidden/>
          </w:rPr>
          <w:fldChar w:fldCharType="separate"/>
        </w:r>
        <w:r>
          <w:rPr>
            <w:noProof/>
            <w:webHidden/>
          </w:rPr>
          <w:t>11</w:t>
        </w:r>
        <w:r>
          <w:rPr>
            <w:noProof/>
            <w:webHidden/>
          </w:rPr>
          <w:fldChar w:fldCharType="end"/>
        </w:r>
      </w:hyperlink>
    </w:p>
    <w:p w14:paraId="4A9C90B6" w14:textId="18E2E07C" w:rsidR="008D43FC" w:rsidRDefault="008D43FC">
      <w:pPr>
        <w:pStyle w:val="TableofFigures"/>
        <w:tabs>
          <w:tab w:val="right" w:leader="dot" w:pos="9060"/>
        </w:tabs>
        <w:rPr>
          <w:rFonts w:eastAsiaTheme="minorEastAsia"/>
          <w:noProof/>
          <w:kern w:val="2"/>
          <w:sz w:val="24"/>
          <w:szCs w:val="24"/>
          <w:lang w:eastAsia="en-AU"/>
          <w14:ligatures w14:val="standardContextual"/>
        </w:rPr>
      </w:pPr>
      <w:hyperlink w:anchor="_Toc230552082" w:history="1">
        <w:r w:rsidRPr="006D3D42">
          <w:rPr>
            <w:rStyle w:val="Hyperlink"/>
            <w:noProof/>
          </w:rPr>
          <w:t>Table 4 Comparison of cost under current and proposed charging arrangements - vessels</w:t>
        </w:r>
        <w:r>
          <w:rPr>
            <w:noProof/>
            <w:webHidden/>
          </w:rPr>
          <w:tab/>
        </w:r>
        <w:r>
          <w:rPr>
            <w:noProof/>
            <w:webHidden/>
          </w:rPr>
          <w:fldChar w:fldCharType="begin"/>
        </w:r>
        <w:r>
          <w:rPr>
            <w:noProof/>
            <w:webHidden/>
          </w:rPr>
          <w:instrText xml:space="preserve"> PAGEREF _Toc230552082 \h </w:instrText>
        </w:r>
        <w:r>
          <w:rPr>
            <w:noProof/>
            <w:webHidden/>
          </w:rPr>
        </w:r>
        <w:r>
          <w:rPr>
            <w:noProof/>
            <w:webHidden/>
          </w:rPr>
          <w:fldChar w:fldCharType="separate"/>
        </w:r>
        <w:r>
          <w:rPr>
            <w:noProof/>
            <w:webHidden/>
          </w:rPr>
          <w:t>20</w:t>
        </w:r>
        <w:r>
          <w:rPr>
            <w:noProof/>
            <w:webHidden/>
          </w:rPr>
          <w:fldChar w:fldCharType="end"/>
        </w:r>
      </w:hyperlink>
    </w:p>
    <w:p w14:paraId="5249B586" w14:textId="728CBE16" w:rsidR="00764D6A" w:rsidRDefault="008D43FC" w:rsidP="00305DB7">
      <w:pPr>
        <w:pStyle w:val="TableofFigures"/>
        <w:tabs>
          <w:tab w:val="right" w:leader="dot" w:pos="9060"/>
        </w:tabs>
      </w:pPr>
      <w:hyperlink w:anchor="_Toc230552083" w:history="1">
        <w:r w:rsidRPr="006D3D42">
          <w:rPr>
            <w:rStyle w:val="Hyperlink"/>
            <w:noProof/>
          </w:rPr>
          <w:t>Table 5 Comparison of cost under current and proposed charging arrangements - goods</w:t>
        </w:r>
        <w:r>
          <w:rPr>
            <w:noProof/>
            <w:webHidden/>
          </w:rPr>
          <w:tab/>
        </w:r>
        <w:r>
          <w:rPr>
            <w:noProof/>
            <w:webHidden/>
          </w:rPr>
          <w:fldChar w:fldCharType="begin"/>
        </w:r>
        <w:r>
          <w:rPr>
            <w:noProof/>
            <w:webHidden/>
          </w:rPr>
          <w:instrText xml:space="preserve"> PAGEREF _Toc230552083 \h </w:instrText>
        </w:r>
        <w:r>
          <w:rPr>
            <w:noProof/>
            <w:webHidden/>
          </w:rPr>
        </w:r>
        <w:r>
          <w:rPr>
            <w:noProof/>
            <w:webHidden/>
          </w:rPr>
          <w:fldChar w:fldCharType="separate"/>
        </w:r>
        <w:r>
          <w:rPr>
            <w:noProof/>
            <w:webHidden/>
          </w:rPr>
          <w:t>20</w:t>
        </w:r>
        <w:r>
          <w:rPr>
            <w:noProof/>
            <w:webHidden/>
          </w:rPr>
          <w:fldChar w:fldCharType="end"/>
        </w:r>
      </w:hyperlink>
      <w:r w:rsidR="00E91D72">
        <w:rPr>
          <w:noProof/>
        </w:rPr>
        <w:fldChar w:fldCharType="end"/>
      </w:r>
    </w:p>
    <w:p w14:paraId="70C5B2F7" w14:textId="77777777" w:rsidR="00764D6A" w:rsidRPr="009622CD" w:rsidRDefault="00E91D72" w:rsidP="009622CD">
      <w:pPr>
        <w:pStyle w:val="TOCHeading2"/>
        <w:rPr>
          <w:rStyle w:val="Strong"/>
          <w:b/>
          <w:bCs w:val="0"/>
        </w:rPr>
      </w:pPr>
      <w:r w:rsidRPr="009622CD">
        <w:rPr>
          <w:rStyle w:val="Strong"/>
          <w:b/>
          <w:bCs w:val="0"/>
        </w:rPr>
        <w:t>Boxes</w:t>
      </w:r>
    </w:p>
    <w:p w14:paraId="41CAB6CE" w14:textId="3C6D58C7" w:rsidR="00591BA2" w:rsidRDefault="00E91D72">
      <w:pPr>
        <w:pStyle w:val="TableofFigures"/>
        <w:tabs>
          <w:tab w:val="right" w:leader="dot" w:pos="9060"/>
        </w:tabs>
        <w:rPr>
          <w:rFonts w:eastAsiaTheme="minorEastAsia"/>
          <w:noProof/>
          <w:kern w:val="2"/>
          <w:sz w:val="24"/>
          <w:szCs w:val="24"/>
          <w:lang w:eastAsia="en-AU"/>
          <w14:ligatures w14:val="standardContextual"/>
        </w:rPr>
      </w:pPr>
      <w:r>
        <w:rPr>
          <w:rFonts w:ascii="Cambria" w:hAnsi="Cambria"/>
        </w:rPr>
        <w:fldChar w:fldCharType="begin"/>
      </w:r>
      <w:r>
        <w:instrText xml:space="preserve"> TOC \h \z \c "Box" </w:instrText>
      </w:r>
      <w:r>
        <w:rPr>
          <w:rFonts w:ascii="Cambria" w:hAnsi="Cambria"/>
        </w:rPr>
        <w:fldChar w:fldCharType="separate"/>
      </w:r>
      <w:hyperlink w:anchor="_Toc230551965" w:history="1">
        <w:r w:rsidR="00591BA2" w:rsidRPr="007141E4">
          <w:rPr>
            <w:rStyle w:val="Hyperlink"/>
            <w:noProof/>
          </w:rPr>
          <w:t>Scenario 1 Yacht with pests in cabin</w:t>
        </w:r>
        <w:r w:rsidR="00591BA2">
          <w:rPr>
            <w:noProof/>
            <w:webHidden/>
          </w:rPr>
          <w:tab/>
        </w:r>
        <w:r w:rsidR="00591BA2">
          <w:rPr>
            <w:noProof/>
            <w:webHidden/>
          </w:rPr>
          <w:fldChar w:fldCharType="begin"/>
        </w:r>
        <w:r w:rsidR="00591BA2">
          <w:rPr>
            <w:noProof/>
            <w:webHidden/>
          </w:rPr>
          <w:instrText xml:space="preserve"> PAGEREF _Toc230551965 \h </w:instrText>
        </w:r>
        <w:r w:rsidR="00591BA2">
          <w:rPr>
            <w:noProof/>
            <w:webHidden/>
          </w:rPr>
        </w:r>
        <w:r w:rsidR="00591BA2">
          <w:rPr>
            <w:noProof/>
            <w:webHidden/>
          </w:rPr>
          <w:fldChar w:fldCharType="separate"/>
        </w:r>
        <w:r w:rsidR="00591BA2">
          <w:rPr>
            <w:noProof/>
            <w:webHidden/>
          </w:rPr>
          <w:t>7</w:t>
        </w:r>
        <w:r w:rsidR="00591BA2">
          <w:rPr>
            <w:noProof/>
            <w:webHidden/>
          </w:rPr>
          <w:fldChar w:fldCharType="end"/>
        </w:r>
      </w:hyperlink>
    </w:p>
    <w:p w14:paraId="18D3E3DD" w14:textId="20B63781"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66" w:history="1">
        <w:r w:rsidRPr="007141E4">
          <w:rPr>
            <w:rStyle w:val="Hyperlink"/>
            <w:noProof/>
          </w:rPr>
          <w:t>Scenario 2 Pests on Ro-Ro vessel</w:t>
        </w:r>
        <w:r>
          <w:rPr>
            <w:noProof/>
            <w:webHidden/>
          </w:rPr>
          <w:tab/>
        </w:r>
        <w:r>
          <w:rPr>
            <w:noProof/>
            <w:webHidden/>
          </w:rPr>
          <w:fldChar w:fldCharType="begin"/>
        </w:r>
        <w:r>
          <w:rPr>
            <w:noProof/>
            <w:webHidden/>
          </w:rPr>
          <w:instrText xml:space="preserve"> PAGEREF _Toc230551966 \h </w:instrText>
        </w:r>
        <w:r>
          <w:rPr>
            <w:noProof/>
            <w:webHidden/>
          </w:rPr>
        </w:r>
        <w:r>
          <w:rPr>
            <w:noProof/>
            <w:webHidden/>
          </w:rPr>
          <w:fldChar w:fldCharType="separate"/>
        </w:r>
        <w:r>
          <w:rPr>
            <w:noProof/>
            <w:webHidden/>
          </w:rPr>
          <w:t>7</w:t>
        </w:r>
        <w:r>
          <w:rPr>
            <w:noProof/>
            <w:webHidden/>
          </w:rPr>
          <w:fldChar w:fldCharType="end"/>
        </w:r>
      </w:hyperlink>
    </w:p>
    <w:p w14:paraId="13D965C3" w14:textId="76764851"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67" w:history="1">
        <w:r w:rsidRPr="007141E4">
          <w:rPr>
            <w:rStyle w:val="Hyperlink"/>
            <w:noProof/>
          </w:rPr>
          <w:t>Scenario 3 Container vessel with pests in dry store</w:t>
        </w:r>
        <w:r>
          <w:rPr>
            <w:noProof/>
            <w:webHidden/>
          </w:rPr>
          <w:tab/>
        </w:r>
        <w:r>
          <w:rPr>
            <w:noProof/>
            <w:webHidden/>
          </w:rPr>
          <w:fldChar w:fldCharType="begin"/>
        </w:r>
        <w:r>
          <w:rPr>
            <w:noProof/>
            <w:webHidden/>
          </w:rPr>
          <w:instrText xml:space="preserve"> PAGEREF _Toc230551967 \h </w:instrText>
        </w:r>
        <w:r>
          <w:rPr>
            <w:noProof/>
            <w:webHidden/>
          </w:rPr>
        </w:r>
        <w:r>
          <w:rPr>
            <w:noProof/>
            <w:webHidden/>
          </w:rPr>
          <w:fldChar w:fldCharType="separate"/>
        </w:r>
        <w:r>
          <w:rPr>
            <w:noProof/>
            <w:webHidden/>
          </w:rPr>
          <w:t>8</w:t>
        </w:r>
        <w:r>
          <w:rPr>
            <w:noProof/>
            <w:webHidden/>
          </w:rPr>
          <w:fldChar w:fldCharType="end"/>
        </w:r>
      </w:hyperlink>
    </w:p>
    <w:p w14:paraId="1621A077" w14:textId="3ADE6410"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68" w:history="1">
        <w:r w:rsidRPr="007141E4">
          <w:rPr>
            <w:rStyle w:val="Hyperlink"/>
            <w:noProof/>
          </w:rPr>
          <w:t>Scenario 4 Imported fresh fruit with disease</w:t>
        </w:r>
        <w:r>
          <w:rPr>
            <w:noProof/>
            <w:webHidden/>
          </w:rPr>
          <w:tab/>
        </w:r>
        <w:r>
          <w:rPr>
            <w:noProof/>
            <w:webHidden/>
          </w:rPr>
          <w:fldChar w:fldCharType="begin"/>
        </w:r>
        <w:r>
          <w:rPr>
            <w:noProof/>
            <w:webHidden/>
          </w:rPr>
          <w:instrText xml:space="preserve"> PAGEREF _Toc230551968 \h </w:instrText>
        </w:r>
        <w:r>
          <w:rPr>
            <w:noProof/>
            <w:webHidden/>
          </w:rPr>
        </w:r>
        <w:r>
          <w:rPr>
            <w:noProof/>
            <w:webHidden/>
          </w:rPr>
          <w:fldChar w:fldCharType="separate"/>
        </w:r>
        <w:r>
          <w:rPr>
            <w:noProof/>
            <w:webHidden/>
          </w:rPr>
          <w:t>14</w:t>
        </w:r>
        <w:r>
          <w:rPr>
            <w:noProof/>
            <w:webHidden/>
          </w:rPr>
          <w:fldChar w:fldCharType="end"/>
        </w:r>
      </w:hyperlink>
    </w:p>
    <w:p w14:paraId="2315B8AB" w14:textId="370FE420"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69" w:history="1">
        <w:r w:rsidRPr="007141E4">
          <w:rPr>
            <w:rStyle w:val="Hyperlink"/>
            <w:noProof/>
          </w:rPr>
          <w:t>Scenario 5 Imported rice with pests</w:t>
        </w:r>
        <w:r>
          <w:rPr>
            <w:noProof/>
            <w:webHidden/>
          </w:rPr>
          <w:tab/>
        </w:r>
        <w:r>
          <w:rPr>
            <w:noProof/>
            <w:webHidden/>
          </w:rPr>
          <w:fldChar w:fldCharType="begin"/>
        </w:r>
        <w:r>
          <w:rPr>
            <w:noProof/>
            <w:webHidden/>
          </w:rPr>
          <w:instrText xml:space="preserve"> PAGEREF _Toc230551969 \h </w:instrText>
        </w:r>
        <w:r>
          <w:rPr>
            <w:noProof/>
            <w:webHidden/>
          </w:rPr>
        </w:r>
        <w:r>
          <w:rPr>
            <w:noProof/>
            <w:webHidden/>
          </w:rPr>
          <w:fldChar w:fldCharType="separate"/>
        </w:r>
        <w:r>
          <w:rPr>
            <w:noProof/>
            <w:webHidden/>
          </w:rPr>
          <w:t>15</w:t>
        </w:r>
        <w:r>
          <w:rPr>
            <w:noProof/>
            <w:webHidden/>
          </w:rPr>
          <w:fldChar w:fldCharType="end"/>
        </w:r>
      </w:hyperlink>
    </w:p>
    <w:p w14:paraId="135A3DE2" w14:textId="219D09D3"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70" w:history="1">
        <w:r w:rsidRPr="007141E4">
          <w:rPr>
            <w:rStyle w:val="Hyperlink"/>
            <w:noProof/>
          </w:rPr>
          <w:t>Scenario 6 Imported cut flowers, pests, disease and weed seeds</w:t>
        </w:r>
        <w:r>
          <w:rPr>
            <w:noProof/>
            <w:webHidden/>
          </w:rPr>
          <w:tab/>
        </w:r>
        <w:r>
          <w:rPr>
            <w:noProof/>
            <w:webHidden/>
          </w:rPr>
          <w:fldChar w:fldCharType="begin"/>
        </w:r>
        <w:r>
          <w:rPr>
            <w:noProof/>
            <w:webHidden/>
          </w:rPr>
          <w:instrText xml:space="preserve"> PAGEREF _Toc230551970 \h </w:instrText>
        </w:r>
        <w:r>
          <w:rPr>
            <w:noProof/>
            <w:webHidden/>
          </w:rPr>
        </w:r>
        <w:r>
          <w:rPr>
            <w:noProof/>
            <w:webHidden/>
          </w:rPr>
          <w:fldChar w:fldCharType="separate"/>
        </w:r>
        <w:r>
          <w:rPr>
            <w:noProof/>
            <w:webHidden/>
          </w:rPr>
          <w:t>15</w:t>
        </w:r>
        <w:r>
          <w:rPr>
            <w:noProof/>
            <w:webHidden/>
          </w:rPr>
          <w:fldChar w:fldCharType="end"/>
        </w:r>
      </w:hyperlink>
    </w:p>
    <w:p w14:paraId="0804BEB4" w14:textId="1DFFE858"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71" w:history="1">
        <w:r w:rsidRPr="007141E4">
          <w:rPr>
            <w:rStyle w:val="Hyperlink"/>
            <w:noProof/>
          </w:rPr>
          <w:t>Scenario 7 Imported fruit with multiple disease symptoms</w:t>
        </w:r>
        <w:r>
          <w:rPr>
            <w:noProof/>
            <w:webHidden/>
          </w:rPr>
          <w:tab/>
        </w:r>
        <w:r>
          <w:rPr>
            <w:noProof/>
            <w:webHidden/>
          </w:rPr>
          <w:fldChar w:fldCharType="begin"/>
        </w:r>
        <w:r>
          <w:rPr>
            <w:noProof/>
            <w:webHidden/>
          </w:rPr>
          <w:instrText xml:space="preserve"> PAGEREF _Toc230551971 \h </w:instrText>
        </w:r>
        <w:r>
          <w:rPr>
            <w:noProof/>
            <w:webHidden/>
          </w:rPr>
        </w:r>
        <w:r>
          <w:rPr>
            <w:noProof/>
            <w:webHidden/>
          </w:rPr>
          <w:fldChar w:fldCharType="separate"/>
        </w:r>
        <w:r>
          <w:rPr>
            <w:noProof/>
            <w:webHidden/>
          </w:rPr>
          <w:t>15</w:t>
        </w:r>
        <w:r>
          <w:rPr>
            <w:noProof/>
            <w:webHidden/>
          </w:rPr>
          <w:fldChar w:fldCharType="end"/>
        </w:r>
      </w:hyperlink>
    </w:p>
    <w:p w14:paraId="3914AA53" w14:textId="646E8C68"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72" w:history="1">
        <w:r w:rsidRPr="007141E4">
          <w:rPr>
            <w:rStyle w:val="Hyperlink"/>
            <w:noProof/>
          </w:rPr>
          <w:t>Scenario 8 Potato tissue culture in post entry quarantine</w:t>
        </w:r>
        <w:r>
          <w:rPr>
            <w:noProof/>
            <w:webHidden/>
          </w:rPr>
          <w:tab/>
        </w:r>
        <w:r>
          <w:rPr>
            <w:noProof/>
            <w:webHidden/>
          </w:rPr>
          <w:fldChar w:fldCharType="begin"/>
        </w:r>
        <w:r>
          <w:rPr>
            <w:noProof/>
            <w:webHidden/>
          </w:rPr>
          <w:instrText xml:space="preserve"> PAGEREF _Toc230551972 \h </w:instrText>
        </w:r>
        <w:r>
          <w:rPr>
            <w:noProof/>
            <w:webHidden/>
          </w:rPr>
        </w:r>
        <w:r>
          <w:rPr>
            <w:noProof/>
            <w:webHidden/>
          </w:rPr>
          <w:fldChar w:fldCharType="separate"/>
        </w:r>
        <w:r>
          <w:rPr>
            <w:noProof/>
            <w:webHidden/>
          </w:rPr>
          <w:t>17</w:t>
        </w:r>
        <w:r>
          <w:rPr>
            <w:noProof/>
            <w:webHidden/>
          </w:rPr>
          <w:fldChar w:fldCharType="end"/>
        </w:r>
      </w:hyperlink>
    </w:p>
    <w:p w14:paraId="68D70F10" w14:textId="198DDF43" w:rsidR="00591BA2" w:rsidRDefault="00591BA2">
      <w:pPr>
        <w:pStyle w:val="TableofFigures"/>
        <w:tabs>
          <w:tab w:val="right" w:leader="dot" w:pos="9060"/>
        </w:tabs>
        <w:rPr>
          <w:rFonts w:eastAsiaTheme="minorEastAsia"/>
          <w:noProof/>
          <w:kern w:val="2"/>
          <w:sz w:val="24"/>
          <w:szCs w:val="24"/>
          <w:lang w:eastAsia="en-AU"/>
          <w14:ligatures w14:val="standardContextual"/>
        </w:rPr>
      </w:pPr>
      <w:hyperlink w:anchor="_Toc230551973" w:history="1">
        <w:r w:rsidRPr="007141E4">
          <w:rPr>
            <w:rStyle w:val="Hyperlink"/>
            <w:noProof/>
          </w:rPr>
          <w:t>Scenario 9 Stone fruit budwood in post entry quarantine</w:t>
        </w:r>
        <w:r>
          <w:rPr>
            <w:noProof/>
            <w:webHidden/>
          </w:rPr>
          <w:tab/>
        </w:r>
        <w:r>
          <w:rPr>
            <w:noProof/>
            <w:webHidden/>
          </w:rPr>
          <w:fldChar w:fldCharType="begin"/>
        </w:r>
        <w:r>
          <w:rPr>
            <w:noProof/>
            <w:webHidden/>
          </w:rPr>
          <w:instrText xml:space="preserve"> PAGEREF _Toc230551973 \h </w:instrText>
        </w:r>
        <w:r>
          <w:rPr>
            <w:noProof/>
            <w:webHidden/>
          </w:rPr>
        </w:r>
        <w:r>
          <w:rPr>
            <w:noProof/>
            <w:webHidden/>
          </w:rPr>
          <w:fldChar w:fldCharType="separate"/>
        </w:r>
        <w:r>
          <w:rPr>
            <w:noProof/>
            <w:webHidden/>
          </w:rPr>
          <w:t>17</w:t>
        </w:r>
        <w:r>
          <w:rPr>
            <w:noProof/>
            <w:webHidden/>
          </w:rPr>
          <w:fldChar w:fldCharType="end"/>
        </w:r>
      </w:hyperlink>
    </w:p>
    <w:p w14:paraId="1D1B6DD6" w14:textId="1D69BBA5" w:rsidR="00790691" w:rsidRPr="00AD4B06" w:rsidRDefault="00E91D72" w:rsidP="00E11F39">
      <w:pPr>
        <w:pStyle w:val="Heading2"/>
        <w:numPr>
          <w:ilvl w:val="0"/>
          <w:numId w:val="0"/>
        </w:numPr>
      </w:pPr>
      <w:r>
        <w:lastRenderedPageBreak/>
        <w:fldChar w:fldCharType="end"/>
      </w:r>
      <w:bookmarkStart w:id="0" w:name="_Toc230552065"/>
      <w:bookmarkStart w:id="1" w:name="_Ref445985033"/>
      <w:bookmarkStart w:id="2" w:name="_Toc409769171"/>
      <w:r w:rsidR="00790691" w:rsidRPr="00AD4B06">
        <w:t>Review of charging for diagnostic activity</w:t>
      </w:r>
      <w:bookmarkEnd w:id="0"/>
    </w:p>
    <w:p w14:paraId="40517E71" w14:textId="10EC853D" w:rsidR="00790691" w:rsidRDefault="00046FCE" w:rsidP="00790691">
      <w:r w:rsidRPr="00046FCE">
        <w:t>In 2023, the department reviewed its regulatory diagnostic activities</w:t>
      </w:r>
      <w:r w:rsidR="006E6555">
        <w:t>, including</w:t>
      </w:r>
      <w:r w:rsidRPr="00046FCE">
        <w:t xml:space="preserve"> pest identification, disease testing and examinatio</w:t>
      </w:r>
      <w:r w:rsidR="00127CE7">
        <w:t>n</w:t>
      </w:r>
      <w:r w:rsidR="00CD6891">
        <w:t xml:space="preserve">, </w:t>
      </w:r>
      <w:r w:rsidRPr="00046FCE">
        <w:t>used to assess and manage biosecurity risks associated with goods and international vessels and aircraft. The review identified instances where these activities were not charged, or only partly charged</w:t>
      </w:r>
      <w:r w:rsidR="009004B3">
        <w:t xml:space="preserve"> for</w:t>
      </w:r>
      <w:r w:rsidRPr="00046FCE">
        <w:t>, and opportunities to improve cost recovery.</w:t>
      </w:r>
      <w:r w:rsidR="00862E91">
        <w:t xml:space="preserve"> </w:t>
      </w:r>
    </w:p>
    <w:p w14:paraId="23F4CA8A" w14:textId="39799BE7" w:rsidR="00862E91" w:rsidRPr="00862E91" w:rsidRDefault="00862E91" w:rsidP="00862E91">
      <w:r w:rsidRPr="00862E91">
        <w:t>To support ongoing sustainable funding, the department intends to improve cost recovery for diagnostic activit</w:t>
      </w:r>
      <w:r w:rsidR="00AB310D">
        <w:t>ies</w:t>
      </w:r>
      <w:r w:rsidRPr="00862E91">
        <w:t xml:space="preserve"> in 2026</w:t>
      </w:r>
      <w:r w:rsidR="00FB086C">
        <w:t>–</w:t>
      </w:r>
      <w:r w:rsidRPr="00862E91">
        <w:t>27, through a phased approach that will support the department charging for regulatory diagnostic activit</w:t>
      </w:r>
      <w:r w:rsidR="007A217E">
        <w:t>ies</w:t>
      </w:r>
      <w:r w:rsidR="00A45F7C">
        <w:t xml:space="preserve"> </w:t>
      </w:r>
      <w:r w:rsidRPr="00862E91">
        <w:t>necessary to assess and manage biosecurity risk</w:t>
      </w:r>
      <w:r w:rsidR="00A45F7C">
        <w:t>s</w:t>
      </w:r>
      <w:r w:rsidRPr="00862E91">
        <w:t xml:space="preserve"> associated with goods and conveyances</w:t>
      </w:r>
      <w:r w:rsidR="004E4679">
        <w:t>.</w:t>
      </w:r>
    </w:p>
    <w:p w14:paraId="4F52B925" w14:textId="77777777" w:rsidR="00046FCE" w:rsidRPr="00812DFF" w:rsidRDefault="00046FCE" w:rsidP="00046FCE">
      <w:pPr>
        <w:pStyle w:val="ListBullet"/>
      </w:pPr>
      <w:r w:rsidRPr="00812DFF">
        <w:rPr>
          <w:rStyle w:val="Strong"/>
        </w:rPr>
        <w:t>Phase 1</w:t>
      </w:r>
      <w:r w:rsidRPr="00812DFF">
        <w:t>: Introduce new charges to recover the cost of diagnostic activities undertaken to manage biosecurity risks associated with international vessels entering Australian territory.</w:t>
      </w:r>
    </w:p>
    <w:p w14:paraId="42A7F74B" w14:textId="30F9ABBC" w:rsidR="00046FCE" w:rsidRDefault="00046FCE" w:rsidP="00046FCE">
      <w:pPr>
        <w:pStyle w:val="ListBullet"/>
      </w:pPr>
      <w:r w:rsidRPr="00DB7662">
        <w:rPr>
          <w:rStyle w:val="Strong"/>
        </w:rPr>
        <w:t>Phase 2</w:t>
      </w:r>
      <w:r>
        <w:t xml:space="preserve">: Revise the existing fee </w:t>
      </w:r>
      <w:r w:rsidR="00DF2010">
        <w:t>structure and</w:t>
      </w:r>
      <w:r>
        <w:t xml:space="preserve"> introduce fixed fees for most diagnostic activities undertaken for imported cargo.</w:t>
      </w:r>
    </w:p>
    <w:p w14:paraId="7AE557DB" w14:textId="4EE7E6A3" w:rsidR="00046FCE" w:rsidRDefault="00046FCE" w:rsidP="004538EC">
      <w:r w:rsidRPr="00046FCE">
        <w:t xml:space="preserve">While changes were originally planned to commence in 2025, implementation was delayed due to the complexity of vessel and cargo pathways and the need to enhance billing systems </w:t>
      </w:r>
      <w:r w:rsidR="00DF2010">
        <w:t xml:space="preserve">to </w:t>
      </w:r>
      <w:r w:rsidRPr="00046FCE">
        <w:t>ensure transparent and consistent charging. The changes are now proposed to be implemented in two stages across 2026–27.</w:t>
      </w:r>
    </w:p>
    <w:p w14:paraId="63BA1853" w14:textId="47313303" w:rsidR="004538EC" w:rsidRPr="004538EC" w:rsidRDefault="004538EC" w:rsidP="004538EC">
      <w:r w:rsidRPr="004538EC">
        <w:t>The approach proposed in 2025, to improve cost recovery for diagnostics through the introduction of a revised fee structure has been reconsidered</w:t>
      </w:r>
      <w:r w:rsidR="000E5083">
        <w:t>,</w:t>
      </w:r>
      <w:r w:rsidRPr="004538EC">
        <w:t xml:space="preserve"> and a revised approach proposed. </w:t>
      </w:r>
    </w:p>
    <w:p w14:paraId="7205F105" w14:textId="7FAE1ECA" w:rsidR="00046FCE" w:rsidRDefault="00046FCE" w:rsidP="00DD7DE9">
      <w:r w:rsidRPr="00046FCE">
        <w:t>The revised approach is designed to better reflect the complexity of biosecurity pathways, improve price certainty, enhance transparency</w:t>
      </w:r>
      <w:r w:rsidR="00D1347B">
        <w:t>,</w:t>
      </w:r>
      <w:r w:rsidRPr="00046FCE">
        <w:t xml:space="preserve"> and ensure more consistent billing practices. This approach aims to minimise </w:t>
      </w:r>
      <w:r w:rsidR="00BC1FE5">
        <w:t xml:space="preserve">the </w:t>
      </w:r>
      <w:r w:rsidRPr="00046FCE">
        <w:t>impacts on industry</w:t>
      </w:r>
      <w:r w:rsidR="00BC1FE5">
        <w:t>,</w:t>
      </w:r>
      <w:r w:rsidRPr="00046FCE">
        <w:t xml:space="preserve"> while allowing the department to recover the cost of delivering diagnostic</w:t>
      </w:r>
      <w:r w:rsidR="00A63D6E">
        <w:t>s</w:t>
      </w:r>
      <w:r w:rsidR="000E630F">
        <w:t xml:space="preserve"> to manage biosecurity risk</w:t>
      </w:r>
      <w:r w:rsidR="00B373FF">
        <w:t xml:space="preserve"> associated with goods and conveyances</w:t>
      </w:r>
      <w:r w:rsidRPr="00046FCE">
        <w:t>.</w:t>
      </w:r>
    </w:p>
    <w:p w14:paraId="3A278651" w14:textId="215F0192" w:rsidR="00790691" w:rsidRDefault="00046FCE" w:rsidP="00DD7DE9">
      <w:r w:rsidRPr="00046FCE">
        <w:t>As a result, some importers may see an increase in costs, particularly where diagnostic activities were previously not charged or only partially charged, such as for certain fresh produce and vessel inspection activities.</w:t>
      </w:r>
    </w:p>
    <w:p w14:paraId="0A8B0655" w14:textId="2A1FFCCD" w:rsidR="00EF5B78" w:rsidRDefault="00EF5B78" w:rsidP="00505AA3">
      <w:pPr>
        <w:pStyle w:val="Heading2"/>
      </w:pPr>
      <w:bookmarkStart w:id="3" w:name="_Toc230552066"/>
      <w:bookmarkEnd w:id="1"/>
      <w:bookmarkEnd w:id="2"/>
      <w:r w:rsidRPr="00EF5B78">
        <w:lastRenderedPageBreak/>
        <w:t>Rationale for proposed changes</w:t>
      </w:r>
      <w:bookmarkEnd w:id="3"/>
    </w:p>
    <w:p w14:paraId="47F1C58A" w14:textId="42AE880C" w:rsidR="00DD7DE9" w:rsidRDefault="00DD7DE9" w:rsidP="003C7F36">
      <w:r w:rsidRPr="00DD7DE9">
        <w:t>The 2023 review identified gaps in charging for diagnostic activities, confirming the department has not been recovering the cost</w:t>
      </w:r>
      <w:r w:rsidR="00543FEA">
        <w:t xml:space="preserve">s </w:t>
      </w:r>
      <w:r w:rsidR="00DF2010">
        <w:t>of</w:t>
      </w:r>
      <w:r w:rsidR="00DF2010" w:rsidRPr="00DD7DE9">
        <w:t xml:space="preserve"> delivering</w:t>
      </w:r>
      <w:r w:rsidRPr="00DD7DE9">
        <w:t xml:space="preserve"> the regulatory activit</w:t>
      </w:r>
      <w:r w:rsidR="00417E8D">
        <w:t>ies</w:t>
      </w:r>
      <w:r w:rsidRPr="00DD7DE9">
        <w:t xml:space="preserve"> that should be charged for under the current arrangement. The cumulative impact of </w:t>
      </w:r>
      <w:proofErr w:type="gramStart"/>
      <w:r w:rsidRPr="00DD7DE9">
        <w:t>this amounts</w:t>
      </w:r>
      <w:proofErr w:type="gramEnd"/>
      <w:r w:rsidRPr="00DD7DE9">
        <w:t xml:space="preserve"> to a gap in recovery of the department’s costs.</w:t>
      </w:r>
      <w:r w:rsidR="00AF26D9">
        <w:t xml:space="preserve"> </w:t>
      </w:r>
      <w:r w:rsidR="00AF26D9" w:rsidRPr="00AF26D9">
        <w:t>For example, there are instances where no fees have been applied</w:t>
      </w:r>
      <w:r w:rsidR="0040165C">
        <w:t>,</w:t>
      </w:r>
      <w:r w:rsidR="00AF26D9" w:rsidRPr="00AF26D9">
        <w:t xml:space="preserve"> or importers were only charged for 2 </w:t>
      </w:r>
      <w:r w:rsidR="003059E7">
        <w:rPr>
          <w:rFonts w:cstheme="minorHAnsi"/>
        </w:rPr>
        <w:t>×</w:t>
      </w:r>
      <w:r w:rsidR="00AF26D9" w:rsidRPr="00AF26D9">
        <w:t xml:space="preserve"> 15–minute intervals ($</w:t>
      </w:r>
      <w:r w:rsidR="00AF26D9">
        <w:t>80</w:t>
      </w:r>
      <w:r w:rsidR="00AF26D9" w:rsidRPr="00AF26D9">
        <w:t>, 202</w:t>
      </w:r>
      <w:r w:rsidR="00AF26D9">
        <w:t>5</w:t>
      </w:r>
      <w:r w:rsidR="00AF26D9" w:rsidRPr="00AF26D9">
        <w:t>–2</w:t>
      </w:r>
      <w:r w:rsidR="00AF26D9">
        <w:t>6</w:t>
      </w:r>
      <w:r w:rsidR="00AF26D9" w:rsidRPr="00AF26D9">
        <w:t xml:space="preserve"> rate</w:t>
      </w:r>
      <w:r w:rsidR="00282058">
        <w:t>s</w:t>
      </w:r>
      <w:r w:rsidR="00AF26D9" w:rsidRPr="00AF26D9">
        <w:t xml:space="preserve">), which does not reflect the actual effort or cost to undertake </w:t>
      </w:r>
      <w:r w:rsidR="0040165C">
        <w:t>diagnostic</w:t>
      </w:r>
      <w:r w:rsidR="0040165C" w:rsidRPr="00AF26D9">
        <w:t xml:space="preserve"> </w:t>
      </w:r>
      <w:r w:rsidR="00AF26D9" w:rsidRPr="00AF26D9">
        <w:t>work.</w:t>
      </w:r>
      <w:r w:rsidR="00AF26D9">
        <w:t xml:space="preserve"> </w:t>
      </w:r>
    </w:p>
    <w:p w14:paraId="79F0D73C" w14:textId="66F702A5" w:rsidR="004E4679" w:rsidRPr="004E4679" w:rsidRDefault="004E4679" w:rsidP="004E4679">
      <w:r w:rsidRPr="004E4679">
        <w:t>The current charging approach does not reflect the complexity of import pathways,</w:t>
      </w:r>
      <w:r w:rsidR="00AF6C0A">
        <w:t xml:space="preserve"> nor</w:t>
      </w:r>
      <w:r w:rsidRPr="004E4679">
        <w:t xml:space="preserve"> provide clear or predictable pricing for industry, and does not adequately recognise the </w:t>
      </w:r>
      <w:r w:rsidR="00DE59BF">
        <w:t>highly variable and technical</w:t>
      </w:r>
      <w:r w:rsidR="00DE59BF" w:rsidRPr="004E4679">
        <w:t xml:space="preserve"> </w:t>
      </w:r>
      <w:r w:rsidRPr="004E4679">
        <w:t>nature of diagnostic work</w:t>
      </w:r>
      <w:r w:rsidR="00DE59BF">
        <w:t>,</w:t>
      </w:r>
      <w:r w:rsidRPr="004E4679">
        <w:t xml:space="preserve"> compared to other regulatory activities such as inspections or document </w:t>
      </w:r>
      <w:r>
        <w:t>assessment</w:t>
      </w:r>
      <w:r w:rsidRPr="004E4679">
        <w:t>.</w:t>
      </w:r>
    </w:p>
    <w:p w14:paraId="5073EEA2" w14:textId="79AD83BC" w:rsidR="003F0DBE" w:rsidRDefault="003C7F36" w:rsidP="003C7F36">
      <w:r>
        <w:t xml:space="preserve">The proposed changes aim to </w:t>
      </w:r>
      <w:r w:rsidR="003F0DBE">
        <w:t xml:space="preserve">address these matters and </w:t>
      </w:r>
      <w:r>
        <w:t xml:space="preserve">provide greater transparency and price certainty, while ensuring fees are set to recover the actual cost </w:t>
      </w:r>
      <w:r w:rsidR="00422D0F">
        <w:t>of</w:t>
      </w:r>
      <w:r>
        <w:t xml:space="preserve"> deliver</w:t>
      </w:r>
      <w:r w:rsidR="00422D0F">
        <w:t>ing</w:t>
      </w:r>
      <w:r>
        <w:t xml:space="preserve"> the activity</w:t>
      </w:r>
      <w:r w:rsidR="00EF5B78">
        <w:t xml:space="preserve">. </w:t>
      </w:r>
    </w:p>
    <w:p w14:paraId="695A3CDE" w14:textId="42372688" w:rsidR="003F0DBE" w:rsidRDefault="00505AA3" w:rsidP="003F0DBE">
      <w:pPr>
        <w:pStyle w:val="Heading2"/>
      </w:pPr>
      <w:bookmarkStart w:id="4" w:name="_Toc230552067"/>
      <w:r>
        <w:lastRenderedPageBreak/>
        <w:t xml:space="preserve">Phase 1 - </w:t>
      </w:r>
      <w:r w:rsidR="002D6D52">
        <w:t>International v</w:t>
      </w:r>
      <w:r w:rsidR="003F0DBE">
        <w:t xml:space="preserve">essels </w:t>
      </w:r>
      <w:r w:rsidR="00BC6710">
        <w:t>– new charges</w:t>
      </w:r>
      <w:bookmarkEnd w:id="4"/>
    </w:p>
    <w:p w14:paraId="2F4A024B" w14:textId="42EEB885" w:rsidR="00DD3BDD" w:rsidRDefault="00DD3BDD" w:rsidP="00DD3BDD">
      <w:r w:rsidRPr="00CE7085">
        <w:t xml:space="preserve">The department is proposing to introduce </w:t>
      </w:r>
      <w:r>
        <w:t>2</w:t>
      </w:r>
      <w:r w:rsidRPr="00CE7085">
        <w:t xml:space="preserve"> new charg</w:t>
      </w:r>
      <w:r>
        <w:t xml:space="preserve">es </w:t>
      </w:r>
      <w:r w:rsidRPr="00CE7085">
        <w:t>to</w:t>
      </w:r>
      <w:r>
        <w:t xml:space="preserve"> recover the cost of the diagnostic capability required to assess and manage the biosecurity risk associated with international vessels. </w:t>
      </w:r>
    </w:p>
    <w:p w14:paraId="4546C971" w14:textId="60CB5A9C" w:rsidR="00DD3BDD" w:rsidRDefault="00DD3BDD" w:rsidP="00DD3BDD">
      <w:r>
        <w:t xml:space="preserve">This is a revision of the current cost recovery structure </w:t>
      </w:r>
      <w:r w:rsidR="00897AB6">
        <w:t>a</w:t>
      </w:r>
      <w:r>
        <w:t xml:space="preserve">nd </w:t>
      </w:r>
      <w:r w:rsidR="00131D5E">
        <w:t xml:space="preserve">provides an alternative </w:t>
      </w:r>
      <w:r>
        <w:t xml:space="preserve">more effective charging structure for regulatory activities already undertaken in relation to vessels. </w:t>
      </w:r>
    </w:p>
    <w:p w14:paraId="1D971F66" w14:textId="1F5EA4B9" w:rsidR="00E24A67" w:rsidRDefault="00E24A67" w:rsidP="00AF26D9">
      <w:pPr>
        <w:pStyle w:val="ListBullet"/>
      </w:pPr>
      <w:r>
        <w:t>Time based fees will no longer be applied for diagnostic activit</w:t>
      </w:r>
      <w:r w:rsidR="00742667">
        <w:t>ies</w:t>
      </w:r>
      <w:r>
        <w:t xml:space="preserve"> undertaken in relation to vessels.</w:t>
      </w:r>
    </w:p>
    <w:p w14:paraId="25B2E4D1" w14:textId="589FF520" w:rsidR="00E24A67" w:rsidRDefault="00E24A67" w:rsidP="00AF26D9">
      <w:pPr>
        <w:pStyle w:val="ListBullet"/>
      </w:pPr>
      <w:r>
        <w:t>Cost to deliver the regulatory activit</w:t>
      </w:r>
      <w:r w:rsidR="0086661A">
        <w:t>ies</w:t>
      </w:r>
      <w:r>
        <w:t xml:space="preserve"> will be recovered through charges. </w:t>
      </w:r>
    </w:p>
    <w:p w14:paraId="5166A5C5" w14:textId="531E44CE" w:rsidR="00131D5E" w:rsidRDefault="00131D5E" w:rsidP="00131D5E">
      <w:pPr>
        <w:pStyle w:val="ListBullet"/>
      </w:pPr>
      <w:r>
        <w:t xml:space="preserve">The proposed new charge is a one-off, applied per vessel if regulatory diagnostic activity is required during the vessel’s voyage in Australian territory. </w:t>
      </w:r>
    </w:p>
    <w:p w14:paraId="69F26A1B" w14:textId="77777777" w:rsidR="00131D5E" w:rsidRDefault="00131D5E" w:rsidP="00131D5E">
      <w:r>
        <w:t xml:space="preserve">This will result in a structural change to Part 2, section 9 of both the </w:t>
      </w:r>
      <w:r w:rsidRPr="00131D5E">
        <w:t xml:space="preserve">Biosecurity Charges Imposition (Customs) Regulation 2016 </w:t>
      </w:r>
      <w:r w:rsidRPr="00FD1BDD">
        <w:t>and</w:t>
      </w:r>
      <w:r>
        <w:t xml:space="preserve"> the</w:t>
      </w:r>
      <w:r w:rsidRPr="00FD1BDD">
        <w:t xml:space="preserve"> </w:t>
      </w:r>
      <w:r w:rsidRPr="00131D5E">
        <w:t>Biosecurity Charges Imposition (General) Regulation 2016</w:t>
      </w:r>
      <w:r>
        <w:t xml:space="preserve"> to include 2 new charges. </w:t>
      </w:r>
    </w:p>
    <w:p w14:paraId="13DD6B19" w14:textId="1EBC8BD7" w:rsidR="00131D5E" w:rsidRDefault="00131D5E" w:rsidP="00131D5E">
      <w:pPr>
        <w:spacing w:line="240" w:lineRule="auto"/>
      </w:pPr>
      <w:r w:rsidRPr="00CE7085">
        <w:rPr>
          <w:rFonts w:ascii="Calibri" w:eastAsia="Calibri" w:hAnsi="Calibri" w:cs="Times New Roman"/>
        </w:rPr>
        <w:t xml:space="preserve">Pending approval of legislative amendments, the </w:t>
      </w:r>
      <w:r>
        <w:rPr>
          <w:rFonts w:ascii="Calibri" w:eastAsia="Calibri" w:hAnsi="Calibri" w:cs="Times New Roman"/>
        </w:rPr>
        <w:t>2</w:t>
      </w:r>
      <w:r w:rsidRPr="00CE7085">
        <w:rPr>
          <w:rFonts w:ascii="Calibri" w:eastAsia="Calibri" w:hAnsi="Calibri" w:cs="Times New Roman"/>
        </w:rPr>
        <w:t xml:space="preserve"> new charge</w:t>
      </w:r>
      <w:r>
        <w:rPr>
          <w:rFonts w:ascii="Calibri" w:eastAsia="Calibri" w:hAnsi="Calibri" w:cs="Times New Roman"/>
        </w:rPr>
        <w:t>s</w:t>
      </w:r>
      <w:r w:rsidRPr="00CE7085">
        <w:rPr>
          <w:rFonts w:ascii="Calibri" w:eastAsia="Calibri" w:hAnsi="Calibri" w:cs="Times New Roman"/>
        </w:rPr>
        <w:t xml:space="preserve"> are </w:t>
      </w:r>
      <w:r w:rsidRPr="00CE7085">
        <w:t xml:space="preserve">proposed to commence on </w:t>
      </w:r>
      <w:r w:rsidR="00271498">
        <w:br/>
      </w:r>
      <w:r w:rsidRPr="00CE7085">
        <w:rPr>
          <w:rStyle w:val="Strong"/>
        </w:rPr>
        <w:t>1 July 2026</w:t>
      </w:r>
      <w:r w:rsidRPr="00CE7085">
        <w:t>.</w:t>
      </w:r>
    </w:p>
    <w:p w14:paraId="57A937AA" w14:textId="2C868B15" w:rsidR="007E2D78" w:rsidRDefault="007E2D78" w:rsidP="007E2D78">
      <w:pPr>
        <w:pStyle w:val="Heading3"/>
      </w:pPr>
      <w:bookmarkStart w:id="5" w:name="_Toc230552068"/>
      <w:r>
        <w:t>Calculation of the new charges</w:t>
      </w:r>
      <w:bookmarkEnd w:id="5"/>
    </w:p>
    <w:p w14:paraId="4A7A3178" w14:textId="181BF5BD" w:rsidR="00BF776B" w:rsidRDefault="002D66AE" w:rsidP="00BF776B">
      <w:r>
        <w:t>V</w:t>
      </w:r>
      <w:r w:rsidR="00BF776B">
        <w:t>alidat</w:t>
      </w:r>
      <w:r w:rsidR="00D85E81">
        <w:t>ed</w:t>
      </w:r>
      <w:r>
        <w:t xml:space="preserve"> </w:t>
      </w:r>
      <w:r w:rsidR="00BF776B">
        <w:t xml:space="preserve">data on volumes, effort and cost to deliver </w:t>
      </w:r>
      <w:r w:rsidR="00DB2300">
        <w:t xml:space="preserve">diagnostic </w:t>
      </w:r>
      <w:r w:rsidR="00BF776B">
        <w:t>activit</w:t>
      </w:r>
      <w:r w:rsidR="00DB2300">
        <w:t>ies</w:t>
      </w:r>
      <w:r w:rsidR="00BF776B">
        <w:t xml:space="preserve"> </w:t>
      </w:r>
      <w:r w:rsidR="00D85E81">
        <w:t xml:space="preserve">were </w:t>
      </w:r>
      <w:r w:rsidR="00BF776B">
        <w:t xml:space="preserve">used to calculate the proposed </w:t>
      </w:r>
      <w:r w:rsidR="00680B44">
        <w:t xml:space="preserve">charges </w:t>
      </w:r>
      <w:r w:rsidR="00BF776B">
        <w:t xml:space="preserve">for each category. </w:t>
      </w:r>
    </w:p>
    <w:p w14:paraId="4D21E940" w14:textId="6A0225C7" w:rsidR="007E2D78" w:rsidRDefault="008F1329" w:rsidP="00AF26D9">
      <w:pPr>
        <w:pStyle w:val="ListBullet"/>
      </w:pPr>
      <w:r>
        <w:t>C</w:t>
      </w:r>
      <w:r w:rsidR="00EE4E32">
        <w:t xml:space="preserve">harges have been </w:t>
      </w:r>
      <w:r w:rsidR="007E2D78">
        <w:t xml:space="preserve">set at a rate that represents the minimal efficient cost to deliver the diagnostic </w:t>
      </w:r>
      <w:r w:rsidR="00381047">
        <w:t>activities required to resolve biosecurity risk</w:t>
      </w:r>
      <w:r w:rsidR="00AF26D9">
        <w:t>.</w:t>
      </w:r>
    </w:p>
    <w:p w14:paraId="6776D05F" w14:textId="5BA011E1" w:rsidR="00A2706E" w:rsidRDefault="00291D32" w:rsidP="00AF26D9">
      <w:pPr>
        <w:pStyle w:val="ListBullet"/>
      </w:pPr>
      <w:r>
        <w:t>Rates</w:t>
      </w:r>
      <w:r w:rsidRPr="00291D32">
        <w:t xml:space="preserve"> will be reviewed as a part of the annual review of regulatory charges to ensure </w:t>
      </w:r>
      <w:r w:rsidR="00A2706E">
        <w:t xml:space="preserve">they continue to be set at </w:t>
      </w:r>
      <w:r w:rsidR="00AF26D9">
        <w:t>an amount that</w:t>
      </w:r>
      <w:r w:rsidR="00060484">
        <w:t xml:space="preserve"> represent</w:t>
      </w:r>
      <w:r w:rsidR="00AF26D9">
        <w:t>s</w:t>
      </w:r>
      <w:r w:rsidR="00060484">
        <w:t xml:space="preserve"> the minimal efficient </w:t>
      </w:r>
      <w:r w:rsidR="00BF776B">
        <w:t>cost</w:t>
      </w:r>
      <w:r w:rsidR="00AF26D9">
        <w:t xml:space="preserve">. </w:t>
      </w:r>
    </w:p>
    <w:p w14:paraId="420560F4" w14:textId="77777777" w:rsidR="00DD3BDD" w:rsidRDefault="00DD3BDD" w:rsidP="00DD3BDD">
      <w:pPr>
        <w:pStyle w:val="Heading3"/>
      </w:pPr>
      <w:bookmarkStart w:id="6" w:name="_Toc230552069"/>
      <w:r>
        <w:t>Application of the charge</w:t>
      </w:r>
      <w:bookmarkEnd w:id="6"/>
    </w:p>
    <w:p w14:paraId="63653F2A" w14:textId="1EF47943" w:rsidR="00DD3BDD" w:rsidRPr="00812DFF" w:rsidRDefault="00DD3BDD" w:rsidP="00DD3BDD">
      <w:r w:rsidRPr="00812DFF">
        <w:t xml:space="preserve">The one-off charge </w:t>
      </w:r>
      <w:r w:rsidR="00B412DC" w:rsidRPr="00812DFF">
        <w:t xml:space="preserve">will be </w:t>
      </w:r>
      <w:r w:rsidRPr="00812DFF">
        <w:t>applied per vessel,</w:t>
      </w:r>
      <w:r w:rsidR="00680B44" w:rsidRPr="00812DFF">
        <w:t xml:space="preserve"> per voyage</w:t>
      </w:r>
      <w:r w:rsidRPr="00812DFF">
        <w:t xml:space="preserve"> </w:t>
      </w:r>
      <w:r w:rsidR="007C61E7">
        <w:t xml:space="preserve">in relation to </w:t>
      </w:r>
      <w:r w:rsidRPr="00812DFF">
        <w:t>diagnostic activity required</w:t>
      </w:r>
      <w:r w:rsidR="00B412DC" w:rsidRPr="00812DFF">
        <w:t xml:space="preserve"> to </w:t>
      </w:r>
      <w:r w:rsidR="007E2D78" w:rsidRPr="00812DFF">
        <w:t>assess</w:t>
      </w:r>
      <w:r w:rsidR="00B412DC" w:rsidRPr="00812DFF">
        <w:t xml:space="preserve"> and </w:t>
      </w:r>
      <w:r w:rsidR="007E2D78" w:rsidRPr="00812DFF">
        <w:t xml:space="preserve">manage </w:t>
      </w:r>
      <w:r w:rsidR="00B412DC" w:rsidRPr="00812DFF">
        <w:t>biosecurity risk.</w:t>
      </w:r>
    </w:p>
    <w:p w14:paraId="44A61C27" w14:textId="100C9BDF" w:rsidR="001D4C1A" w:rsidRPr="00812DFF" w:rsidRDefault="001D4C1A" w:rsidP="001D4C1A">
      <w:pPr>
        <w:pStyle w:val="ListBullet"/>
      </w:pPr>
      <w:r w:rsidRPr="00812DFF">
        <w:t xml:space="preserve">The current rate will be published on </w:t>
      </w:r>
      <w:r w:rsidR="00131D5E" w:rsidRPr="00812DFF">
        <w:t>the department’s</w:t>
      </w:r>
      <w:r w:rsidRPr="00812DFF">
        <w:t xml:space="preserve"> website, meaning the cost will be known ahead of time.</w:t>
      </w:r>
    </w:p>
    <w:p w14:paraId="26474E49" w14:textId="666DFC17" w:rsidR="001D4C1A" w:rsidRPr="00812DFF" w:rsidRDefault="001D4C1A" w:rsidP="001D4C1A">
      <w:pPr>
        <w:pStyle w:val="ListBullet"/>
      </w:pPr>
      <w:r w:rsidRPr="00812DFF">
        <w:t xml:space="preserve">Costs will increase where no charge has </w:t>
      </w:r>
      <w:r w:rsidR="008F3A79" w:rsidRPr="00812DFF">
        <w:t xml:space="preserve">previously </w:t>
      </w:r>
      <w:r w:rsidRPr="00812DFF">
        <w:t xml:space="preserve">been imposed for </w:t>
      </w:r>
      <w:r w:rsidR="00AF3CC4" w:rsidRPr="00812DFF">
        <w:t xml:space="preserve">diagnostic </w:t>
      </w:r>
      <w:r w:rsidRPr="00812DFF">
        <w:t>activit</w:t>
      </w:r>
      <w:r w:rsidR="00AF3CC4" w:rsidRPr="00812DFF">
        <w:t>ies</w:t>
      </w:r>
      <w:r w:rsidRPr="00812DFF">
        <w:t xml:space="preserve">. </w:t>
      </w:r>
    </w:p>
    <w:p w14:paraId="189311C0" w14:textId="53A71E0C" w:rsidR="001D4C1A" w:rsidRPr="00812DFF" w:rsidRDefault="008C234F" w:rsidP="001D4C1A">
      <w:pPr>
        <w:pStyle w:val="ListBullet"/>
      </w:pPr>
      <w:r>
        <w:t>T</w:t>
      </w:r>
      <w:r w:rsidR="001D4C1A" w:rsidRPr="00812DFF">
        <w:t>he charge</w:t>
      </w:r>
      <w:r>
        <w:t xml:space="preserve"> </w:t>
      </w:r>
      <w:r w:rsidR="001D4C1A" w:rsidRPr="00812DFF">
        <w:t>will be applied once per vessel</w:t>
      </w:r>
      <w:r w:rsidR="00C13E11" w:rsidRPr="00812DFF">
        <w:t xml:space="preserve">, per voyage </w:t>
      </w:r>
      <w:r w:rsidR="001D4C1A" w:rsidRPr="00812DFF">
        <w:t>and itemised on an invoice.</w:t>
      </w:r>
    </w:p>
    <w:p w14:paraId="527F7A94" w14:textId="7346C6D7" w:rsidR="00DD3BDD" w:rsidRPr="00DD3BDD" w:rsidRDefault="00DD3BDD" w:rsidP="00DD3BDD">
      <w:pPr>
        <w:rPr>
          <w:lang w:eastAsia="en-AU"/>
        </w:rPr>
      </w:pPr>
      <w:r w:rsidRPr="00DD3BDD">
        <w:rPr>
          <w:lang w:eastAsia="en-AU"/>
        </w:rPr>
        <w:t xml:space="preserve">Table 1 sets out the </w:t>
      </w:r>
      <w:r w:rsidR="001D4C1A">
        <w:rPr>
          <w:lang w:eastAsia="en-AU"/>
        </w:rPr>
        <w:t xml:space="preserve">proposed new </w:t>
      </w:r>
      <w:r w:rsidRPr="00DD3BDD">
        <w:rPr>
          <w:lang w:eastAsia="en-AU"/>
        </w:rPr>
        <w:t>charge</w:t>
      </w:r>
      <w:r w:rsidR="001D4C1A">
        <w:rPr>
          <w:lang w:eastAsia="en-AU"/>
        </w:rPr>
        <w:t xml:space="preserve"> categories </w:t>
      </w:r>
      <w:r w:rsidRPr="00DD3BDD">
        <w:rPr>
          <w:lang w:eastAsia="en-AU"/>
        </w:rPr>
        <w:t>and rates</w:t>
      </w:r>
      <w:r w:rsidR="00620FD5">
        <w:rPr>
          <w:lang w:eastAsia="en-AU"/>
        </w:rPr>
        <w:t xml:space="preserve">. </w:t>
      </w:r>
    </w:p>
    <w:p w14:paraId="7F8E50C2" w14:textId="62854CC8" w:rsidR="00DD3BDD" w:rsidRPr="00154A93" w:rsidRDefault="00DD3BDD" w:rsidP="00271498">
      <w:pPr>
        <w:pStyle w:val="Caption"/>
        <w:pageBreakBefore/>
      </w:pPr>
      <w:bookmarkStart w:id="7" w:name="_Toc230552079"/>
      <w:r w:rsidRPr="00154A93">
        <w:lastRenderedPageBreak/>
        <w:t xml:space="preserve">Table </w:t>
      </w:r>
      <w:fldSimple w:instr=" SEQ Table \* ARABIC ">
        <w:r w:rsidR="002A0174">
          <w:rPr>
            <w:noProof/>
          </w:rPr>
          <w:t>1</w:t>
        </w:r>
      </w:fldSimple>
      <w:r w:rsidRPr="00154A93">
        <w:t xml:space="preserve"> </w:t>
      </w:r>
      <w:r w:rsidR="00773088">
        <w:t>P</w:t>
      </w:r>
      <w:r w:rsidRPr="00154A93">
        <w:t>roposed charges for diagnostic activity in relation to vessels</w:t>
      </w:r>
      <w:bookmarkEnd w:id="7"/>
    </w:p>
    <w:tbl>
      <w:tblPr>
        <w:tblStyle w:val="TableGrid10"/>
        <w:tblW w:w="0" w:type="auto"/>
        <w:jc w:val="right"/>
        <w:tblLook w:val="04A0" w:firstRow="1" w:lastRow="0" w:firstColumn="1" w:lastColumn="0" w:noHBand="0" w:noVBand="1"/>
      </w:tblPr>
      <w:tblGrid>
        <w:gridCol w:w="2829"/>
        <w:gridCol w:w="4273"/>
        <w:gridCol w:w="971"/>
        <w:gridCol w:w="987"/>
      </w:tblGrid>
      <w:tr w:rsidR="00DD3BDD" w:rsidRPr="00CE7085" w14:paraId="6129E68A" w14:textId="77777777" w:rsidTr="00AF26D9">
        <w:trPr>
          <w:jc w:val="right"/>
        </w:trPr>
        <w:tc>
          <w:tcPr>
            <w:tcW w:w="2829" w:type="dxa"/>
          </w:tcPr>
          <w:p w14:paraId="11BD303E" w14:textId="77777777" w:rsidR="00DD3BDD" w:rsidRPr="00821252" w:rsidRDefault="00DD3BDD">
            <w:pPr>
              <w:pStyle w:val="TableText"/>
              <w:rPr>
                <w:rStyle w:val="Strong"/>
              </w:rPr>
            </w:pPr>
            <w:r w:rsidRPr="00821252">
              <w:rPr>
                <w:rStyle w:val="Strong"/>
              </w:rPr>
              <w:t>Category</w:t>
            </w:r>
          </w:p>
        </w:tc>
        <w:tc>
          <w:tcPr>
            <w:tcW w:w="4273" w:type="dxa"/>
          </w:tcPr>
          <w:p w14:paraId="21F0877A" w14:textId="77777777" w:rsidR="00DD3BDD" w:rsidRPr="00821252" w:rsidRDefault="00DD3BDD">
            <w:pPr>
              <w:pStyle w:val="TableText"/>
              <w:rPr>
                <w:rStyle w:val="Strong"/>
              </w:rPr>
            </w:pPr>
            <w:r w:rsidRPr="00821252">
              <w:rPr>
                <w:rStyle w:val="Strong"/>
              </w:rPr>
              <w:t>Application</w:t>
            </w:r>
          </w:p>
        </w:tc>
        <w:tc>
          <w:tcPr>
            <w:tcW w:w="971" w:type="dxa"/>
          </w:tcPr>
          <w:p w14:paraId="238A1BB4" w14:textId="77777777" w:rsidR="00DD3BDD" w:rsidRPr="00821252" w:rsidRDefault="00DD3BDD">
            <w:pPr>
              <w:pStyle w:val="TableText"/>
              <w:rPr>
                <w:rStyle w:val="Strong"/>
              </w:rPr>
            </w:pPr>
            <w:r w:rsidRPr="00821252">
              <w:rPr>
                <w:rStyle w:val="Strong"/>
              </w:rPr>
              <w:t>Unit</w:t>
            </w:r>
          </w:p>
        </w:tc>
        <w:tc>
          <w:tcPr>
            <w:tcW w:w="987" w:type="dxa"/>
          </w:tcPr>
          <w:p w14:paraId="04558DB4" w14:textId="77777777" w:rsidR="00DD3BDD" w:rsidRPr="00821252" w:rsidRDefault="00DD3BDD">
            <w:pPr>
              <w:pStyle w:val="TableText"/>
              <w:rPr>
                <w:rStyle w:val="Strong"/>
              </w:rPr>
            </w:pPr>
            <w:r w:rsidRPr="00821252">
              <w:rPr>
                <w:rStyle w:val="Strong"/>
              </w:rPr>
              <w:t>Rate ($)</w:t>
            </w:r>
          </w:p>
        </w:tc>
      </w:tr>
      <w:tr w:rsidR="00764EBD" w:rsidRPr="00CE7085" w14:paraId="3C7125B0" w14:textId="77777777" w:rsidTr="00AF26D9">
        <w:trPr>
          <w:jc w:val="right"/>
        </w:trPr>
        <w:tc>
          <w:tcPr>
            <w:tcW w:w="2829" w:type="dxa"/>
          </w:tcPr>
          <w:p w14:paraId="1F7E2629" w14:textId="7E6E9704" w:rsidR="00764EBD" w:rsidRPr="00837F98" w:rsidRDefault="00764EBD" w:rsidP="00764EBD">
            <w:pPr>
              <w:pStyle w:val="TableText"/>
            </w:pPr>
            <w:r w:rsidRPr="00837F98">
              <w:t>International Roll</w:t>
            </w:r>
            <w:r w:rsidRPr="00837F98">
              <w:noBreakHyphen/>
              <w:t>on/Roll</w:t>
            </w:r>
            <w:r w:rsidRPr="00837F98">
              <w:noBreakHyphen/>
              <w:t>off (Ro</w:t>
            </w:r>
            <w:r w:rsidRPr="00837F98">
              <w:noBreakHyphen/>
              <w:t>Ro) cargo vessel</w:t>
            </w:r>
          </w:p>
        </w:tc>
        <w:tc>
          <w:tcPr>
            <w:tcW w:w="4273" w:type="dxa"/>
          </w:tcPr>
          <w:p w14:paraId="458AA732" w14:textId="2624A094" w:rsidR="00764EBD" w:rsidRPr="00764EBD" w:rsidRDefault="00764EBD" w:rsidP="00764EBD">
            <w:pPr>
              <w:pStyle w:val="TableText"/>
              <w:rPr>
                <w:lang w:eastAsia="en-AU"/>
              </w:rPr>
            </w:pPr>
            <w:r w:rsidRPr="00764EBD">
              <w:rPr>
                <w:lang w:eastAsia="en-AU"/>
              </w:rPr>
              <w:t xml:space="preserve">One off charge applied in relation to diagnostics activity to assess and manage biosecurity risk. </w:t>
            </w:r>
          </w:p>
        </w:tc>
        <w:tc>
          <w:tcPr>
            <w:tcW w:w="971" w:type="dxa"/>
          </w:tcPr>
          <w:p w14:paraId="733CFAC2" w14:textId="77777777" w:rsidR="00764EBD" w:rsidRPr="00CE7085" w:rsidRDefault="00764EBD" w:rsidP="00764EBD">
            <w:pPr>
              <w:pStyle w:val="TableText"/>
              <w:rPr>
                <w:lang w:eastAsia="en-AU"/>
              </w:rPr>
            </w:pPr>
            <w:r w:rsidRPr="00CE7085">
              <w:rPr>
                <w:lang w:eastAsia="en-AU"/>
              </w:rPr>
              <w:t>Per vessel</w:t>
            </w:r>
          </w:p>
        </w:tc>
        <w:tc>
          <w:tcPr>
            <w:tcW w:w="987" w:type="dxa"/>
          </w:tcPr>
          <w:p w14:paraId="056CDD44" w14:textId="77777777" w:rsidR="00764EBD" w:rsidRPr="00CE7085" w:rsidRDefault="00764EBD" w:rsidP="00764EBD">
            <w:pPr>
              <w:pStyle w:val="TableText"/>
              <w:jc w:val="right"/>
              <w:rPr>
                <w:lang w:eastAsia="en-AU"/>
              </w:rPr>
            </w:pPr>
            <w:r w:rsidRPr="00CE7085">
              <w:rPr>
                <w:lang w:eastAsia="en-AU"/>
              </w:rPr>
              <w:t>710</w:t>
            </w:r>
          </w:p>
        </w:tc>
      </w:tr>
      <w:tr w:rsidR="00764EBD" w:rsidRPr="00CE7085" w14:paraId="0AA26DF3" w14:textId="77777777" w:rsidTr="00AF26D9">
        <w:trPr>
          <w:jc w:val="right"/>
        </w:trPr>
        <w:tc>
          <w:tcPr>
            <w:tcW w:w="2829" w:type="dxa"/>
          </w:tcPr>
          <w:p w14:paraId="5BBF9C50" w14:textId="19683010" w:rsidR="00764EBD" w:rsidRPr="00837F98" w:rsidRDefault="00764EBD" w:rsidP="00764EBD">
            <w:pPr>
              <w:pStyle w:val="TableText"/>
            </w:pPr>
            <w:r w:rsidRPr="00981E75">
              <w:t xml:space="preserve">International vessel other than a </w:t>
            </w:r>
            <w:r w:rsidRPr="00837F98">
              <w:t>Roll</w:t>
            </w:r>
            <w:r w:rsidRPr="00837F98">
              <w:noBreakHyphen/>
              <w:t>on/Roll</w:t>
            </w:r>
            <w:r w:rsidRPr="00837F98">
              <w:noBreakHyphen/>
              <w:t>off</w:t>
            </w:r>
            <w:r>
              <w:t xml:space="preserve"> (Ro-Ro)</w:t>
            </w:r>
            <w:r w:rsidRPr="00837F98">
              <w:t xml:space="preserve"> </w:t>
            </w:r>
            <w:r w:rsidRPr="00981E75">
              <w:t>cargo vessel</w:t>
            </w:r>
          </w:p>
        </w:tc>
        <w:tc>
          <w:tcPr>
            <w:tcW w:w="4273" w:type="dxa"/>
          </w:tcPr>
          <w:p w14:paraId="60DC9EEC" w14:textId="019372FE" w:rsidR="00764EBD" w:rsidRPr="00764EBD" w:rsidRDefault="00764EBD" w:rsidP="00764EBD">
            <w:pPr>
              <w:pStyle w:val="TableText"/>
              <w:rPr>
                <w:lang w:eastAsia="en-AU"/>
              </w:rPr>
            </w:pPr>
            <w:r w:rsidRPr="00764EBD">
              <w:rPr>
                <w:lang w:eastAsia="en-AU"/>
              </w:rPr>
              <w:t>One off charge applied in relation to diagnostics activity to assess and manage biosecurity risk.</w:t>
            </w:r>
          </w:p>
        </w:tc>
        <w:tc>
          <w:tcPr>
            <w:tcW w:w="971" w:type="dxa"/>
          </w:tcPr>
          <w:p w14:paraId="0AC9B93A" w14:textId="77777777" w:rsidR="00764EBD" w:rsidRPr="00CE7085" w:rsidRDefault="00764EBD" w:rsidP="00764EBD">
            <w:pPr>
              <w:pStyle w:val="TableText"/>
              <w:rPr>
                <w:lang w:eastAsia="en-AU"/>
              </w:rPr>
            </w:pPr>
            <w:r w:rsidRPr="00CE7085">
              <w:rPr>
                <w:lang w:eastAsia="en-AU"/>
              </w:rPr>
              <w:t>Per vessel</w:t>
            </w:r>
          </w:p>
        </w:tc>
        <w:tc>
          <w:tcPr>
            <w:tcW w:w="987" w:type="dxa"/>
          </w:tcPr>
          <w:p w14:paraId="77D3925A" w14:textId="77777777" w:rsidR="00764EBD" w:rsidRPr="00CE7085" w:rsidRDefault="00764EBD" w:rsidP="00764EBD">
            <w:pPr>
              <w:pStyle w:val="TableText"/>
              <w:jc w:val="right"/>
              <w:rPr>
                <w:lang w:eastAsia="en-AU"/>
              </w:rPr>
            </w:pPr>
            <w:r w:rsidRPr="00CE7085">
              <w:rPr>
                <w:lang w:eastAsia="en-AU"/>
              </w:rPr>
              <w:t>189</w:t>
            </w:r>
          </w:p>
        </w:tc>
      </w:tr>
    </w:tbl>
    <w:p w14:paraId="1F313EC4" w14:textId="20534176" w:rsidR="00291D32" w:rsidRPr="00981E75" w:rsidRDefault="00291D32" w:rsidP="00981E75">
      <w:pPr>
        <w:pStyle w:val="ListBullet"/>
        <w:numPr>
          <w:ilvl w:val="0"/>
          <w:numId w:val="0"/>
        </w:numPr>
        <w:spacing w:before="240"/>
        <w:rPr>
          <w:rFonts w:ascii="Calibri" w:hAnsi="Calibri" w:cs="Calibri"/>
        </w:rPr>
      </w:pPr>
      <w:r w:rsidRPr="00981E75">
        <w:rPr>
          <w:rFonts w:ascii="Calibri" w:hAnsi="Calibri" w:cs="Calibri"/>
        </w:rPr>
        <w:t xml:space="preserve">The distinction between the </w:t>
      </w:r>
      <w:r w:rsidR="00981E75" w:rsidRPr="00981E75">
        <w:rPr>
          <w:rFonts w:ascii="Calibri" w:hAnsi="Calibri" w:cs="Calibri"/>
        </w:rPr>
        <w:t xml:space="preserve">2 charges </w:t>
      </w:r>
      <w:r w:rsidRPr="00981E75">
        <w:rPr>
          <w:rFonts w:ascii="Calibri" w:hAnsi="Calibri" w:cs="Calibri"/>
        </w:rPr>
        <w:t xml:space="preserve">is based on the effort and cost to deliver diagnostic activity. </w:t>
      </w:r>
      <w:r w:rsidR="00837F98">
        <w:rPr>
          <w:rFonts w:ascii="Calibri" w:hAnsi="Calibri" w:cs="Calibri"/>
        </w:rPr>
        <w:t xml:space="preserve">Larger numbers of </w:t>
      </w:r>
      <w:r w:rsidR="00981E75" w:rsidRPr="001E6008">
        <w:rPr>
          <w:rFonts w:ascii="Calibri" w:hAnsi="Calibri" w:cs="Calibri"/>
        </w:rPr>
        <w:t>specimens are typically collected from Ro</w:t>
      </w:r>
      <w:r w:rsidR="00437719">
        <w:rPr>
          <w:rFonts w:ascii="Calibri" w:hAnsi="Calibri" w:cs="Calibri"/>
        </w:rPr>
        <w:t>-</w:t>
      </w:r>
      <w:r w:rsidR="00981E75" w:rsidRPr="001E6008">
        <w:rPr>
          <w:rFonts w:ascii="Calibri" w:hAnsi="Calibri" w:cs="Calibri"/>
        </w:rPr>
        <w:t xml:space="preserve">Ro cargo vessels during inspections, when compared to other types of vessels. Samples collected from </w:t>
      </w:r>
      <w:r w:rsidR="00981E75" w:rsidRPr="00437719">
        <w:rPr>
          <w:rFonts w:ascii="Calibri" w:hAnsi="Calibri" w:cs="Calibri"/>
        </w:rPr>
        <w:t>Ro</w:t>
      </w:r>
      <w:r w:rsidR="00437719">
        <w:rPr>
          <w:rFonts w:ascii="Calibri" w:hAnsi="Calibri" w:cs="Calibri"/>
        </w:rPr>
        <w:t>-</w:t>
      </w:r>
      <w:r w:rsidR="00981E75" w:rsidRPr="00437719">
        <w:rPr>
          <w:rFonts w:ascii="Calibri" w:hAnsi="Calibri" w:cs="Calibri"/>
        </w:rPr>
        <w:t>Ro</w:t>
      </w:r>
      <w:r w:rsidR="00981E75" w:rsidRPr="001E6008">
        <w:rPr>
          <w:rFonts w:ascii="Calibri" w:hAnsi="Calibri" w:cs="Calibri"/>
        </w:rPr>
        <w:t xml:space="preserve"> vessels also contain </w:t>
      </w:r>
      <w:r w:rsidR="00837F98">
        <w:rPr>
          <w:rFonts w:ascii="Calibri" w:hAnsi="Calibri" w:cs="Calibri"/>
        </w:rPr>
        <w:t xml:space="preserve">greater </w:t>
      </w:r>
      <w:r w:rsidR="00981E75" w:rsidRPr="001E6008">
        <w:rPr>
          <w:rFonts w:ascii="Calibri" w:hAnsi="Calibri" w:cs="Calibri"/>
        </w:rPr>
        <w:t>diversity and can require complex assessment relating to seasonal pest measures. Consequently, these vessels require significantly more diagnostics effort to assess and manage biosecurity risk</w:t>
      </w:r>
      <w:r w:rsidR="00BB636C">
        <w:rPr>
          <w:rFonts w:ascii="Calibri" w:hAnsi="Calibri" w:cs="Calibri"/>
        </w:rPr>
        <w:t>.</w:t>
      </w:r>
    </w:p>
    <w:p w14:paraId="34634E9F" w14:textId="4E5C1422" w:rsidR="00130C80" w:rsidRDefault="00130C80" w:rsidP="00130C80">
      <w:pPr>
        <w:pStyle w:val="Heading3"/>
      </w:pPr>
      <w:bookmarkStart w:id="8" w:name="_Toc230552070"/>
      <w:r>
        <w:t>Scenarios</w:t>
      </w:r>
      <w:bookmarkEnd w:id="8"/>
    </w:p>
    <w:p w14:paraId="5E673A44" w14:textId="2C00E120" w:rsidR="002D6D52" w:rsidRDefault="007E2D78" w:rsidP="007E2D78">
      <w:pPr>
        <w:pStyle w:val="ListBullet"/>
        <w:numPr>
          <w:ilvl w:val="0"/>
          <w:numId w:val="0"/>
        </w:numPr>
      </w:pPr>
      <w:r>
        <w:t xml:space="preserve">Scenarios 1 </w:t>
      </w:r>
      <w:r w:rsidR="003E39AA">
        <w:t xml:space="preserve">to </w:t>
      </w:r>
      <w:r w:rsidR="00837F98">
        <w:t xml:space="preserve">3 </w:t>
      </w:r>
      <w:r>
        <w:t>set out examples of how the proposed new charges would apply in different situations where diagnostic activity is required to assess and manage biosecurity risk in relation to an interna</w:t>
      </w:r>
      <w:r w:rsidR="00997CB1">
        <w:t>tional</w:t>
      </w:r>
      <w:r>
        <w:t xml:space="preserve"> vessel. </w:t>
      </w:r>
    </w:p>
    <w:p w14:paraId="4B13EB3B" w14:textId="22126FFE" w:rsidR="00DD3BDD" w:rsidRDefault="00DD3BDD" w:rsidP="00DD3BDD">
      <w:pPr>
        <w:pStyle w:val="Caption"/>
        <w:spacing w:before="120"/>
      </w:pPr>
      <w:bookmarkStart w:id="9" w:name="_Toc230551965"/>
      <w:r>
        <w:t xml:space="preserve">Scenario </w:t>
      </w:r>
      <w:fldSimple w:instr=" SEQ Box \* ARABIC ">
        <w:r w:rsidR="00591BA2">
          <w:rPr>
            <w:noProof/>
          </w:rPr>
          <w:t>1</w:t>
        </w:r>
      </w:fldSimple>
      <w:r>
        <w:t xml:space="preserve"> </w:t>
      </w:r>
      <w:r w:rsidR="003E39AA">
        <w:t>Y</w:t>
      </w:r>
      <w:r>
        <w:t xml:space="preserve">acht with </w:t>
      </w:r>
      <w:r w:rsidR="00837F98">
        <w:t>pests in cabin</w:t>
      </w:r>
      <w:bookmarkEnd w:id="9"/>
    </w:p>
    <w:p w14:paraId="5D7AC798" w14:textId="77777777" w:rsidR="00837F98" w:rsidRDefault="00837F98" w:rsidP="00DD3BDD">
      <w:pPr>
        <w:pStyle w:val="BoxText"/>
        <w:rPr>
          <w:lang w:eastAsia="ja-JP"/>
        </w:rPr>
      </w:pPr>
      <w:r w:rsidRPr="00837F98">
        <w:rPr>
          <w:lang w:eastAsia="ja-JP"/>
        </w:rPr>
        <w:t xml:space="preserve">During an inspection of a yacht that has sailed into Australian waters an officer finds live ants and a spider in the cabin and takes a sample which is sent to the department's laboratory. Examination under a stereo microscope confirmed the spider to be </w:t>
      </w:r>
      <w:proofErr w:type="spellStart"/>
      <w:r w:rsidRPr="00837F98">
        <w:rPr>
          <w:i/>
          <w:iCs/>
          <w:lang w:eastAsia="ja-JP"/>
        </w:rPr>
        <w:t>Steatoda</w:t>
      </w:r>
      <w:proofErr w:type="spellEnd"/>
      <w:r w:rsidRPr="00837F98">
        <w:rPr>
          <w:i/>
          <w:iCs/>
          <w:lang w:eastAsia="ja-JP"/>
        </w:rPr>
        <w:t xml:space="preserve"> </w:t>
      </w:r>
      <w:proofErr w:type="spellStart"/>
      <w:r w:rsidRPr="00837F98">
        <w:rPr>
          <w:i/>
          <w:iCs/>
          <w:lang w:eastAsia="ja-JP"/>
        </w:rPr>
        <w:t>grossa</w:t>
      </w:r>
      <w:proofErr w:type="spellEnd"/>
      <w:r w:rsidRPr="00837F98">
        <w:rPr>
          <w:lang w:eastAsia="ja-JP"/>
        </w:rPr>
        <w:t xml:space="preserve"> and the ants to be minor workers of the genus </w:t>
      </w:r>
      <w:r w:rsidRPr="003E39AA">
        <w:rPr>
          <w:i/>
          <w:iCs/>
          <w:lang w:eastAsia="ja-JP"/>
        </w:rPr>
        <w:t>Pheidole</w:t>
      </w:r>
      <w:r w:rsidRPr="00837F98">
        <w:rPr>
          <w:lang w:eastAsia="ja-JP"/>
        </w:rPr>
        <w:t xml:space="preserve">. Further morphological identification is performed using identification keys/literature and comparison of a series of specimens from the sample against reference images and specimens, resulting in a species level identification of </w:t>
      </w:r>
      <w:r w:rsidRPr="00837F98">
        <w:rPr>
          <w:i/>
          <w:iCs/>
          <w:lang w:eastAsia="ja-JP"/>
        </w:rPr>
        <w:t>Pheidole parva</w:t>
      </w:r>
      <w:r w:rsidRPr="00837F98">
        <w:rPr>
          <w:lang w:eastAsia="ja-JP"/>
        </w:rPr>
        <w:t xml:space="preserve">. </w:t>
      </w:r>
    </w:p>
    <w:p w14:paraId="28834688" w14:textId="328F230E" w:rsidR="00DD3BDD" w:rsidRDefault="00DD3BDD" w:rsidP="00DD3BDD">
      <w:pPr>
        <w:pStyle w:val="BoxText"/>
        <w:rPr>
          <w:lang w:eastAsia="ja-JP"/>
        </w:rPr>
      </w:pPr>
      <w:r>
        <w:rPr>
          <w:lang w:eastAsia="ja-JP"/>
        </w:rPr>
        <w:t xml:space="preserve">In this scenario a </w:t>
      </w:r>
      <w:proofErr w:type="gramStart"/>
      <w:r>
        <w:rPr>
          <w:lang w:eastAsia="ja-JP"/>
        </w:rPr>
        <w:t>one off</w:t>
      </w:r>
      <w:proofErr w:type="gramEnd"/>
      <w:r>
        <w:rPr>
          <w:lang w:eastAsia="ja-JP"/>
        </w:rPr>
        <w:t xml:space="preserve"> charge of </w:t>
      </w:r>
      <w:r w:rsidRPr="007E2D78">
        <w:rPr>
          <w:rStyle w:val="Strong"/>
        </w:rPr>
        <w:t>$189</w:t>
      </w:r>
      <w:r>
        <w:rPr>
          <w:lang w:eastAsia="ja-JP"/>
        </w:rPr>
        <w:t xml:space="preserve"> would apply</w:t>
      </w:r>
      <w:r w:rsidR="003B4922">
        <w:rPr>
          <w:lang w:eastAsia="ja-JP"/>
        </w:rPr>
        <w:t>.</w:t>
      </w:r>
    </w:p>
    <w:p w14:paraId="03EF97A6" w14:textId="1BAA074A" w:rsidR="003E39AA" w:rsidRPr="007E2D78" w:rsidRDefault="003E39AA" w:rsidP="003E39AA">
      <w:pPr>
        <w:pStyle w:val="Caption"/>
        <w:spacing w:before="120"/>
      </w:pPr>
      <w:bookmarkStart w:id="10" w:name="_Toc230551966"/>
      <w:r>
        <w:t xml:space="preserve">Scenario </w:t>
      </w:r>
      <w:fldSimple w:instr=" SEQ Box \* ARABIC ">
        <w:r w:rsidR="00591BA2">
          <w:rPr>
            <w:noProof/>
          </w:rPr>
          <w:t>2</w:t>
        </w:r>
      </w:fldSimple>
      <w:r>
        <w:t xml:space="preserve"> Pests on </w:t>
      </w:r>
      <w:r w:rsidRPr="00835D79">
        <w:t>Ro-Ro</w:t>
      </w:r>
      <w:r>
        <w:t xml:space="preserve"> </w:t>
      </w:r>
      <w:r w:rsidRPr="007E2D78">
        <w:t>vessel</w:t>
      </w:r>
      <w:bookmarkEnd w:id="10"/>
    </w:p>
    <w:p w14:paraId="001D88C3" w14:textId="19166952" w:rsidR="003E39AA" w:rsidRDefault="003E39AA" w:rsidP="003E39AA">
      <w:pPr>
        <w:pStyle w:val="BoxText"/>
        <w:rPr>
          <w:lang w:eastAsia="ja-JP"/>
        </w:rPr>
      </w:pPr>
      <w:r w:rsidRPr="003E39AA">
        <w:t>The department's laboratory receives a sample from an inspection of a multi-deck vessel with imported vehicles and machinery, which resulted in detection of 35 insect specimens, along with a second sample of 20 insect specimens collected by the crew during the voyage. Examination of the samples under stereo microscopy identifies 9 species, including: 3 species of stink bug, 1 grasshopper, 1 cockroach, 2 species of lady beetle, 1 dragon fly, and 1 wasp. Two of the stink bug species require dissection for morphological identification. All stink bug, lady beetle and grasshopper specimens in both samples are screened for freshness, and the species are matched spatially to decks and holds on the vessel to inform advice on the application of appropriate biosecurity measures. Based on the identified risk, the vessel is directed to undergo insecticide fogging of cargo decks and further inspection. During the second inspection officers collect a further 2 stink bug specimens which are submitted to the department's laboratory. The additional specimens are identified to species via examination under a stereo microscope and are assessed for freshness to inform further management advice</w:t>
      </w:r>
      <w:r>
        <w:t>.</w:t>
      </w:r>
      <w:r>
        <w:br/>
        <w:t xml:space="preserve">In this scenario </w:t>
      </w:r>
      <w:r>
        <w:rPr>
          <w:lang w:eastAsia="ja-JP"/>
        </w:rPr>
        <w:t xml:space="preserve">a </w:t>
      </w:r>
      <w:r w:rsidR="00682111">
        <w:rPr>
          <w:lang w:eastAsia="ja-JP"/>
        </w:rPr>
        <w:t>one-off</w:t>
      </w:r>
      <w:r>
        <w:rPr>
          <w:lang w:eastAsia="ja-JP"/>
        </w:rPr>
        <w:t xml:space="preserve"> charge of </w:t>
      </w:r>
      <w:r w:rsidRPr="007E2D78">
        <w:rPr>
          <w:rStyle w:val="Strong"/>
        </w:rPr>
        <w:t>$710</w:t>
      </w:r>
      <w:r>
        <w:rPr>
          <w:lang w:eastAsia="ja-JP"/>
        </w:rPr>
        <w:t xml:space="preserve"> would apply. </w:t>
      </w:r>
    </w:p>
    <w:p w14:paraId="65C82663" w14:textId="4FC2648A" w:rsidR="003E39AA" w:rsidRPr="007E2D78" w:rsidRDefault="003E39AA" w:rsidP="003E39AA">
      <w:pPr>
        <w:pStyle w:val="Caption"/>
        <w:spacing w:before="120"/>
      </w:pPr>
      <w:bookmarkStart w:id="11" w:name="_Toc230551967"/>
      <w:r>
        <w:lastRenderedPageBreak/>
        <w:t xml:space="preserve">Scenario </w:t>
      </w:r>
      <w:fldSimple w:instr=" SEQ Box \* ARABIC ">
        <w:r w:rsidR="00591BA2">
          <w:rPr>
            <w:noProof/>
          </w:rPr>
          <w:t>3</w:t>
        </w:r>
      </w:fldSimple>
      <w:r>
        <w:t xml:space="preserve"> </w:t>
      </w:r>
      <w:r w:rsidRPr="003E39AA">
        <w:t>Container vessel with pests in dry store</w:t>
      </w:r>
      <w:bookmarkEnd w:id="11"/>
    </w:p>
    <w:p w14:paraId="1A8199F5" w14:textId="19E26B9B" w:rsidR="00DD3BDD" w:rsidRDefault="003E39AA" w:rsidP="00DD3BDD">
      <w:pPr>
        <w:pStyle w:val="BoxText"/>
        <w:rPr>
          <w:lang w:eastAsia="ja-JP"/>
        </w:rPr>
      </w:pPr>
      <w:r w:rsidRPr="003E39AA">
        <w:t xml:space="preserve">During a routine vessel inspection of a container vessel an officer finds live larvae and exuviae in the galley dry store. A sample is taken which is sent to the department's laboratory. Examination under a stereo microscope indicates the specimens are larvae and larval skins in the family Dermestidae, which includes high risk pests such as khapra beetle. The specimens require slide mounting for further morphological identification and a species level determination of </w:t>
      </w:r>
      <w:proofErr w:type="spellStart"/>
      <w:r w:rsidRPr="003E39AA">
        <w:rPr>
          <w:i/>
          <w:iCs/>
        </w:rPr>
        <w:t>Eurhopalus</w:t>
      </w:r>
      <w:proofErr w:type="spellEnd"/>
      <w:r w:rsidRPr="003E39AA">
        <w:rPr>
          <w:i/>
          <w:iCs/>
        </w:rPr>
        <w:t xml:space="preserve"> </w:t>
      </w:r>
      <w:proofErr w:type="spellStart"/>
      <w:r w:rsidRPr="003E39AA">
        <w:rPr>
          <w:i/>
          <w:iCs/>
        </w:rPr>
        <w:t>vespulae</w:t>
      </w:r>
      <w:proofErr w:type="spellEnd"/>
      <w:r w:rsidRPr="003E39AA">
        <w:t xml:space="preserve"> is confirmed.</w:t>
      </w:r>
      <w:r>
        <w:br/>
      </w:r>
      <w:r w:rsidR="00DD3BDD">
        <w:t xml:space="preserve">In this scenario </w:t>
      </w:r>
      <w:r w:rsidR="00DD3BDD">
        <w:rPr>
          <w:lang w:eastAsia="ja-JP"/>
        </w:rPr>
        <w:t xml:space="preserve">a </w:t>
      </w:r>
      <w:proofErr w:type="gramStart"/>
      <w:r w:rsidR="00DD3BDD">
        <w:rPr>
          <w:lang w:eastAsia="ja-JP"/>
        </w:rPr>
        <w:t>one off</w:t>
      </w:r>
      <w:proofErr w:type="gramEnd"/>
      <w:r w:rsidR="00DD3BDD">
        <w:rPr>
          <w:lang w:eastAsia="ja-JP"/>
        </w:rPr>
        <w:t xml:space="preserve"> charge of </w:t>
      </w:r>
      <w:r w:rsidR="00DD3BDD" w:rsidRPr="007E2D78">
        <w:rPr>
          <w:rStyle w:val="Strong"/>
        </w:rPr>
        <w:t>$</w:t>
      </w:r>
      <w:r>
        <w:rPr>
          <w:rStyle w:val="Strong"/>
        </w:rPr>
        <w:t>189</w:t>
      </w:r>
      <w:r w:rsidR="00DD3BDD">
        <w:rPr>
          <w:lang w:eastAsia="ja-JP"/>
        </w:rPr>
        <w:t xml:space="preserve"> would apply</w:t>
      </w:r>
      <w:r w:rsidR="00D64013">
        <w:rPr>
          <w:lang w:eastAsia="ja-JP"/>
        </w:rPr>
        <w:t xml:space="preserve">. </w:t>
      </w:r>
    </w:p>
    <w:p w14:paraId="6574D014" w14:textId="35F7CC99" w:rsidR="00DD3BDD" w:rsidRDefault="00291D32" w:rsidP="00291D32">
      <w:pPr>
        <w:pStyle w:val="Heading2"/>
      </w:pPr>
      <w:bookmarkStart w:id="12" w:name="_Toc230552071"/>
      <w:r>
        <w:lastRenderedPageBreak/>
        <w:t xml:space="preserve">Phase 2 - Imported goods </w:t>
      </w:r>
      <w:r w:rsidR="00BC6710">
        <w:t>– revised fee structure</w:t>
      </w:r>
      <w:bookmarkEnd w:id="12"/>
    </w:p>
    <w:p w14:paraId="5A752673" w14:textId="28418529" w:rsidR="006C5573" w:rsidRDefault="006C5573" w:rsidP="006C5573">
      <w:pPr>
        <w:rPr>
          <w:lang w:eastAsia="ja-JP"/>
        </w:rPr>
      </w:pPr>
      <w:r>
        <w:rPr>
          <w:lang w:eastAsia="ja-JP"/>
        </w:rPr>
        <w:t>The proposal to revise the current fee structure represents an alternative and more effective charging structure for regulatory activities already undertaken and charged for under the current cost recovery arrangement.</w:t>
      </w:r>
    </w:p>
    <w:p w14:paraId="47560572" w14:textId="1B606CAC" w:rsidR="00131D5E" w:rsidRDefault="00131D5E" w:rsidP="00790691">
      <w:r w:rsidRPr="00131D5E">
        <w:t xml:space="preserve">Subject to the approval of legislation, new charge points would be added to the legislation for each specific diagnostic activity including </w:t>
      </w:r>
      <w:r w:rsidR="00FA1F2E">
        <w:t>a</w:t>
      </w:r>
      <w:r w:rsidRPr="00131D5E">
        <w:t xml:space="preserve"> description of what each activity covers and the rate at which the activity is charged per unit, (for example, for each test, diagnostic examination or activity). </w:t>
      </w:r>
    </w:p>
    <w:p w14:paraId="641F324D" w14:textId="19D36E3C" w:rsidR="00790691" w:rsidRDefault="00790691" w:rsidP="00790691">
      <w:r>
        <w:t xml:space="preserve">This </w:t>
      </w:r>
      <w:r w:rsidR="00FB7EC0">
        <w:t xml:space="preserve">will be achieved through a </w:t>
      </w:r>
      <w:r>
        <w:t xml:space="preserve">structural change to </w:t>
      </w:r>
      <w:r w:rsidR="00620FD5">
        <w:t>legislation</w:t>
      </w:r>
      <w:r w:rsidR="00282058">
        <w:t xml:space="preserve">, </w:t>
      </w:r>
      <w:r w:rsidR="00FB7EC0">
        <w:t xml:space="preserve">with new fees included under section 106 of the </w:t>
      </w:r>
      <w:r w:rsidR="00FB7EC0" w:rsidRPr="00CA38D6">
        <w:t>Biosecurity Regulation 2026</w:t>
      </w:r>
      <w:r w:rsidR="00FB7EC0">
        <w:t xml:space="preserve">.  </w:t>
      </w:r>
      <w:r w:rsidR="00685A99">
        <w:t>Subject to approval t</w:t>
      </w:r>
      <w:r w:rsidR="00FB7EC0">
        <w:t>his regulation</w:t>
      </w:r>
      <w:r w:rsidR="001673DE">
        <w:t xml:space="preserve"> </w:t>
      </w:r>
      <w:r w:rsidR="00685A99">
        <w:t xml:space="preserve">will </w:t>
      </w:r>
      <w:r w:rsidR="001673DE">
        <w:t>commence 1 October 2026 and replace</w:t>
      </w:r>
      <w:r w:rsidR="00FB7EC0">
        <w:t>s</w:t>
      </w:r>
      <w:r w:rsidR="001673DE">
        <w:t xml:space="preserve"> the</w:t>
      </w:r>
      <w:r w:rsidR="00FA28FD">
        <w:t xml:space="preserve"> current</w:t>
      </w:r>
      <w:r w:rsidR="001673DE">
        <w:t xml:space="preserve"> </w:t>
      </w:r>
      <w:r w:rsidR="001673DE" w:rsidRPr="00CA38D6">
        <w:t>Biosecurity Regulation 2016</w:t>
      </w:r>
      <w:r w:rsidR="00E5531C">
        <w:t>,</w:t>
      </w:r>
      <w:r w:rsidR="001673DE">
        <w:t xml:space="preserve"> </w:t>
      </w:r>
      <w:r w:rsidR="00FB7EC0">
        <w:t xml:space="preserve">which is </w:t>
      </w:r>
      <w:r w:rsidR="001673DE">
        <w:t xml:space="preserve">due to sunset on 1 October 2026. </w:t>
      </w:r>
    </w:p>
    <w:p w14:paraId="282BD7D4" w14:textId="5F38B728" w:rsidR="001673DE" w:rsidRDefault="00131D5E" w:rsidP="001673DE">
      <w:pPr>
        <w:spacing w:before="240"/>
        <w:rPr>
          <w:b/>
          <w:bCs/>
        </w:rPr>
      </w:pPr>
      <w:r>
        <w:t xml:space="preserve">Subject to </w:t>
      </w:r>
      <w:r w:rsidR="00685A99">
        <w:t xml:space="preserve">further </w:t>
      </w:r>
      <w:r>
        <w:t>approval of legislation</w:t>
      </w:r>
      <w:r w:rsidR="001673DE" w:rsidRPr="00790691">
        <w:t xml:space="preserve">, implementation </w:t>
      </w:r>
      <w:r w:rsidR="00FB7EC0">
        <w:t xml:space="preserve">of the revised fee structure </w:t>
      </w:r>
      <w:r w:rsidR="001673DE">
        <w:t>is</w:t>
      </w:r>
      <w:r w:rsidR="001673DE" w:rsidRPr="00692F98">
        <w:t xml:space="preserve"> proposed to commence on </w:t>
      </w:r>
      <w:r w:rsidR="001673DE" w:rsidRPr="00692F98">
        <w:rPr>
          <w:b/>
          <w:bCs/>
        </w:rPr>
        <w:t>1 November 2026</w:t>
      </w:r>
      <w:r w:rsidR="001673DE">
        <w:rPr>
          <w:b/>
          <w:bCs/>
        </w:rPr>
        <w:t>.</w:t>
      </w:r>
    </w:p>
    <w:p w14:paraId="0C964A85" w14:textId="49E99D26" w:rsidR="001673DE" w:rsidRDefault="001673DE" w:rsidP="001673DE">
      <w:pPr>
        <w:spacing w:before="240"/>
      </w:pPr>
      <w:r w:rsidRPr="001673DE">
        <w:t>Table 2 provides a comparison of the key differences between the current and proposed fee structure</w:t>
      </w:r>
      <w:r w:rsidR="00E5713C">
        <w:t>s</w:t>
      </w:r>
      <w:r>
        <w:t xml:space="preserve">. </w:t>
      </w:r>
    </w:p>
    <w:p w14:paraId="7D41B06E" w14:textId="4E45499B" w:rsidR="00790691" w:rsidRDefault="00790691" w:rsidP="00790691">
      <w:pPr>
        <w:pStyle w:val="Caption"/>
      </w:pPr>
      <w:bookmarkStart w:id="13" w:name="_Ref186709505"/>
      <w:bookmarkStart w:id="14" w:name="_Toc230552080"/>
      <w:r>
        <w:t xml:space="preserve">Table </w:t>
      </w:r>
      <w:fldSimple w:instr=" SEQ Table \* ARABIC ">
        <w:r w:rsidR="00172E4B">
          <w:rPr>
            <w:noProof/>
          </w:rPr>
          <w:t>2</w:t>
        </w:r>
      </w:fldSimple>
      <w:bookmarkEnd w:id="13"/>
      <w:r>
        <w:t xml:space="preserve"> </w:t>
      </w:r>
      <w:r w:rsidR="00916611">
        <w:t>C</w:t>
      </w:r>
      <w:r>
        <w:t>omparison of current and proposed fee structure</w:t>
      </w:r>
      <w:r w:rsidR="00FB086C">
        <w:t xml:space="preserve"> for imported goods</w:t>
      </w:r>
      <w:bookmarkEnd w:id="14"/>
    </w:p>
    <w:tbl>
      <w:tblPr>
        <w:tblStyle w:val="TableGrid"/>
        <w:tblW w:w="0" w:type="auto"/>
        <w:tblLook w:val="04A0" w:firstRow="1" w:lastRow="0" w:firstColumn="1" w:lastColumn="0" w:noHBand="0" w:noVBand="1"/>
      </w:tblPr>
      <w:tblGrid>
        <w:gridCol w:w="1696"/>
        <w:gridCol w:w="3686"/>
        <w:gridCol w:w="3634"/>
      </w:tblGrid>
      <w:tr w:rsidR="00790691" w14:paraId="0383651F" w14:textId="77777777" w:rsidTr="00864A04">
        <w:tc>
          <w:tcPr>
            <w:tcW w:w="1696" w:type="dxa"/>
          </w:tcPr>
          <w:p w14:paraId="5C1A730E" w14:textId="77777777" w:rsidR="00790691" w:rsidRPr="00DE1C5F" w:rsidRDefault="00790691">
            <w:pPr>
              <w:pStyle w:val="TableText"/>
              <w:rPr>
                <w:rStyle w:val="Strong"/>
              </w:rPr>
            </w:pPr>
            <w:bookmarkStart w:id="15" w:name="Title_1"/>
            <w:bookmarkEnd w:id="15"/>
            <w:r w:rsidRPr="00DE1C5F">
              <w:rPr>
                <w:rStyle w:val="Strong"/>
              </w:rPr>
              <w:t xml:space="preserve">Category </w:t>
            </w:r>
          </w:p>
        </w:tc>
        <w:tc>
          <w:tcPr>
            <w:tcW w:w="3686" w:type="dxa"/>
          </w:tcPr>
          <w:p w14:paraId="7DBCCD1A" w14:textId="77777777" w:rsidR="00790691" w:rsidRPr="00DE1C5F" w:rsidRDefault="00790691">
            <w:pPr>
              <w:pStyle w:val="TableText"/>
              <w:rPr>
                <w:rStyle w:val="Strong"/>
              </w:rPr>
            </w:pPr>
            <w:r w:rsidRPr="00DE1C5F">
              <w:rPr>
                <w:rStyle w:val="Strong"/>
              </w:rPr>
              <w:t xml:space="preserve">Current fee structure </w:t>
            </w:r>
          </w:p>
        </w:tc>
        <w:tc>
          <w:tcPr>
            <w:tcW w:w="3634" w:type="dxa"/>
          </w:tcPr>
          <w:p w14:paraId="4F1569A9" w14:textId="77777777" w:rsidR="00790691" w:rsidRPr="00DE1C5F" w:rsidRDefault="00790691">
            <w:pPr>
              <w:pStyle w:val="TableText"/>
              <w:rPr>
                <w:rStyle w:val="Strong"/>
              </w:rPr>
            </w:pPr>
            <w:r w:rsidRPr="00DE1C5F">
              <w:rPr>
                <w:rStyle w:val="Strong"/>
              </w:rPr>
              <w:t xml:space="preserve">Revised fee structure </w:t>
            </w:r>
          </w:p>
        </w:tc>
      </w:tr>
      <w:tr w:rsidR="00790691" w14:paraId="607496AB" w14:textId="77777777" w:rsidTr="00864A04">
        <w:tc>
          <w:tcPr>
            <w:tcW w:w="1696" w:type="dxa"/>
          </w:tcPr>
          <w:p w14:paraId="62CAF8E0" w14:textId="77777777" w:rsidR="00790691" w:rsidRDefault="00790691">
            <w:pPr>
              <w:pStyle w:val="TableText"/>
            </w:pPr>
            <w:r>
              <w:t xml:space="preserve">Fee structure </w:t>
            </w:r>
          </w:p>
        </w:tc>
        <w:tc>
          <w:tcPr>
            <w:tcW w:w="3686" w:type="dxa"/>
          </w:tcPr>
          <w:p w14:paraId="1FBAA66F" w14:textId="0A407DF3" w:rsidR="00790691" w:rsidRDefault="00790691">
            <w:pPr>
              <w:pStyle w:val="TableText"/>
            </w:pPr>
            <w:r>
              <w:t>Unspecified broad category for all fees listed as ‘diagnostic activity</w:t>
            </w:r>
            <w:r w:rsidR="006641EC">
              <w:t>.’</w:t>
            </w:r>
          </w:p>
        </w:tc>
        <w:tc>
          <w:tcPr>
            <w:tcW w:w="3634" w:type="dxa"/>
          </w:tcPr>
          <w:p w14:paraId="568FA9DE" w14:textId="700F42FE" w:rsidR="00790691" w:rsidRDefault="00131D5E">
            <w:pPr>
              <w:pStyle w:val="TableText"/>
            </w:pPr>
            <w:r>
              <w:t>Most individual tests or activities specified as separate prescribed fees for each test or activity.</w:t>
            </w:r>
          </w:p>
        </w:tc>
      </w:tr>
      <w:tr w:rsidR="00790691" w14:paraId="47553115" w14:textId="77777777" w:rsidTr="00864A04">
        <w:tc>
          <w:tcPr>
            <w:tcW w:w="1696" w:type="dxa"/>
          </w:tcPr>
          <w:p w14:paraId="73C502F9" w14:textId="77777777" w:rsidR="00790691" w:rsidRDefault="00790691">
            <w:pPr>
              <w:pStyle w:val="TableText"/>
            </w:pPr>
            <w:r>
              <w:t>Cost for diagnostic activity</w:t>
            </w:r>
          </w:p>
        </w:tc>
        <w:tc>
          <w:tcPr>
            <w:tcW w:w="3686" w:type="dxa"/>
          </w:tcPr>
          <w:p w14:paraId="680FF707" w14:textId="5D9E0008" w:rsidR="00790691" w:rsidRDefault="00790691">
            <w:pPr>
              <w:pStyle w:val="TableText"/>
            </w:pPr>
            <w:r>
              <w:t>Calculated per 15</w:t>
            </w:r>
            <w:r w:rsidR="00E308EE">
              <w:t>-</w:t>
            </w:r>
            <w:r>
              <w:t xml:space="preserve">minute intervals plus the cost of any consumable material required. </w:t>
            </w:r>
          </w:p>
        </w:tc>
        <w:tc>
          <w:tcPr>
            <w:tcW w:w="3634" w:type="dxa"/>
          </w:tcPr>
          <w:p w14:paraId="4784A906" w14:textId="77777777" w:rsidR="00790691" w:rsidRDefault="00790691">
            <w:pPr>
              <w:pStyle w:val="TableText"/>
            </w:pPr>
            <w:r>
              <w:t xml:space="preserve">Flat rate for each activity specified in legislation. </w:t>
            </w:r>
          </w:p>
        </w:tc>
      </w:tr>
      <w:tr w:rsidR="00790691" w14:paraId="70DD8E99" w14:textId="77777777" w:rsidTr="00864A04">
        <w:tc>
          <w:tcPr>
            <w:tcW w:w="1696" w:type="dxa"/>
          </w:tcPr>
          <w:p w14:paraId="2A48CDAB" w14:textId="77777777" w:rsidR="00790691" w:rsidRDefault="00790691">
            <w:pPr>
              <w:pStyle w:val="TableText"/>
            </w:pPr>
            <w:r>
              <w:t xml:space="preserve">Legislated units </w:t>
            </w:r>
          </w:p>
        </w:tc>
        <w:tc>
          <w:tcPr>
            <w:tcW w:w="3686" w:type="dxa"/>
          </w:tcPr>
          <w:p w14:paraId="11E04D59" w14:textId="4583ACB1" w:rsidR="00790691" w:rsidRDefault="00790691" w:rsidP="00284A62">
            <w:pPr>
              <w:pStyle w:val="TableText"/>
            </w:pPr>
            <w:r>
              <w:t>Rate prescribed for 15</w:t>
            </w:r>
            <w:r w:rsidR="00E308EE">
              <w:t>-</w:t>
            </w:r>
            <w:r>
              <w:t xml:space="preserve">minute </w:t>
            </w:r>
            <w:r w:rsidR="00652546">
              <w:t>interval</w:t>
            </w:r>
            <w:r w:rsidR="006F46B5">
              <w:t>s</w:t>
            </w:r>
            <w:r w:rsidR="00652546">
              <w:t xml:space="preserve"> </w:t>
            </w:r>
            <w:r>
              <w:t xml:space="preserve">for each person carrying out the activity. </w:t>
            </w:r>
          </w:p>
        </w:tc>
        <w:tc>
          <w:tcPr>
            <w:tcW w:w="3634" w:type="dxa"/>
          </w:tcPr>
          <w:p w14:paraId="09E1DC1A" w14:textId="77777777" w:rsidR="00B62524" w:rsidRDefault="00790691" w:rsidP="00B62524">
            <w:pPr>
              <w:pStyle w:val="TableText"/>
              <w:rPr>
                <w:lang w:eastAsia="ja-JP"/>
              </w:rPr>
            </w:pPr>
            <w:r>
              <w:t xml:space="preserve">Rate prescribed for individual activity with </w:t>
            </w:r>
            <w:r>
              <w:rPr>
                <w:lang w:eastAsia="ja-JP"/>
              </w:rPr>
              <w:t>a description of what it covers, and the rate at which the activity is charged per unit.</w:t>
            </w:r>
          </w:p>
          <w:p w14:paraId="6514FA92" w14:textId="6645412A" w:rsidR="00790691" w:rsidRDefault="00790691" w:rsidP="00B62524">
            <w:pPr>
              <w:pStyle w:val="TableText"/>
            </w:pPr>
            <w:r w:rsidRPr="008C5512">
              <w:rPr>
                <w:rFonts w:eastAsia="Cambria" w:cs="Times New Roman"/>
              </w:rPr>
              <w:t>Includes a tiered structure for some tests</w:t>
            </w:r>
            <w:r>
              <w:t>.</w:t>
            </w:r>
          </w:p>
        </w:tc>
      </w:tr>
      <w:tr w:rsidR="00790691" w14:paraId="143F7CB7" w14:textId="77777777" w:rsidTr="00864A04">
        <w:tc>
          <w:tcPr>
            <w:tcW w:w="1696" w:type="dxa"/>
          </w:tcPr>
          <w:p w14:paraId="7EB4826F" w14:textId="77777777" w:rsidR="00790691" w:rsidRDefault="00790691">
            <w:pPr>
              <w:pStyle w:val="TableText"/>
            </w:pPr>
            <w:r>
              <w:t>Billing</w:t>
            </w:r>
          </w:p>
        </w:tc>
        <w:tc>
          <w:tcPr>
            <w:tcW w:w="3686" w:type="dxa"/>
          </w:tcPr>
          <w:p w14:paraId="6DFCCA17" w14:textId="77777777" w:rsidR="00790691" w:rsidRDefault="00790691">
            <w:pPr>
              <w:pStyle w:val="TableText"/>
            </w:pPr>
            <w:r>
              <w:t>Not all activities are or can be easily itemised on invoices.</w:t>
            </w:r>
          </w:p>
        </w:tc>
        <w:tc>
          <w:tcPr>
            <w:tcW w:w="3634" w:type="dxa"/>
          </w:tcPr>
          <w:p w14:paraId="15E1D89B" w14:textId="77777777" w:rsidR="00790691" w:rsidRDefault="00790691">
            <w:pPr>
              <w:pStyle w:val="TableText"/>
            </w:pPr>
            <w:r>
              <w:t>Each activity can be itemised on an invoice.</w:t>
            </w:r>
          </w:p>
        </w:tc>
      </w:tr>
    </w:tbl>
    <w:p w14:paraId="2CA8E235" w14:textId="1F995499" w:rsidR="00790691" w:rsidRDefault="00790691" w:rsidP="00FC2F69">
      <w:pPr>
        <w:pStyle w:val="Heading3"/>
        <w:spacing w:before="240"/>
      </w:pPr>
      <w:bookmarkStart w:id="16" w:name="_Toc230552072"/>
      <w:r>
        <w:t>Charging for unspecified activities under a revised structure</w:t>
      </w:r>
      <w:bookmarkEnd w:id="16"/>
    </w:p>
    <w:p w14:paraId="4D24E166" w14:textId="2B6F8462" w:rsidR="000B63D2" w:rsidRDefault="00790691" w:rsidP="00790691">
      <w:r>
        <w:t>Unspecified diagnostic activities</w:t>
      </w:r>
      <w:r w:rsidR="0041640A">
        <w:t xml:space="preserve"> </w:t>
      </w:r>
      <w:r>
        <w:t xml:space="preserve">the department </w:t>
      </w:r>
      <w:r w:rsidR="00864A04">
        <w:t>conducts</w:t>
      </w:r>
      <w:r>
        <w:t xml:space="preserve"> </w:t>
      </w:r>
      <w:r w:rsidR="00291D32">
        <w:t xml:space="preserve">in relation </w:t>
      </w:r>
      <w:r w:rsidR="00294999">
        <w:t>to goods</w:t>
      </w:r>
      <w:r w:rsidR="00291D32">
        <w:t xml:space="preserve"> </w:t>
      </w:r>
      <w:r>
        <w:t>will continue to be charged under current arrangements</w:t>
      </w:r>
      <w:r w:rsidR="000B63D2">
        <w:t xml:space="preserve">, </w:t>
      </w:r>
      <w:r w:rsidR="00F57CCB">
        <w:t xml:space="preserve">applied </w:t>
      </w:r>
      <w:r w:rsidR="00CA38D6">
        <w:t>in</w:t>
      </w:r>
      <w:r w:rsidR="000B63D2">
        <w:t xml:space="preserve"> 15</w:t>
      </w:r>
      <w:r w:rsidR="00E308EE">
        <w:t>-</w:t>
      </w:r>
      <w:r w:rsidR="000B63D2">
        <w:t>minute intervals plus the cost of any consumable material required</w:t>
      </w:r>
      <w:r>
        <w:t>.</w:t>
      </w:r>
    </w:p>
    <w:p w14:paraId="7A5434FA" w14:textId="70366F47" w:rsidR="00790691" w:rsidRDefault="00790691" w:rsidP="00790691">
      <w:r>
        <w:t xml:space="preserve">New </w:t>
      </w:r>
      <w:r w:rsidR="00864A04">
        <w:t xml:space="preserve">tests or </w:t>
      </w:r>
      <w:r>
        <w:t xml:space="preserve">activities are expected to be added </w:t>
      </w:r>
      <w:r w:rsidR="00864A04">
        <w:t>in the future</w:t>
      </w:r>
      <w:r w:rsidR="00D63B39">
        <w:t>,</w:t>
      </w:r>
      <w:r>
        <w:t xml:space="preserve"> as effort and cost</w:t>
      </w:r>
      <w:r w:rsidR="00D63B39">
        <w:t>s</w:t>
      </w:r>
      <w:r>
        <w:t xml:space="preserve"> </w:t>
      </w:r>
      <w:r w:rsidR="00D63B39">
        <w:t xml:space="preserve">are </w:t>
      </w:r>
      <w:r>
        <w:t>validated</w:t>
      </w:r>
      <w:r w:rsidR="000B63D2">
        <w:t>.</w:t>
      </w:r>
    </w:p>
    <w:p w14:paraId="018052E5" w14:textId="23F953AE" w:rsidR="004A34E7" w:rsidRDefault="00790691" w:rsidP="00790691">
      <w:r>
        <w:lastRenderedPageBreak/>
        <w:t>Some diagnostic activities will continue to be charged under the current arrangements, due to the variable and complex nature of this work</w:t>
      </w:r>
      <w:r w:rsidR="00864A04">
        <w:t>. E</w:t>
      </w:r>
      <w:r w:rsidR="000B63D2">
        <w:t xml:space="preserve">xamples include </w:t>
      </w:r>
      <w:r w:rsidR="00F245AF">
        <w:t>diagnostic activit</w:t>
      </w:r>
      <w:r w:rsidR="00297A28">
        <w:t>ies</w:t>
      </w:r>
      <w:r w:rsidR="00F245AF">
        <w:t xml:space="preserve"> </w:t>
      </w:r>
      <w:r w:rsidR="00864A04">
        <w:t>undertaken</w:t>
      </w:r>
      <w:r w:rsidR="00F245AF">
        <w:t xml:space="preserve"> </w:t>
      </w:r>
      <w:r w:rsidR="000655FF">
        <w:t xml:space="preserve">when </w:t>
      </w:r>
      <w:r w:rsidR="00F245AF">
        <w:t xml:space="preserve">collating </w:t>
      </w:r>
      <w:r w:rsidR="000B63D2">
        <w:t xml:space="preserve">and analysing </w:t>
      </w:r>
      <w:r w:rsidR="00CA38D6">
        <w:t>data and</w:t>
      </w:r>
      <w:r w:rsidR="00F245AF">
        <w:t xml:space="preserve"> </w:t>
      </w:r>
      <w:r w:rsidR="000B63D2">
        <w:t xml:space="preserve">generating </w:t>
      </w:r>
      <w:r w:rsidR="00F245AF">
        <w:t>reports.</w:t>
      </w:r>
    </w:p>
    <w:p w14:paraId="77502BDB" w14:textId="4729C358" w:rsidR="00790691" w:rsidRDefault="00EA4E0A" w:rsidP="00790691">
      <w:r w:rsidRPr="004A34E7">
        <w:t xml:space="preserve">Examples where this may happen are included in </w:t>
      </w:r>
      <w:r>
        <w:t xml:space="preserve">the </w:t>
      </w:r>
      <w:r>
        <w:fldChar w:fldCharType="begin"/>
      </w:r>
      <w:r>
        <w:instrText xml:space="preserve"> REF _Ref187845043 \h </w:instrText>
      </w:r>
      <w:r>
        <w:fldChar w:fldCharType="separate"/>
      </w:r>
      <w:r w:rsidR="002A0174">
        <w:t>Scenarios</w:t>
      </w:r>
      <w:r>
        <w:fldChar w:fldCharType="end"/>
      </w:r>
      <w:r>
        <w:t xml:space="preserve"> in section </w:t>
      </w:r>
      <w:r>
        <w:fldChar w:fldCharType="begin"/>
      </w:r>
      <w:r>
        <w:instrText xml:space="preserve"> REF _Ref187845043 \r \h </w:instrText>
      </w:r>
      <w:r>
        <w:fldChar w:fldCharType="separate"/>
      </w:r>
      <w:r w:rsidR="002A0174">
        <w:t>3.5</w:t>
      </w:r>
      <w:r>
        <w:fldChar w:fldCharType="end"/>
      </w:r>
      <w:r w:rsidR="004A34E7">
        <w:t>.</w:t>
      </w:r>
    </w:p>
    <w:p w14:paraId="6400CFBA" w14:textId="787813F0" w:rsidR="00790691" w:rsidRDefault="00303068" w:rsidP="00790691">
      <w:pPr>
        <w:pStyle w:val="Heading3"/>
      </w:pPr>
      <w:bookmarkStart w:id="17" w:name="_Toc230552073"/>
      <w:r w:rsidRPr="00303068">
        <w:t xml:space="preserve">Calculation of </w:t>
      </w:r>
      <w:r w:rsidR="00602344">
        <w:t>revised</w:t>
      </w:r>
      <w:r w:rsidRPr="00303068">
        <w:t xml:space="preserve"> fees</w:t>
      </w:r>
      <w:bookmarkEnd w:id="17"/>
    </w:p>
    <w:p w14:paraId="03118FB4" w14:textId="6583DAB3" w:rsidR="00303068" w:rsidRDefault="00303068" w:rsidP="00303068">
      <w:r>
        <w:t>We have reviewed the diagnostic activit</w:t>
      </w:r>
      <w:r w:rsidR="00AE392F">
        <w:t>ies</w:t>
      </w:r>
      <w:r>
        <w:t xml:space="preserve"> we conduct, </w:t>
      </w:r>
      <w:r w:rsidR="00C136D7">
        <w:t xml:space="preserve">captured </w:t>
      </w:r>
      <w:r>
        <w:t xml:space="preserve">and </w:t>
      </w:r>
      <w:r w:rsidR="00840FBA">
        <w:t>validated</w:t>
      </w:r>
      <w:r w:rsidR="00C136D7">
        <w:t xml:space="preserve"> </w:t>
      </w:r>
      <w:r>
        <w:t>data collected on the volumes, effort and cost to deliver these activities</w:t>
      </w:r>
      <w:r w:rsidR="00BA23E8">
        <w:t>,</w:t>
      </w:r>
      <w:r w:rsidR="00C136D7">
        <w:t xml:space="preserve"> and</w:t>
      </w:r>
      <w:r w:rsidR="008C1E0F">
        <w:t xml:space="preserve"> have u</w:t>
      </w:r>
      <w:r>
        <w:t>s</w:t>
      </w:r>
      <w:r w:rsidR="005C733C">
        <w:t>ed</w:t>
      </w:r>
      <w:r>
        <w:t xml:space="preserve"> this information to calculate the proposed fees for individual activities.</w:t>
      </w:r>
    </w:p>
    <w:p w14:paraId="2E29A9E0" w14:textId="28849DA5" w:rsidR="00303068" w:rsidRDefault="00303068" w:rsidP="00303068">
      <w:r>
        <w:t xml:space="preserve">The </w:t>
      </w:r>
      <w:r w:rsidR="00864A04">
        <w:t xml:space="preserve">proposed </w:t>
      </w:r>
      <w:r>
        <w:t xml:space="preserve">fee for each activity </w:t>
      </w:r>
      <w:r w:rsidR="00864A04">
        <w:t xml:space="preserve">has been </w:t>
      </w:r>
      <w:r>
        <w:t>calculated using the actual time taken to undertake the activity, in minutes, plus the cost of any consumable materials required.</w:t>
      </w:r>
    </w:p>
    <w:p w14:paraId="156010BB" w14:textId="77777777" w:rsidR="00FB7EC0" w:rsidRDefault="00FB7EC0" w:rsidP="00FB7EC0">
      <w:pPr>
        <w:spacing w:before="240"/>
      </w:pPr>
      <w:r w:rsidRPr="00AE6119">
        <w:t>Fees will be reviewed as a part of the annual review of regulatory charges to ensure time taken and fees charged continue to align with the cost of each activity.</w:t>
      </w:r>
    </w:p>
    <w:p w14:paraId="78552FAF" w14:textId="77777777" w:rsidR="00303068" w:rsidRDefault="00303068" w:rsidP="00303068">
      <w:pPr>
        <w:pStyle w:val="Heading3"/>
      </w:pPr>
      <w:bookmarkStart w:id="18" w:name="_Toc185850803"/>
      <w:bookmarkStart w:id="19" w:name="_Toc230552074"/>
      <w:r>
        <w:t>Application of fees</w:t>
      </w:r>
      <w:bookmarkEnd w:id="18"/>
      <w:bookmarkEnd w:id="19"/>
      <w:r>
        <w:t xml:space="preserve"> </w:t>
      </w:r>
    </w:p>
    <w:p w14:paraId="6A4BA0A8" w14:textId="410EC18E" w:rsidR="00303068" w:rsidRDefault="00303068" w:rsidP="00303068">
      <w:pPr>
        <w:rPr>
          <w:lang w:eastAsia="ja-JP"/>
        </w:rPr>
      </w:pPr>
      <w:r>
        <w:rPr>
          <w:lang w:eastAsia="ja-JP"/>
        </w:rPr>
        <w:t>Under the revised structure</w:t>
      </w:r>
      <w:r w:rsidR="00D03C82">
        <w:rPr>
          <w:lang w:eastAsia="ja-JP"/>
        </w:rPr>
        <w:t>,</w:t>
      </w:r>
      <w:r>
        <w:rPr>
          <w:lang w:eastAsia="ja-JP"/>
        </w:rPr>
        <w:t xml:space="preserve"> individual fees </w:t>
      </w:r>
      <w:r w:rsidR="00F245AF">
        <w:rPr>
          <w:lang w:eastAsia="ja-JP"/>
        </w:rPr>
        <w:t xml:space="preserve">(refer to </w:t>
      </w:r>
      <w:r w:rsidR="009026EF">
        <w:rPr>
          <w:lang w:eastAsia="ja-JP"/>
        </w:rPr>
        <w:fldChar w:fldCharType="begin"/>
      </w:r>
      <w:r w:rsidR="009026EF">
        <w:rPr>
          <w:lang w:eastAsia="ja-JP"/>
        </w:rPr>
        <w:instrText xml:space="preserve"> REF _Ref186709478 \h </w:instrText>
      </w:r>
      <w:r w:rsidR="009026EF">
        <w:rPr>
          <w:lang w:eastAsia="ja-JP"/>
        </w:rPr>
      </w:r>
      <w:r w:rsidR="009026EF">
        <w:rPr>
          <w:lang w:eastAsia="ja-JP"/>
        </w:rPr>
        <w:fldChar w:fldCharType="separate"/>
      </w:r>
      <w:r w:rsidR="002A0174">
        <w:t xml:space="preserve">Table </w:t>
      </w:r>
      <w:r w:rsidR="002A0174">
        <w:rPr>
          <w:noProof/>
        </w:rPr>
        <w:t>3</w:t>
      </w:r>
      <w:r w:rsidR="009026EF">
        <w:rPr>
          <w:lang w:eastAsia="ja-JP"/>
        </w:rPr>
        <w:fldChar w:fldCharType="end"/>
      </w:r>
      <w:r w:rsidR="00F245AF">
        <w:rPr>
          <w:lang w:eastAsia="ja-JP"/>
        </w:rPr>
        <w:t xml:space="preserve">) </w:t>
      </w:r>
      <w:r>
        <w:rPr>
          <w:lang w:eastAsia="ja-JP"/>
        </w:rPr>
        <w:t>will be charged for each diagnostic activity that is undertaken in relation to the goods imported. The total cost will vary depending on the number of activities that are carried out.</w:t>
      </w:r>
    </w:p>
    <w:p w14:paraId="1BC80FCD" w14:textId="77E2338F" w:rsidR="0055692E" w:rsidRDefault="0055692E" w:rsidP="0055692E">
      <w:r>
        <w:t xml:space="preserve">The proposed fee structure aims to provide greater transparency and price certainty, while ensuring fees are set to recover the actual cost </w:t>
      </w:r>
      <w:r w:rsidR="004C4FDA">
        <w:t>of delivering</w:t>
      </w:r>
      <w:r>
        <w:t xml:space="preserve"> the activity.</w:t>
      </w:r>
    </w:p>
    <w:p w14:paraId="343A08F4" w14:textId="77777777" w:rsidR="00CB0BF4" w:rsidRPr="00CB0BF4" w:rsidRDefault="00CB0BF4" w:rsidP="00CB0BF4">
      <w:pPr>
        <w:pStyle w:val="ListBullet"/>
      </w:pPr>
      <w:r w:rsidRPr="00CB0BF4">
        <w:t>Most of the department’s diagnostic activities (tests, examinations) will have a legislated fee with the current rate published on the department’s website, meaning most prices will be known ahead of time.</w:t>
      </w:r>
    </w:p>
    <w:p w14:paraId="1FF46278" w14:textId="77777777" w:rsidR="0055692E" w:rsidRDefault="0055692E" w:rsidP="0055692E">
      <w:pPr>
        <w:pStyle w:val="ListBullet"/>
      </w:pPr>
      <w:r>
        <w:t>There will be a tiered structure for some tests, resulting in cheaper rates per test when larger numbers are tested in the one batch.</w:t>
      </w:r>
    </w:p>
    <w:p w14:paraId="7D72591A" w14:textId="77777777" w:rsidR="0055692E" w:rsidRDefault="0055692E" w:rsidP="0055692E">
      <w:pPr>
        <w:pStyle w:val="ListBullet"/>
      </w:pPr>
      <w:r>
        <w:t xml:space="preserve">The fee for </w:t>
      </w:r>
      <w:r w:rsidRPr="00EA4E0A">
        <w:t>some activities will change and may increase or reduce importer’s costs.</w:t>
      </w:r>
    </w:p>
    <w:p w14:paraId="26D12D89" w14:textId="77777777" w:rsidR="0055692E" w:rsidRPr="00790691" w:rsidRDefault="0055692E" w:rsidP="0055692E">
      <w:pPr>
        <w:pStyle w:val="ListBullet"/>
      </w:pPr>
      <w:r>
        <w:t>Fees for activities provided will be itemised on an invoice.</w:t>
      </w:r>
    </w:p>
    <w:p w14:paraId="089FD676" w14:textId="459FA016" w:rsidR="00303068" w:rsidRDefault="00303068" w:rsidP="00303068">
      <w:pPr>
        <w:pStyle w:val="Heading3"/>
      </w:pPr>
      <w:bookmarkStart w:id="20" w:name="_Proposed_specified_diagnostic"/>
      <w:bookmarkStart w:id="21" w:name="_Toc185850805"/>
      <w:bookmarkStart w:id="22" w:name="_Toc230552075"/>
      <w:bookmarkEnd w:id="20"/>
      <w:r>
        <w:t>Proposed specified diagnostic activities</w:t>
      </w:r>
      <w:bookmarkEnd w:id="21"/>
      <w:bookmarkEnd w:id="22"/>
    </w:p>
    <w:p w14:paraId="08F5402B" w14:textId="59E33071" w:rsidR="00303068" w:rsidRPr="009A7362" w:rsidRDefault="004132B0" w:rsidP="00303068">
      <w:r>
        <w:fldChar w:fldCharType="begin"/>
      </w:r>
      <w:r>
        <w:instrText xml:space="preserve"> REF _Ref186709478 \h </w:instrText>
      </w:r>
      <w:r>
        <w:fldChar w:fldCharType="separate"/>
      </w:r>
      <w:r w:rsidR="002A0174">
        <w:t xml:space="preserve">Table </w:t>
      </w:r>
      <w:r w:rsidR="002A0174">
        <w:rPr>
          <w:noProof/>
        </w:rPr>
        <w:t>3</w:t>
      </w:r>
      <w:r>
        <w:fldChar w:fldCharType="end"/>
      </w:r>
      <w:r>
        <w:t xml:space="preserve"> </w:t>
      </w:r>
      <w:r w:rsidR="00303068" w:rsidRPr="009A7362">
        <w:t xml:space="preserve">sets out the proposed new charge points for diagnostic activities </w:t>
      </w:r>
      <w:r w:rsidR="00305DB7">
        <w:t xml:space="preserve">including a description of the activity, the unit </w:t>
      </w:r>
      <w:r w:rsidR="00903F4C">
        <w:t xml:space="preserve">to </w:t>
      </w:r>
      <w:r w:rsidR="00305DB7">
        <w:t xml:space="preserve">which the fee will apply, </w:t>
      </w:r>
      <w:r w:rsidR="00B21602">
        <w:t xml:space="preserve">and the price, </w:t>
      </w:r>
      <w:r w:rsidR="00303068" w:rsidRPr="009A7362">
        <w:t>calculated using 202</w:t>
      </w:r>
      <w:r w:rsidR="00CE297F">
        <w:t>6</w:t>
      </w:r>
      <w:r w:rsidR="00E072B9">
        <w:t>–</w:t>
      </w:r>
      <w:r w:rsidR="00303068" w:rsidRPr="009A7362">
        <w:t>2</w:t>
      </w:r>
      <w:r w:rsidR="00CE297F">
        <w:t>7</w:t>
      </w:r>
      <w:r w:rsidR="00303068" w:rsidRPr="009A7362">
        <w:t xml:space="preserve"> </w:t>
      </w:r>
      <w:r w:rsidR="00A47A20">
        <w:t>rates</w:t>
      </w:r>
      <w:r w:rsidR="00303068" w:rsidRPr="009A7362">
        <w:t>.</w:t>
      </w:r>
    </w:p>
    <w:p w14:paraId="43AB647F" w14:textId="1EF0FBBE" w:rsidR="00303068" w:rsidRPr="00305DB7" w:rsidRDefault="00305DB7" w:rsidP="00305DB7">
      <w:pPr>
        <w:pStyle w:val="Caption"/>
      </w:pPr>
      <w:bookmarkStart w:id="23" w:name="_Ref186709478"/>
      <w:bookmarkStart w:id="24" w:name="_Toc230552081"/>
      <w:r>
        <w:lastRenderedPageBreak/>
        <w:t xml:space="preserve">Table </w:t>
      </w:r>
      <w:fldSimple w:instr=" SEQ Table \* ARABIC ">
        <w:r w:rsidR="002A0174">
          <w:rPr>
            <w:noProof/>
          </w:rPr>
          <w:t>3</w:t>
        </w:r>
      </w:fldSimple>
      <w:bookmarkEnd w:id="23"/>
      <w:r w:rsidRPr="00305DB7">
        <w:t xml:space="preserve"> </w:t>
      </w:r>
      <w:r w:rsidR="00B35736">
        <w:t>P</w:t>
      </w:r>
      <w:r w:rsidRPr="00305DB7">
        <w:t xml:space="preserve">roposed charge points and prices for </w:t>
      </w:r>
      <w:r w:rsidR="00C136D7">
        <w:t xml:space="preserve">specified </w:t>
      </w:r>
      <w:r w:rsidRPr="00305DB7">
        <w:t>diagnostic activities</w:t>
      </w:r>
      <w:bookmarkEnd w:id="24"/>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394"/>
        <w:gridCol w:w="1843"/>
        <w:gridCol w:w="1559"/>
      </w:tblGrid>
      <w:tr w:rsidR="009C38C6" w:rsidRPr="00912395" w14:paraId="2E12D1F9" w14:textId="77777777" w:rsidTr="00F578DC">
        <w:trPr>
          <w:trHeight w:val="352"/>
          <w:tblHeader/>
        </w:trPr>
        <w:tc>
          <w:tcPr>
            <w:tcW w:w="1844" w:type="dxa"/>
            <w:hideMark/>
          </w:tcPr>
          <w:p w14:paraId="213B42CA" w14:textId="77777777" w:rsidR="00303068" w:rsidRPr="007F16B8" w:rsidRDefault="00303068">
            <w:pPr>
              <w:pStyle w:val="TableText"/>
              <w:rPr>
                <w:rFonts w:cs="Calibri"/>
                <w:b/>
                <w:bCs/>
              </w:rPr>
            </w:pPr>
            <w:bookmarkStart w:id="25" w:name="Title_2"/>
            <w:bookmarkEnd w:id="25"/>
            <w:r w:rsidRPr="007F16B8">
              <w:rPr>
                <w:rFonts w:cs="Calibri"/>
                <w:b/>
                <w:bCs/>
              </w:rPr>
              <w:t>Diagnostic activity</w:t>
            </w:r>
          </w:p>
        </w:tc>
        <w:tc>
          <w:tcPr>
            <w:tcW w:w="4394" w:type="dxa"/>
            <w:hideMark/>
          </w:tcPr>
          <w:p w14:paraId="797E1360" w14:textId="77777777" w:rsidR="00303068" w:rsidRPr="007F16B8" w:rsidRDefault="00303068">
            <w:pPr>
              <w:pStyle w:val="TableText"/>
              <w:rPr>
                <w:rFonts w:cs="Calibri"/>
                <w:b/>
                <w:bCs/>
              </w:rPr>
            </w:pPr>
            <w:r w:rsidRPr="007F16B8">
              <w:rPr>
                <w:rFonts w:cs="Calibri"/>
                <w:b/>
                <w:bCs/>
              </w:rPr>
              <w:t>Description of activity</w:t>
            </w:r>
          </w:p>
        </w:tc>
        <w:tc>
          <w:tcPr>
            <w:tcW w:w="1843" w:type="dxa"/>
            <w:hideMark/>
          </w:tcPr>
          <w:p w14:paraId="74BA3B77" w14:textId="77777777" w:rsidR="00303068" w:rsidRPr="007F16B8" w:rsidRDefault="00303068">
            <w:pPr>
              <w:pStyle w:val="TableText"/>
              <w:rPr>
                <w:rFonts w:cs="Calibri"/>
                <w:b/>
                <w:bCs/>
              </w:rPr>
            </w:pPr>
            <w:r w:rsidRPr="007F16B8">
              <w:rPr>
                <w:rFonts w:cs="Calibri"/>
                <w:b/>
                <w:bCs/>
              </w:rPr>
              <w:t>Unit</w:t>
            </w:r>
          </w:p>
        </w:tc>
        <w:tc>
          <w:tcPr>
            <w:tcW w:w="1559" w:type="dxa"/>
            <w:hideMark/>
          </w:tcPr>
          <w:p w14:paraId="27882C28" w14:textId="79B01B5F" w:rsidR="00303068" w:rsidRPr="00430472" w:rsidRDefault="00303068">
            <w:pPr>
              <w:pStyle w:val="TableText"/>
              <w:rPr>
                <w:rFonts w:cs="Calibri"/>
                <w:b/>
                <w:bCs/>
              </w:rPr>
            </w:pPr>
            <w:r w:rsidRPr="00430472">
              <w:rPr>
                <w:rFonts w:cs="Calibri"/>
                <w:b/>
                <w:bCs/>
              </w:rPr>
              <w:t>202</w:t>
            </w:r>
            <w:r w:rsidR="00430472" w:rsidRPr="00294999">
              <w:rPr>
                <w:rFonts w:cs="Calibri"/>
                <w:b/>
                <w:bCs/>
              </w:rPr>
              <w:t>6</w:t>
            </w:r>
            <w:r w:rsidRPr="00430472">
              <w:rPr>
                <w:rFonts w:cs="Calibri"/>
                <w:b/>
                <w:bCs/>
              </w:rPr>
              <w:t>-2</w:t>
            </w:r>
            <w:r w:rsidR="00430472" w:rsidRPr="00294999">
              <w:rPr>
                <w:rFonts w:cs="Calibri"/>
                <w:b/>
                <w:bCs/>
              </w:rPr>
              <w:t>7</w:t>
            </w:r>
            <w:r w:rsidRPr="00430472">
              <w:rPr>
                <w:rFonts w:cs="Calibri"/>
                <w:b/>
                <w:bCs/>
              </w:rPr>
              <w:t xml:space="preserve"> price ($) </w:t>
            </w:r>
          </w:p>
        </w:tc>
      </w:tr>
      <w:tr w:rsidR="009C38C6" w:rsidRPr="00912395" w14:paraId="4389F7F3" w14:textId="77777777" w:rsidTr="00F578DC">
        <w:trPr>
          <w:trHeight w:val="2821"/>
        </w:trPr>
        <w:tc>
          <w:tcPr>
            <w:tcW w:w="1844" w:type="dxa"/>
            <w:hideMark/>
          </w:tcPr>
          <w:p w14:paraId="230E1653" w14:textId="77777777" w:rsidR="00303068" w:rsidRPr="009A7362" w:rsidRDefault="00303068">
            <w:pPr>
              <w:pStyle w:val="TableText"/>
            </w:pPr>
            <w:r w:rsidRPr="009A7362">
              <w:t>Sample handling</w:t>
            </w:r>
          </w:p>
        </w:tc>
        <w:tc>
          <w:tcPr>
            <w:tcW w:w="4394" w:type="dxa"/>
            <w:hideMark/>
          </w:tcPr>
          <w:p w14:paraId="6E7B31F6" w14:textId="77777777" w:rsidR="00303068" w:rsidRPr="009A7362" w:rsidRDefault="00303068">
            <w:pPr>
              <w:pStyle w:val="TableText"/>
            </w:pPr>
            <w:r w:rsidRPr="009A7362">
              <w:t>Receive and handle a sample, including one or more of the following:</w:t>
            </w:r>
            <w:r w:rsidRPr="009A7362">
              <w:br/>
              <w:t>(a) labelling the sample</w:t>
            </w:r>
            <w:r w:rsidRPr="009A7362">
              <w:br/>
              <w:t>(b) prioritising the sample</w:t>
            </w:r>
            <w:r w:rsidRPr="009A7362">
              <w:br/>
              <w:t>(c) re-packaging the sample</w:t>
            </w:r>
            <w:r w:rsidRPr="009A7362">
              <w:br/>
              <w:t>(d) preserving specimens in the sample</w:t>
            </w:r>
            <w:r w:rsidRPr="009A7362">
              <w:br/>
              <w:t>(e) undertaking data entry in relation to the sample</w:t>
            </w:r>
            <w:r w:rsidRPr="009A7362">
              <w:br/>
              <w:t>(f) recording and communicating diagnostic results and associated advice on biosecurity risk and biosecurity measures in respect of the sample</w:t>
            </w:r>
            <w:r w:rsidRPr="009A7362">
              <w:br/>
              <w:t>(g) storing the sample</w:t>
            </w:r>
            <w:r w:rsidRPr="009A7362">
              <w:br/>
              <w:t>(h) disposal of the sample</w:t>
            </w:r>
          </w:p>
        </w:tc>
        <w:tc>
          <w:tcPr>
            <w:tcW w:w="1843" w:type="dxa"/>
            <w:hideMark/>
          </w:tcPr>
          <w:p w14:paraId="073892F9" w14:textId="77777777" w:rsidR="00303068" w:rsidRPr="009A7362" w:rsidRDefault="00303068">
            <w:pPr>
              <w:pStyle w:val="TableText"/>
            </w:pPr>
            <w:r w:rsidRPr="009A7362">
              <w:t>For each sample</w:t>
            </w:r>
          </w:p>
        </w:tc>
        <w:tc>
          <w:tcPr>
            <w:tcW w:w="1559" w:type="dxa"/>
            <w:noWrap/>
            <w:hideMark/>
          </w:tcPr>
          <w:p w14:paraId="206AFD73" w14:textId="74170664" w:rsidR="00303068" w:rsidRPr="00430472" w:rsidRDefault="00430472">
            <w:pPr>
              <w:pStyle w:val="TableText"/>
              <w:jc w:val="right"/>
              <w:rPr>
                <w:rStyle w:val="Strong"/>
              </w:rPr>
            </w:pPr>
            <w:r w:rsidRPr="00294999">
              <w:rPr>
                <w:rStyle w:val="Strong"/>
              </w:rPr>
              <w:t>84</w:t>
            </w:r>
          </w:p>
        </w:tc>
      </w:tr>
      <w:tr w:rsidR="009C38C6" w:rsidRPr="00031B51" w14:paraId="3CF2527A" w14:textId="77777777" w:rsidTr="00F578DC">
        <w:trPr>
          <w:trHeight w:val="600"/>
        </w:trPr>
        <w:tc>
          <w:tcPr>
            <w:tcW w:w="1844" w:type="dxa"/>
            <w:hideMark/>
          </w:tcPr>
          <w:p w14:paraId="1EF9F095" w14:textId="77777777" w:rsidR="00303068" w:rsidRPr="009A7362" w:rsidRDefault="00303068">
            <w:pPr>
              <w:pStyle w:val="TableText"/>
            </w:pPr>
            <w:r w:rsidRPr="009A7362">
              <w:t>Specialist sample collection</w:t>
            </w:r>
          </w:p>
        </w:tc>
        <w:tc>
          <w:tcPr>
            <w:tcW w:w="4394" w:type="dxa"/>
            <w:noWrap/>
            <w:hideMark/>
          </w:tcPr>
          <w:p w14:paraId="758F4CA8" w14:textId="77777777" w:rsidR="00303068" w:rsidRPr="009A7362" w:rsidRDefault="00303068">
            <w:pPr>
              <w:pStyle w:val="TableText"/>
            </w:pPr>
            <w:r w:rsidRPr="009A7362">
              <w:t>Collect and package a sample that requires specialist skills in pest or symptom recognition</w:t>
            </w:r>
          </w:p>
        </w:tc>
        <w:tc>
          <w:tcPr>
            <w:tcW w:w="1843" w:type="dxa"/>
            <w:hideMark/>
          </w:tcPr>
          <w:p w14:paraId="157CC2A5" w14:textId="77777777" w:rsidR="00303068" w:rsidRPr="009A7362" w:rsidRDefault="00303068">
            <w:pPr>
              <w:pStyle w:val="TableText"/>
            </w:pPr>
            <w:r w:rsidRPr="009A7362">
              <w:t>For each activity</w:t>
            </w:r>
          </w:p>
        </w:tc>
        <w:tc>
          <w:tcPr>
            <w:tcW w:w="1559" w:type="dxa"/>
            <w:noWrap/>
            <w:hideMark/>
          </w:tcPr>
          <w:p w14:paraId="6E43DFEC" w14:textId="325D2656" w:rsidR="00303068" w:rsidRPr="00031B51" w:rsidRDefault="004A3892">
            <w:pPr>
              <w:pStyle w:val="TableText"/>
              <w:jc w:val="right"/>
              <w:rPr>
                <w:rStyle w:val="Strong"/>
              </w:rPr>
            </w:pPr>
            <w:r w:rsidRPr="00294999">
              <w:rPr>
                <w:rStyle w:val="Strong"/>
              </w:rPr>
              <w:t>9</w:t>
            </w:r>
          </w:p>
        </w:tc>
      </w:tr>
      <w:tr w:rsidR="009C38C6" w:rsidRPr="00031B51" w14:paraId="143947FE" w14:textId="77777777" w:rsidTr="00F578DC">
        <w:trPr>
          <w:trHeight w:val="900"/>
        </w:trPr>
        <w:tc>
          <w:tcPr>
            <w:tcW w:w="1844" w:type="dxa"/>
            <w:hideMark/>
          </w:tcPr>
          <w:p w14:paraId="3752E1F8" w14:textId="77777777" w:rsidR="00303068" w:rsidRPr="009A7362" w:rsidRDefault="00303068">
            <w:pPr>
              <w:pStyle w:val="TableText"/>
            </w:pPr>
            <w:r w:rsidRPr="009A7362">
              <w:t>Basic examination</w:t>
            </w:r>
          </w:p>
        </w:tc>
        <w:tc>
          <w:tcPr>
            <w:tcW w:w="4394" w:type="dxa"/>
            <w:hideMark/>
          </w:tcPr>
          <w:p w14:paraId="15E1B10B" w14:textId="77777777" w:rsidR="00172E4B" w:rsidRDefault="00172E4B" w:rsidP="00172E4B">
            <w:pPr>
              <w:pStyle w:val="TableText"/>
            </w:pPr>
            <w:r>
              <w:t>Carry out a basic examination of a sample or subsample, including making clinical observations in relation to the sample or subsample and one of the following:</w:t>
            </w:r>
          </w:p>
          <w:p w14:paraId="0E51C2E0" w14:textId="77777777" w:rsidR="00172E4B" w:rsidRDefault="00172E4B" w:rsidP="00172E4B">
            <w:pPr>
              <w:pStyle w:val="TableText"/>
            </w:pPr>
            <w:r>
              <w:t>(a) a visual examination of the sample or sub-sample</w:t>
            </w:r>
          </w:p>
          <w:p w14:paraId="71ADBEFB" w14:textId="77777777" w:rsidR="00172E4B" w:rsidRDefault="00172E4B" w:rsidP="00172E4B">
            <w:pPr>
              <w:pStyle w:val="TableText"/>
            </w:pPr>
            <w:r>
              <w:t>(b) a simple microscopic examination of the sample or sub-sample</w:t>
            </w:r>
          </w:p>
          <w:p w14:paraId="01B3C429" w14:textId="31848AA4" w:rsidR="00303068" w:rsidRPr="009A7362" w:rsidRDefault="00172E4B" w:rsidP="00172E4B">
            <w:pPr>
              <w:pStyle w:val="TableText"/>
            </w:pPr>
            <w:r>
              <w:t>(c) a visual and simple microscopic examination of the sample or sub-sample</w:t>
            </w:r>
          </w:p>
        </w:tc>
        <w:tc>
          <w:tcPr>
            <w:tcW w:w="1843" w:type="dxa"/>
            <w:hideMark/>
          </w:tcPr>
          <w:p w14:paraId="6878FCEF" w14:textId="77777777" w:rsidR="00303068" w:rsidRPr="009A7362" w:rsidRDefault="00303068">
            <w:pPr>
              <w:pStyle w:val="TableText"/>
            </w:pPr>
            <w:r w:rsidRPr="009A7362">
              <w:t xml:space="preserve">For each examination </w:t>
            </w:r>
          </w:p>
        </w:tc>
        <w:tc>
          <w:tcPr>
            <w:tcW w:w="1559" w:type="dxa"/>
            <w:noWrap/>
            <w:hideMark/>
          </w:tcPr>
          <w:p w14:paraId="048C44D5" w14:textId="3A947C65" w:rsidR="00303068" w:rsidRPr="00031B51" w:rsidRDefault="004A3892">
            <w:pPr>
              <w:pStyle w:val="TableText"/>
              <w:jc w:val="right"/>
              <w:rPr>
                <w:rStyle w:val="Strong"/>
              </w:rPr>
            </w:pPr>
            <w:r w:rsidRPr="00294999">
              <w:rPr>
                <w:rStyle w:val="Strong"/>
              </w:rPr>
              <w:t>18</w:t>
            </w:r>
          </w:p>
        </w:tc>
      </w:tr>
      <w:tr w:rsidR="009C38C6" w:rsidRPr="00031B51" w14:paraId="11C4393D" w14:textId="77777777" w:rsidTr="00F578DC">
        <w:trPr>
          <w:trHeight w:val="1920"/>
        </w:trPr>
        <w:tc>
          <w:tcPr>
            <w:tcW w:w="1844" w:type="dxa"/>
            <w:hideMark/>
          </w:tcPr>
          <w:p w14:paraId="748B9FFB" w14:textId="77777777" w:rsidR="00303068" w:rsidRPr="009A7362" w:rsidRDefault="00303068">
            <w:pPr>
              <w:pStyle w:val="TableText"/>
            </w:pPr>
            <w:r w:rsidRPr="009A7362">
              <w:t>Intermediate examination</w:t>
            </w:r>
          </w:p>
        </w:tc>
        <w:tc>
          <w:tcPr>
            <w:tcW w:w="4394" w:type="dxa"/>
            <w:hideMark/>
          </w:tcPr>
          <w:p w14:paraId="344E847A" w14:textId="7137B632" w:rsidR="00303068" w:rsidRPr="00E93CEA" w:rsidRDefault="00303068" w:rsidP="00284A62">
            <w:pPr>
              <w:pStyle w:val="TableText"/>
              <w:rPr>
                <w:highlight w:val="yellow"/>
              </w:rPr>
            </w:pPr>
            <w:r w:rsidRPr="00C950F1">
              <w:t xml:space="preserve">Carry out an intermediate examination of a sample or </w:t>
            </w:r>
            <w:proofErr w:type="gramStart"/>
            <w:r w:rsidRPr="00C950F1">
              <w:t>sub</w:t>
            </w:r>
            <w:r w:rsidR="00416848">
              <w:t>–</w:t>
            </w:r>
            <w:r w:rsidRPr="00C950F1">
              <w:t>sample</w:t>
            </w:r>
            <w:proofErr w:type="gramEnd"/>
            <w:r w:rsidRPr="00C950F1">
              <w:t xml:space="preserve">, including </w:t>
            </w:r>
            <w:r w:rsidR="00DD0BFA">
              <w:t xml:space="preserve">the activities described in </w:t>
            </w:r>
            <w:r w:rsidR="00C950F1" w:rsidRPr="00C950F1">
              <w:t xml:space="preserve">a basic examination and </w:t>
            </w:r>
            <w:r w:rsidRPr="00C950F1">
              <w:t>one or more of the following:</w:t>
            </w:r>
            <w:r w:rsidRPr="00C950F1">
              <w:br/>
              <w:t>(a) slide mounting</w:t>
            </w:r>
            <w:r w:rsidRPr="00C950F1">
              <w:br/>
              <w:t>(</w:t>
            </w:r>
            <w:r w:rsidR="00C950F1" w:rsidRPr="00C950F1">
              <w:t>b</w:t>
            </w:r>
            <w:r w:rsidRPr="00C950F1">
              <w:t>) simple dissection</w:t>
            </w:r>
            <w:r w:rsidR="00284A62" w:rsidRPr="00C950F1">
              <w:br/>
            </w:r>
            <w:r w:rsidRPr="00C950F1">
              <w:t>(</w:t>
            </w:r>
            <w:r w:rsidR="00C950F1" w:rsidRPr="00C950F1">
              <w:t>c</w:t>
            </w:r>
            <w:r w:rsidRPr="00C950F1">
              <w:t>) humidification or incubation</w:t>
            </w:r>
            <w:r w:rsidRPr="00C950F1">
              <w:br/>
              <w:t>(</w:t>
            </w:r>
            <w:r w:rsidR="00C950F1" w:rsidRPr="00C950F1">
              <w:t>d</w:t>
            </w:r>
            <w:r w:rsidRPr="00C950F1">
              <w:t>) imaging of specimens or symptoms</w:t>
            </w:r>
            <w:r w:rsidRPr="00C950F1">
              <w:br/>
            </w:r>
            <w:r w:rsidR="00C950F1">
              <w:t>(</w:t>
            </w:r>
            <w:r w:rsidR="00C950F1" w:rsidRPr="00C950F1">
              <w:t>e</w:t>
            </w:r>
            <w:r w:rsidRPr="00C950F1">
              <w:t>) undertaking morphological identification procedures</w:t>
            </w:r>
          </w:p>
        </w:tc>
        <w:tc>
          <w:tcPr>
            <w:tcW w:w="1843" w:type="dxa"/>
            <w:hideMark/>
          </w:tcPr>
          <w:p w14:paraId="433D13FD" w14:textId="77777777" w:rsidR="00303068" w:rsidRPr="009A7362" w:rsidRDefault="00303068">
            <w:pPr>
              <w:pStyle w:val="TableText"/>
            </w:pPr>
            <w:r w:rsidRPr="009A7362">
              <w:t>For each examination</w:t>
            </w:r>
          </w:p>
        </w:tc>
        <w:tc>
          <w:tcPr>
            <w:tcW w:w="1559" w:type="dxa"/>
            <w:noWrap/>
            <w:hideMark/>
          </w:tcPr>
          <w:p w14:paraId="19349852" w14:textId="6D750FA5" w:rsidR="00303068" w:rsidRPr="00031B51" w:rsidRDefault="004A3892">
            <w:pPr>
              <w:pStyle w:val="TableText"/>
              <w:jc w:val="right"/>
              <w:rPr>
                <w:rStyle w:val="Strong"/>
              </w:rPr>
            </w:pPr>
            <w:r w:rsidRPr="00294999">
              <w:rPr>
                <w:rStyle w:val="Strong"/>
              </w:rPr>
              <w:t>130</w:t>
            </w:r>
          </w:p>
        </w:tc>
      </w:tr>
      <w:tr w:rsidR="009C38C6" w:rsidRPr="00031B51" w14:paraId="5C830EFF" w14:textId="77777777" w:rsidTr="00F578DC">
        <w:trPr>
          <w:trHeight w:val="472"/>
        </w:trPr>
        <w:tc>
          <w:tcPr>
            <w:tcW w:w="1844" w:type="dxa"/>
            <w:hideMark/>
          </w:tcPr>
          <w:p w14:paraId="2FD49C86" w14:textId="77777777" w:rsidR="00303068" w:rsidRPr="00C950F1" w:rsidRDefault="00303068">
            <w:pPr>
              <w:pStyle w:val="TableText"/>
            </w:pPr>
            <w:r w:rsidRPr="00C950F1">
              <w:t>Complex examination</w:t>
            </w:r>
          </w:p>
        </w:tc>
        <w:tc>
          <w:tcPr>
            <w:tcW w:w="4394" w:type="dxa"/>
            <w:hideMark/>
          </w:tcPr>
          <w:p w14:paraId="0A857F79" w14:textId="01558AFD" w:rsidR="00303068" w:rsidRPr="00C950F1" w:rsidRDefault="00C950F1">
            <w:pPr>
              <w:pStyle w:val="TableText"/>
            </w:pPr>
            <w:r w:rsidRPr="00C950F1">
              <w:t>Carry out a complex examination of a sample or sub</w:t>
            </w:r>
            <w:r w:rsidR="00416848">
              <w:t>–</w:t>
            </w:r>
            <w:r w:rsidRPr="00C950F1">
              <w:t>sample, including the activities</w:t>
            </w:r>
            <w:r w:rsidR="00DD0BFA">
              <w:t xml:space="preserve"> described </w:t>
            </w:r>
            <w:r w:rsidRPr="00C950F1">
              <w:t xml:space="preserve">in the intermediate examination and </w:t>
            </w:r>
            <w:r w:rsidR="00303068" w:rsidRPr="00C950F1">
              <w:t>one or more of the following:</w:t>
            </w:r>
            <w:r w:rsidR="00303068" w:rsidRPr="00C950F1">
              <w:br/>
              <w:t>(a) sourcing diagnostic literature required for identification and resolution of biosecurity risk</w:t>
            </w:r>
            <w:r w:rsidR="00303068" w:rsidRPr="00C950F1">
              <w:br/>
              <w:t>(</w:t>
            </w:r>
            <w:r w:rsidRPr="00C950F1">
              <w:t>b</w:t>
            </w:r>
            <w:r w:rsidR="00303068" w:rsidRPr="00C950F1">
              <w:t>) sourcing assistance from external taxonomic experts</w:t>
            </w:r>
            <w:r w:rsidR="00303068" w:rsidRPr="00C950F1">
              <w:br/>
              <w:t>(</w:t>
            </w:r>
            <w:r w:rsidRPr="00C950F1">
              <w:t>c</w:t>
            </w:r>
            <w:r w:rsidR="00303068" w:rsidRPr="00C950F1">
              <w:t>) preparing and sending the sample, or part of the sample, to one or more external locations</w:t>
            </w:r>
            <w:r w:rsidR="00303068" w:rsidRPr="00C950F1">
              <w:br/>
              <w:t>(</w:t>
            </w:r>
            <w:r w:rsidRPr="00C950F1">
              <w:t>d</w:t>
            </w:r>
            <w:r w:rsidR="00303068" w:rsidRPr="00C950F1">
              <w:t>) undertaking internal or external consultation to resolve biosecurity risk or biosecurity measures</w:t>
            </w:r>
            <w:r w:rsidR="00303068" w:rsidRPr="00C950F1">
              <w:br/>
              <w:t>(</w:t>
            </w:r>
            <w:r w:rsidRPr="00C950F1">
              <w:t>e</w:t>
            </w:r>
            <w:r w:rsidR="00303068" w:rsidRPr="00C950F1">
              <w:t>) complex dissection to determine sex, reproductive potential or morbidity status</w:t>
            </w:r>
          </w:p>
        </w:tc>
        <w:tc>
          <w:tcPr>
            <w:tcW w:w="1843" w:type="dxa"/>
            <w:hideMark/>
          </w:tcPr>
          <w:p w14:paraId="3E7800AD" w14:textId="77777777" w:rsidR="00303068" w:rsidRPr="009A7362" w:rsidRDefault="00303068">
            <w:pPr>
              <w:pStyle w:val="TableText"/>
            </w:pPr>
            <w:r w:rsidRPr="009A7362">
              <w:t>For each examination</w:t>
            </w:r>
          </w:p>
        </w:tc>
        <w:tc>
          <w:tcPr>
            <w:tcW w:w="1559" w:type="dxa"/>
            <w:noWrap/>
            <w:hideMark/>
          </w:tcPr>
          <w:p w14:paraId="1CBEBDC6" w14:textId="3EE62ECB" w:rsidR="00303068" w:rsidRPr="00031B51" w:rsidRDefault="004A3892">
            <w:pPr>
              <w:pStyle w:val="TableText"/>
              <w:jc w:val="right"/>
              <w:rPr>
                <w:rStyle w:val="Strong"/>
              </w:rPr>
            </w:pPr>
            <w:r w:rsidRPr="00294999">
              <w:rPr>
                <w:rStyle w:val="Strong"/>
              </w:rPr>
              <w:t>340</w:t>
            </w:r>
          </w:p>
        </w:tc>
      </w:tr>
      <w:tr w:rsidR="009C38C6" w:rsidRPr="00912395" w14:paraId="3EAE1D21" w14:textId="77777777" w:rsidTr="00F578DC">
        <w:trPr>
          <w:trHeight w:val="1800"/>
        </w:trPr>
        <w:tc>
          <w:tcPr>
            <w:tcW w:w="1844" w:type="dxa"/>
            <w:hideMark/>
          </w:tcPr>
          <w:p w14:paraId="2AE34413" w14:textId="77777777" w:rsidR="00303068" w:rsidRPr="009A7362" w:rsidRDefault="00303068">
            <w:pPr>
              <w:pStyle w:val="TableText"/>
            </w:pPr>
            <w:r w:rsidRPr="009A7362">
              <w:t>Rapid antigen test (RAT) – single target</w:t>
            </w:r>
          </w:p>
        </w:tc>
        <w:tc>
          <w:tcPr>
            <w:tcW w:w="4394" w:type="dxa"/>
            <w:hideMark/>
          </w:tcPr>
          <w:p w14:paraId="6BB754E8" w14:textId="77777777" w:rsidR="00303068" w:rsidRPr="009A7362" w:rsidRDefault="00303068">
            <w:pPr>
              <w:pStyle w:val="TableText"/>
            </w:pPr>
            <w:r w:rsidRPr="009A7362">
              <w:t xml:space="preserve">Carry out a rapid antigen test that detects a single species or a group of species, including the following: </w:t>
            </w:r>
            <w:r w:rsidRPr="009A7362">
              <w:br/>
              <w:t>(a) sampling the affected material</w:t>
            </w:r>
            <w:r w:rsidRPr="009A7362">
              <w:br/>
              <w:t>(b) preparing the sample</w:t>
            </w:r>
            <w:r w:rsidRPr="009A7362">
              <w:br/>
              <w:t>(c) adding the test strip</w:t>
            </w:r>
            <w:r w:rsidRPr="009A7362">
              <w:br/>
              <w:t>(d) recording the results of the test</w:t>
            </w:r>
            <w:r w:rsidRPr="009A7362">
              <w:br/>
              <w:t>(e) disposal of the test</w:t>
            </w:r>
          </w:p>
        </w:tc>
        <w:tc>
          <w:tcPr>
            <w:tcW w:w="1843" w:type="dxa"/>
            <w:hideMark/>
          </w:tcPr>
          <w:p w14:paraId="73413779" w14:textId="77777777" w:rsidR="00303068" w:rsidRPr="009A7362" w:rsidRDefault="00303068">
            <w:pPr>
              <w:pStyle w:val="TableText"/>
            </w:pPr>
            <w:r w:rsidRPr="009A7362">
              <w:t>For each test</w:t>
            </w:r>
          </w:p>
        </w:tc>
        <w:tc>
          <w:tcPr>
            <w:tcW w:w="1559" w:type="dxa"/>
            <w:noWrap/>
            <w:hideMark/>
          </w:tcPr>
          <w:p w14:paraId="27FA0C14" w14:textId="1F9DF358" w:rsidR="00303068" w:rsidRPr="004A3892" w:rsidRDefault="004A3892">
            <w:pPr>
              <w:pStyle w:val="TableText"/>
              <w:jc w:val="right"/>
              <w:rPr>
                <w:rStyle w:val="Strong"/>
              </w:rPr>
            </w:pPr>
            <w:r w:rsidRPr="00294999">
              <w:rPr>
                <w:rStyle w:val="Strong"/>
              </w:rPr>
              <w:t>42</w:t>
            </w:r>
          </w:p>
        </w:tc>
      </w:tr>
      <w:tr w:rsidR="009C38C6" w:rsidRPr="00912395" w14:paraId="472950F1" w14:textId="77777777" w:rsidTr="00F578DC">
        <w:trPr>
          <w:trHeight w:val="1992"/>
        </w:trPr>
        <w:tc>
          <w:tcPr>
            <w:tcW w:w="1844" w:type="dxa"/>
            <w:hideMark/>
          </w:tcPr>
          <w:p w14:paraId="38A047DE" w14:textId="77777777" w:rsidR="00303068" w:rsidRPr="009A7362" w:rsidRDefault="00303068">
            <w:pPr>
              <w:pStyle w:val="TableText"/>
            </w:pPr>
            <w:r w:rsidRPr="009A7362">
              <w:lastRenderedPageBreak/>
              <w:t>RAT – multiple targets</w:t>
            </w:r>
          </w:p>
        </w:tc>
        <w:tc>
          <w:tcPr>
            <w:tcW w:w="4394" w:type="dxa"/>
            <w:hideMark/>
          </w:tcPr>
          <w:p w14:paraId="77F1D10F" w14:textId="7BDCD6D6" w:rsidR="00303068" w:rsidRPr="009A7362" w:rsidRDefault="00303068">
            <w:pPr>
              <w:pStyle w:val="TableText"/>
            </w:pPr>
            <w:r w:rsidRPr="009A7362">
              <w:t>Carry out a rapid antigen test that detects single species or a group of species, using a single test comb, including the following:</w:t>
            </w:r>
            <w:r w:rsidRPr="009A7362">
              <w:br/>
              <w:t>(a) sampling the affected material</w:t>
            </w:r>
            <w:r w:rsidRPr="009A7362">
              <w:br/>
              <w:t>(b) preparing the sample</w:t>
            </w:r>
            <w:r w:rsidRPr="009A7362">
              <w:br/>
              <w:t>(c) adding the test strip</w:t>
            </w:r>
            <w:r w:rsidRPr="009A7362">
              <w:br/>
              <w:t>(d) recording the results of the test</w:t>
            </w:r>
            <w:r w:rsidRPr="009A7362">
              <w:br/>
              <w:t>(e) disposal of the test</w:t>
            </w:r>
          </w:p>
        </w:tc>
        <w:tc>
          <w:tcPr>
            <w:tcW w:w="1843" w:type="dxa"/>
            <w:hideMark/>
          </w:tcPr>
          <w:p w14:paraId="12EE1C3F" w14:textId="77777777" w:rsidR="00303068" w:rsidRPr="009A7362" w:rsidRDefault="00303068">
            <w:pPr>
              <w:pStyle w:val="TableText"/>
            </w:pPr>
            <w:r w:rsidRPr="009A7362">
              <w:t>For each test</w:t>
            </w:r>
          </w:p>
        </w:tc>
        <w:tc>
          <w:tcPr>
            <w:tcW w:w="1559" w:type="dxa"/>
            <w:noWrap/>
            <w:hideMark/>
          </w:tcPr>
          <w:p w14:paraId="53BE50A9" w14:textId="098D4965" w:rsidR="00303068" w:rsidRPr="004A3892" w:rsidRDefault="004A3892">
            <w:pPr>
              <w:pStyle w:val="TableText"/>
              <w:jc w:val="right"/>
              <w:rPr>
                <w:rStyle w:val="Strong"/>
              </w:rPr>
            </w:pPr>
            <w:r w:rsidRPr="00294999">
              <w:rPr>
                <w:rStyle w:val="Strong"/>
              </w:rPr>
              <w:t>58</w:t>
            </w:r>
          </w:p>
        </w:tc>
      </w:tr>
      <w:tr w:rsidR="00905468" w:rsidRPr="00912395" w14:paraId="435871F2" w14:textId="77777777" w:rsidTr="00F578DC">
        <w:trPr>
          <w:trHeight w:val="600"/>
        </w:trPr>
        <w:tc>
          <w:tcPr>
            <w:tcW w:w="1844" w:type="dxa"/>
            <w:hideMark/>
          </w:tcPr>
          <w:p w14:paraId="1712F675" w14:textId="77777777" w:rsidR="00303068" w:rsidRPr="009A7362" w:rsidRDefault="00303068">
            <w:pPr>
              <w:pStyle w:val="TableText"/>
            </w:pPr>
            <w:r w:rsidRPr="009A7362">
              <w:t>Microbial culturing - initial plating</w:t>
            </w:r>
          </w:p>
        </w:tc>
        <w:tc>
          <w:tcPr>
            <w:tcW w:w="4394" w:type="dxa"/>
            <w:vAlign w:val="center"/>
            <w:hideMark/>
          </w:tcPr>
          <w:p w14:paraId="4D85B63A" w14:textId="77777777" w:rsidR="00303068" w:rsidRPr="009A7362" w:rsidRDefault="00303068">
            <w:pPr>
              <w:pStyle w:val="TableText"/>
            </w:pPr>
            <w:r w:rsidRPr="009A7362">
              <w:t>Carry out initial step for isolation of microorganisms, which includes the initial plating.</w:t>
            </w:r>
          </w:p>
        </w:tc>
        <w:tc>
          <w:tcPr>
            <w:tcW w:w="1843" w:type="dxa"/>
            <w:hideMark/>
          </w:tcPr>
          <w:p w14:paraId="1DACB31A" w14:textId="77777777" w:rsidR="00303068" w:rsidRPr="009A7362" w:rsidRDefault="00303068">
            <w:pPr>
              <w:pStyle w:val="TableText"/>
            </w:pPr>
            <w:r w:rsidRPr="009A7362">
              <w:t>For each activity</w:t>
            </w:r>
          </w:p>
        </w:tc>
        <w:tc>
          <w:tcPr>
            <w:tcW w:w="1559" w:type="dxa"/>
            <w:noWrap/>
            <w:hideMark/>
          </w:tcPr>
          <w:p w14:paraId="055FB2BB" w14:textId="0C4553AE" w:rsidR="00303068" w:rsidRPr="004A3892" w:rsidRDefault="004A3892">
            <w:pPr>
              <w:pStyle w:val="TableText"/>
              <w:jc w:val="right"/>
              <w:rPr>
                <w:rStyle w:val="Strong"/>
              </w:rPr>
            </w:pPr>
            <w:r w:rsidRPr="00294999">
              <w:rPr>
                <w:rStyle w:val="Strong"/>
              </w:rPr>
              <w:t>30</w:t>
            </w:r>
          </w:p>
        </w:tc>
      </w:tr>
      <w:tr w:rsidR="009C38C6" w:rsidRPr="00912395" w14:paraId="370DCD10" w14:textId="77777777" w:rsidTr="00F578DC">
        <w:trPr>
          <w:trHeight w:val="300"/>
        </w:trPr>
        <w:tc>
          <w:tcPr>
            <w:tcW w:w="1844" w:type="dxa"/>
            <w:hideMark/>
          </w:tcPr>
          <w:p w14:paraId="33182BBA" w14:textId="442CDCAF" w:rsidR="00303068" w:rsidRPr="009A7362" w:rsidRDefault="00303068">
            <w:pPr>
              <w:pStyle w:val="TableText"/>
            </w:pPr>
            <w:r w:rsidRPr="009A7362">
              <w:t xml:space="preserve">Microbial culturing - isolation of bacteria or fungi in pure culture, </w:t>
            </w:r>
            <w:r w:rsidR="00B04BD7">
              <w:t>f</w:t>
            </w:r>
            <w:r w:rsidR="00B04BD7" w:rsidRPr="009A7362">
              <w:t xml:space="preserve">or </w:t>
            </w:r>
            <w:r w:rsidRPr="009A7362">
              <w:t>each isolate</w:t>
            </w:r>
          </w:p>
        </w:tc>
        <w:tc>
          <w:tcPr>
            <w:tcW w:w="4394" w:type="dxa"/>
            <w:noWrap/>
            <w:hideMark/>
          </w:tcPr>
          <w:p w14:paraId="41525E1B" w14:textId="77777777" w:rsidR="00303068" w:rsidRPr="009A7362" w:rsidRDefault="00303068">
            <w:pPr>
              <w:pStyle w:val="TableText"/>
            </w:pPr>
            <w:r w:rsidRPr="009A7362">
              <w:t>Carry out sub-culturing of a microorganism to obtain a pure isolate, excluding initial plating and identification.</w:t>
            </w:r>
          </w:p>
        </w:tc>
        <w:tc>
          <w:tcPr>
            <w:tcW w:w="1843" w:type="dxa"/>
            <w:hideMark/>
          </w:tcPr>
          <w:p w14:paraId="0FF0FBFE" w14:textId="77777777" w:rsidR="00303068" w:rsidRPr="009A7362" w:rsidRDefault="00303068">
            <w:pPr>
              <w:pStyle w:val="TableText"/>
            </w:pPr>
            <w:r w:rsidRPr="009A7362">
              <w:t>For each isolation</w:t>
            </w:r>
          </w:p>
        </w:tc>
        <w:tc>
          <w:tcPr>
            <w:tcW w:w="1559" w:type="dxa"/>
            <w:noWrap/>
            <w:hideMark/>
          </w:tcPr>
          <w:p w14:paraId="2AFFEC02" w14:textId="5AA7DF39" w:rsidR="00303068" w:rsidRPr="004A3892" w:rsidRDefault="004A3892">
            <w:pPr>
              <w:pStyle w:val="TableText"/>
              <w:jc w:val="right"/>
              <w:rPr>
                <w:rStyle w:val="Strong"/>
              </w:rPr>
            </w:pPr>
            <w:r w:rsidRPr="00294999">
              <w:rPr>
                <w:rStyle w:val="Strong"/>
              </w:rPr>
              <w:t>32</w:t>
            </w:r>
          </w:p>
        </w:tc>
      </w:tr>
      <w:tr w:rsidR="009C38C6" w:rsidRPr="00912395" w14:paraId="2C822F19" w14:textId="77777777" w:rsidTr="00F578DC">
        <w:trPr>
          <w:trHeight w:val="600"/>
        </w:trPr>
        <w:tc>
          <w:tcPr>
            <w:tcW w:w="1844" w:type="dxa"/>
            <w:hideMark/>
          </w:tcPr>
          <w:p w14:paraId="2780AB77" w14:textId="4E0246D4" w:rsidR="00303068" w:rsidRPr="009A7362" w:rsidRDefault="00303068">
            <w:pPr>
              <w:pStyle w:val="TableText"/>
            </w:pPr>
            <w:r w:rsidRPr="009A7362">
              <w:t xml:space="preserve">Sheppard </w:t>
            </w:r>
            <w:r w:rsidR="00E072B9">
              <w:t>and</w:t>
            </w:r>
            <w:r w:rsidRPr="009A7362">
              <w:t xml:space="preserve"> Needham test</w:t>
            </w:r>
          </w:p>
        </w:tc>
        <w:tc>
          <w:tcPr>
            <w:tcW w:w="4394" w:type="dxa"/>
            <w:hideMark/>
          </w:tcPr>
          <w:p w14:paraId="0E3EC71B" w14:textId="3723B840" w:rsidR="00303068" w:rsidRPr="009A7362" w:rsidRDefault="00303068">
            <w:pPr>
              <w:pStyle w:val="TableText"/>
            </w:pPr>
            <w:r w:rsidRPr="009A7362">
              <w:t xml:space="preserve">Conducting a Sheppard </w:t>
            </w:r>
            <w:r w:rsidR="00416848">
              <w:t>and</w:t>
            </w:r>
            <w:r w:rsidRPr="009A7362">
              <w:t xml:space="preserve"> Needham wash test to detect </w:t>
            </w:r>
            <w:r w:rsidRPr="00A2081D">
              <w:rPr>
                <w:rStyle w:val="Emphasis"/>
              </w:rPr>
              <w:t xml:space="preserve">Verticillium </w:t>
            </w:r>
            <w:proofErr w:type="spellStart"/>
            <w:r w:rsidRPr="00A2081D">
              <w:rPr>
                <w:rStyle w:val="Emphasis"/>
              </w:rPr>
              <w:t>alfalfae</w:t>
            </w:r>
            <w:proofErr w:type="spellEnd"/>
            <w:r w:rsidRPr="009A7362">
              <w:t xml:space="preserve"> in lucerne seed, including sampling, washing, culturing microbes, incubating cultures, and screening cultures.</w:t>
            </w:r>
          </w:p>
        </w:tc>
        <w:tc>
          <w:tcPr>
            <w:tcW w:w="1843" w:type="dxa"/>
            <w:hideMark/>
          </w:tcPr>
          <w:p w14:paraId="1969063E" w14:textId="77777777" w:rsidR="00303068" w:rsidRPr="009A7362" w:rsidRDefault="00303068">
            <w:pPr>
              <w:pStyle w:val="TableText"/>
            </w:pPr>
            <w:r w:rsidRPr="009A7362">
              <w:t>For each seed variety tested</w:t>
            </w:r>
          </w:p>
        </w:tc>
        <w:tc>
          <w:tcPr>
            <w:tcW w:w="1559" w:type="dxa"/>
            <w:noWrap/>
            <w:hideMark/>
          </w:tcPr>
          <w:p w14:paraId="6D212B2C" w14:textId="752B8391" w:rsidR="00303068" w:rsidRPr="004A3892" w:rsidRDefault="004A3892">
            <w:pPr>
              <w:pStyle w:val="TableText"/>
              <w:jc w:val="right"/>
              <w:rPr>
                <w:rStyle w:val="Strong"/>
              </w:rPr>
            </w:pPr>
            <w:r w:rsidRPr="00294999">
              <w:rPr>
                <w:rStyle w:val="Strong"/>
              </w:rPr>
              <w:t>1784</w:t>
            </w:r>
          </w:p>
        </w:tc>
      </w:tr>
      <w:tr w:rsidR="009C38C6" w:rsidRPr="00912395" w14:paraId="608D00EB" w14:textId="77777777" w:rsidTr="00F578DC">
        <w:trPr>
          <w:trHeight w:val="600"/>
        </w:trPr>
        <w:tc>
          <w:tcPr>
            <w:tcW w:w="1844" w:type="dxa"/>
            <w:noWrap/>
            <w:hideMark/>
          </w:tcPr>
          <w:p w14:paraId="19558C27" w14:textId="77777777" w:rsidR="00303068" w:rsidRPr="009A7362" w:rsidRDefault="00303068">
            <w:pPr>
              <w:pStyle w:val="TableText"/>
            </w:pPr>
            <w:r w:rsidRPr="009A7362">
              <w:t xml:space="preserve">Extraction of nucleic acid </w:t>
            </w:r>
          </w:p>
        </w:tc>
        <w:tc>
          <w:tcPr>
            <w:tcW w:w="4394" w:type="dxa"/>
            <w:noWrap/>
            <w:hideMark/>
          </w:tcPr>
          <w:p w14:paraId="01EE853F" w14:textId="77777777" w:rsidR="00303068" w:rsidRPr="009A7362" w:rsidRDefault="00303068">
            <w:pPr>
              <w:pStyle w:val="TableText"/>
            </w:pPr>
            <w:r w:rsidRPr="009A7362">
              <w:t>Carry out extraction of nucleic acid from a sample or sub-sample, either manually or robotically without purification.</w:t>
            </w:r>
          </w:p>
        </w:tc>
        <w:tc>
          <w:tcPr>
            <w:tcW w:w="1843" w:type="dxa"/>
            <w:hideMark/>
          </w:tcPr>
          <w:p w14:paraId="367A6388" w14:textId="77777777" w:rsidR="00303068" w:rsidRPr="009A7362" w:rsidRDefault="00303068">
            <w:pPr>
              <w:pStyle w:val="TableText"/>
            </w:pPr>
            <w:r w:rsidRPr="009A7362">
              <w:t>For each extraction</w:t>
            </w:r>
          </w:p>
        </w:tc>
        <w:tc>
          <w:tcPr>
            <w:tcW w:w="1559" w:type="dxa"/>
            <w:noWrap/>
            <w:hideMark/>
          </w:tcPr>
          <w:p w14:paraId="1049213E" w14:textId="2163472A" w:rsidR="00303068" w:rsidRPr="004A3892" w:rsidRDefault="004A3892">
            <w:pPr>
              <w:pStyle w:val="TableText"/>
              <w:jc w:val="right"/>
              <w:rPr>
                <w:rStyle w:val="Strong"/>
              </w:rPr>
            </w:pPr>
            <w:r w:rsidRPr="00294999">
              <w:rPr>
                <w:rStyle w:val="Strong"/>
              </w:rPr>
              <w:t>41</w:t>
            </w:r>
          </w:p>
        </w:tc>
      </w:tr>
      <w:tr w:rsidR="009C38C6" w:rsidRPr="00912395" w14:paraId="39C2F99D" w14:textId="77777777" w:rsidTr="00F578DC">
        <w:trPr>
          <w:trHeight w:val="736"/>
        </w:trPr>
        <w:tc>
          <w:tcPr>
            <w:tcW w:w="1844" w:type="dxa"/>
            <w:hideMark/>
          </w:tcPr>
          <w:p w14:paraId="1C691675" w14:textId="407668EE" w:rsidR="00303068" w:rsidRPr="009A7362" w:rsidRDefault="00303068">
            <w:pPr>
              <w:pStyle w:val="TableText"/>
            </w:pPr>
            <w:r w:rsidRPr="009A7362">
              <w:t xml:space="preserve">Extraction and purification of nucleic acid </w:t>
            </w:r>
            <w:r w:rsidR="00E072B9">
              <w:t>–</w:t>
            </w:r>
            <w:r w:rsidRPr="009A7362">
              <w:t xml:space="preserve"> 1 to 2 samples</w:t>
            </w:r>
          </w:p>
        </w:tc>
        <w:tc>
          <w:tcPr>
            <w:tcW w:w="4394" w:type="dxa"/>
            <w:hideMark/>
          </w:tcPr>
          <w:p w14:paraId="068F4D3D" w14:textId="37489B64" w:rsidR="00303068" w:rsidRPr="009A7362" w:rsidRDefault="00303068">
            <w:pPr>
              <w:pStyle w:val="TableText"/>
            </w:pPr>
            <w:r w:rsidRPr="009A7362">
              <w:t>Carry out extraction and purification of nucleic acid from a sample or sub</w:t>
            </w:r>
            <w:r w:rsidR="00416848">
              <w:t>–</w:t>
            </w:r>
            <w:r w:rsidRPr="009A7362">
              <w:t>sample, either manually or robotically.</w:t>
            </w:r>
          </w:p>
        </w:tc>
        <w:tc>
          <w:tcPr>
            <w:tcW w:w="1843" w:type="dxa"/>
            <w:hideMark/>
          </w:tcPr>
          <w:p w14:paraId="4292E29E" w14:textId="77777777" w:rsidR="00303068" w:rsidRPr="009A7362" w:rsidRDefault="00303068">
            <w:pPr>
              <w:pStyle w:val="TableText"/>
            </w:pPr>
            <w:r w:rsidRPr="009A7362">
              <w:t>For each extraction where 1 or 2 are carried out</w:t>
            </w:r>
          </w:p>
        </w:tc>
        <w:tc>
          <w:tcPr>
            <w:tcW w:w="1559" w:type="dxa"/>
            <w:noWrap/>
            <w:hideMark/>
          </w:tcPr>
          <w:p w14:paraId="180CAFDA" w14:textId="78ADE8E7" w:rsidR="00303068" w:rsidRPr="004A3892" w:rsidRDefault="004A3892">
            <w:pPr>
              <w:pStyle w:val="TableText"/>
              <w:jc w:val="right"/>
              <w:rPr>
                <w:rStyle w:val="Strong"/>
              </w:rPr>
            </w:pPr>
            <w:r w:rsidRPr="00294999">
              <w:rPr>
                <w:rStyle w:val="Strong"/>
              </w:rPr>
              <w:t>107</w:t>
            </w:r>
          </w:p>
        </w:tc>
      </w:tr>
      <w:tr w:rsidR="009C38C6" w:rsidRPr="00912395" w14:paraId="69957510" w14:textId="77777777" w:rsidTr="00F578DC">
        <w:trPr>
          <w:trHeight w:val="914"/>
        </w:trPr>
        <w:tc>
          <w:tcPr>
            <w:tcW w:w="1844" w:type="dxa"/>
            <w:hideMark/>
          </w:tcPr>
          <w:p w14:paraId="07EED774" w14:textId="5A460D77" w:rsidR="00303068" w:rsidRPr="009A7362" w:rsidRDefault="00303068">
            <w:pPr>
              <w:pStyle w:val="TableText"/>
            </w:pPr>
            <w:r w:rsidRPr="009A7362">
              <w:t xml:space="preserve">Extraction and purification of nucleic acid </w:t>
            </w:r>
            <w:r w:rsidR="00E072B9">
              <w:t>–</w:t>
            </w:r>
            <w:r w:rsidR="007E351A">
              <w:t xml:space="preserve"> </w:t>
            </w:r>
            <w:r w:rsidRPr="009A7362">
              <w:t>3 to 10 samples</w:t>
            </w:r>
          </w:p>
        </w:tc>
        <w:tc>
          <w:tcPr>
            <w:tcW w:w="4394" w:type="dxa"/>
            <w:hideMark/>
          </w:tcPr>
          <w:p w14:paraId="70CC2154" w14:textId="3EC92442" w:rsidR="00303068" w:rsidRPr="009A7362" w:rsidRDefault="00303068">
            <w:pPr>
              <w:pStyle w:val="TableText"/>
            </w:pPr>
            <w:r w:rsidRPr="009A7362">
              <w:t>Carry out extraction and purification of nucleic acid from a sample or sub</w:t>
            </w:r>
            <w:r w:rsidR="00416848">
              <w:t>–</w:t>
            </w:r>
            <w:r w:rsidRPr="009A7362">
              <w:t>sample, either manually or robotically.</w:t>
            </w:r>
          </w:p>
        </w:tc>
        <w:tc>
          <w:tcPr>
            <w:tcW w:w="1843" w:type="dxa"/>
            <w:hideMark/>
          </w:tcPr>
          <w:p w14:paraId="62278973" w14:textId="77777777" w:rsidR="00303068" w:rsidRPr="009A7362" w:rsidRDefault="00303068">
            <w:pPr>
              <w:pStyle w:val="TableText"/>
            </w:pPr>
            <w:r w:rsidRPr="009A7362">
              <w:t xml:space="preserve">For each extraction, where between 3 and 10 are carried out </w:t>
            </w:r>
          </w:p>
        </w:tc>
        <w:tc>
          <w:tcPr>
            <w:tcW w:w="1559" w:type="dxa"/>
            <w:noWrap/>
            <w:hideMark/>
          </w:tcPr>
          <w:p w14:paraId="21D0FD63" w14:textId="42CCCD2B" w:rsidR="00303068" w:rsidRPr="004A3892" w:rsidRDefault="004A3892">
            <w:pPr>
              <w:pStyle w:val="TableText"/>
              <w:jc w:val="right"/>
              <w:rPr>
                <w:rStyle w:val="Strong"/>
              </w:rPr>
            </w:pPr>
            <w:r w:rsidRPr="00294999">
              <w:rPr>
                <w:rStyle w:val="Strong"/>
              </w:rPr>
              <w:t>64</w:t>
            </w:r>
          </w:p>
        </w:tc>
      </w:tr>
      <w:tr w:rsidR="009C38C6" w:rsidRPr="00912395" w14:paraId="3C8B0958" w14:textId="77777777" w:rsidTr="00F578DC">
        <w:trPr>
          <w:trHeight w:val="1118"/>
        </w:trPr>
        <w:tc>
          <w:tcPr>
            <w:tcW w:w="1844" w:type="dxa"/>
            <w:hideMark/>
          </w:tcPr>
          <w:p w14:paraId="25B8C633" w14:textId="7D5115C4" w:rsidR="00303068" w:rsidRPr="009A7362" w:rsidRDefault="00303068">
            <w:pPr>
              <w:pStyle w:val="TableText"/>
            </w:pPr>
            <w:r w:rsidRPr="009A7362">
              <w:t xml:space="preserve">Extraction and purification of nucleic acid </w:t>
            </w:r>
            <w:r w:rsidR="00E072B9">
              <w:t>–</w:t>
            </w:r>
            <w:r w:rsidRPr="009A7362">
              <w:t xml:space="preserve"> 11 or more samples</w:t>
            </w:r>
          </w:p>
        </w:tc>
        <w:tc>
          <w:tcPr>
            <w:tcW w:w="4394" w:type="dxa"/>
            <w:hideMark/>
          </w:tcPr>
          <w:p w14:paraId="3C984EC5" w14:textId="781B2652" w:rsidR="00303068" w:rsidRPr="009A7362" w:rsidRDefault="00303068">
            <w:pPr>
              <w:pStyle w:val="TableText"/>
            </w:pPr>
            <w:r w:rsidRPr="009A7362">
              <w:t>Carry out extraction and purification of nucleic acid from a sample or sub</w:t>
            </w:r>
            <w:r w:rsidR="00416848">
              <w:t>–</w:t>
            </w:r>
            <w:r w:rsidRPr="009A7362">
              <w:t>sample, either manually or robotically.</w:t>
            </w:r>
          </w:p>
        </w:tc>
        <w:tc>
          <w:tcPr>
            <w:tcW w:w="1843" w:type="dxa"/>
            <w:hideMark/>
          </w:tcPr>
          <w:p w14:paraId="3A12B6E8" w14:textId="77777777" w:rsidR="00303068" w:rsidRPr="009A7362" w:rsidRDefault="00303068">
            <w:pPr>
              <w:pStyle w:val="TableText"/>
            </w:pPr>
            <w:r w:rsidRPr="009A7362">
              <w:t xml:space="preserve">For each extraction, where 11 or more are carried out  </w:t>
            </w:r>
          </w:p>
        </w:tc>
        <w:tc>
          <w:tcPr>
            <w:tcW w:w="1559" w:type="dxa"/>
            <w:noWrap/>
            <w:hideMark/>
          </w:tcPr>
          <w:p w14:paraId="7AFFA5DD" w14:textId="45E7D026" w:rsidR="00303068" w:rsidRPr="004A3892" w:rsidRDefault="004A3892">
            <w:pPr>
              <w:pStyle w:val="TableText"/>
              <w:jc w:val="right"/>
              <w:rPr>
                <w:rStyle w:val="Strong"/>
              </w:rPr>
            </w:pPr>
            <w:r w:rsidRPr="00294999">
              <w:rPr>
                <w:rStyle w:val="Strong"/>
              </w:rPr>
              <w:t>49</w:t>
            </w:r>
          </w:p>
        </w:tc>
      </w:tr>
      <w:tr w:rsidR="009C38C6" w:rsidRPr="00912395" w14:paraId="234E80C5" w14:textId="77777777" w:rsidTr="00F578DC">
        <w:trPr>
          <w:trHeight w:val="1799"/>
        </w:trPr>
        <w:tc>
          <w:tcPr>
            <w:tcW w:w="1844" w:type="dxa"/>
            <w:hideMark/>
          </w:tcPr>
          <w:p w14:paraId="3CF24AC3" w14:textId="6B8594DA" w:rsidR="00303068" w:rsidRPr="009A7362" w:rsidRDefault="00303068">
            <w:pPr>
              <w:pStyle w:val="TableText"/>
            </w:pPr>
            <w:r w:rsidRPr="009A7362">
              <w:t>Loop</w:t>
            </w:r>
            <w:r w:rsidR="00793FFF">
              <w:t>–</w:t>
            </w:r>
            <w:r w:rsidRPr="009A7362">
              <w:t xml:space="preserve">mediated amplification (LAMP) test </w:t>
            </w:r>
          </w:p>
        </w:tc>
        <w:tc>
          <w:tcPr>
            <w:tcW w:w="4394" w:type="dxa"/>
            <w:hideMark/>
          </w:tcPr>
          <w:p w14:paraId="362AF3DB" w14:textId="2AD97767" w:rsidR="00303068" w:rsidRPr="009A7362" w:rsidRDefault="00303068">
            <w:pPr>
              <w:pStyle w:val="TableText"/>
            </w:pPr>
            <w:r w:rsidRPr="009A7362">
              <w:t>Carry out a loop</w:t>
            </w:r>
            <w:r w:rsidR="7B09B3D4">
              <w:t>-</w:t>
            </w:r>
            <w:r w:rsidRPr="009A7362">
              <w:t xml:space="preserve">mediated amplification (LAMP) test of a </w:t>
            </w:r>
            <w:r w:rsidR="00FD2155" w:rsidRPr="009A7362">
              <w:t>sample.</w:t>
            </w:r>
          </w:p>
        </w:tc>
        <w:tc>
          <w:tcPr>
            <w:tcW w:w="1843" w:type="dxa"/>
            <w:hideMark/>
          </w:tcPr>
          <w:p w14:paraId="28D9EA4F" w14:textId="77777777" w:rsidR="00303068" w:rsidRPr="009A7362" w:rsidRDefault="00303068">
            <w:pPr>
              <w:pStyle w:val="TableText"/>
            </w:pPr>
            <w:r w:rsidRPr="009A7362">
              <w:t xml:space="preserve">For each test of a sample that is a single sample, or a first sample in a batch, including positive and negative controls </w:t>
            </w:r>
          </w:p>
        </w:tc>
        <w:tc>
          <w:tcPr>
            <w:tcW w:w="1559" w:type="dxa"/>
            <w:noWrap/>
            <w:hideMark/>
          </w:tcPr>
          <w:p w14:paraId="4AFE92B2" w14:textId="6929205D" w:rsidR="00303068" w:rsidRPr="004A3892" w:rsidRDefault="004A3892">
            <w:pPr>
              <w:pStyle w:val="TableText"/>
              <w:jc w:val="right"/>
              <w:rPr>
                <w:rStyle w:val="Strong"/>
              </w:rPr>
            </w:pPr>
            <w:r w:rsidRPr="00294999">
              <w:rPr>
                <w:rStyle w:val="Strong"/>
              </w:rPr>
              <w:t>149</w:t>
            </w:r>
          </w:p>
        </w:tc>
      </w:tr>
      <w:tr w:rsidR="009C38C6" w:rsidRPr="00912395" w14:paraId="540755D1" w14:textId="77777777" w:rsidTr="00F578DC">
        <w:trPr>
          <w:trHeight w:val="905"/>
        </w:trPr>
        <w:tc>
          <w:tcPr>
            <w:tcW w:w="1844" w:type="dxa"/>
            <w:hideMark/>
          </w:tcPr>
          <w:p w14:paraId="15AED1B2" w14:textId="7EAC64D5" w:rsidR="00303068" w:rsidRPr="009A7362" w:rsidRDefault="00303068">
            <w:pPr>
              <w:pStyle w:val="TableText"/>
            </w:pPr>
            <w:r w:rsidRPr="009A7362">
              <w:t>Loop</w:t>
            </w:r>
            <w:r w:rsidR="00793FFF">
              <w:t>–</w:t>
            </w:r>
            <w:r w:rsidRPr="009A7362">
              <w:t>mediated amplification (LAMP) test</w:t>
            </w:r>
          </w:p>
        </w:tc>
        <w:tc>
          <w:tcPr>
            <w:tcW w:w="4394" w:type="dxa"/>
            <w:hideMark/>
          </w:tcPr>
          <w:p w14:paraId="6EAF621E" w14:textId="77777777" w:rsidR="00303068" w:rsidRPr="009A7362" w:rsidRDefault="00303068">
            <w:pPr>
              <w:pStyle w:val="TableText"/>
            </w:pPr>
            <w:r w:rsidRPr="009A7362">
              <w:t>Carry out a LAMP test in relation to an additional sample in a batch.</w:t>
            </w:r>
          </w:p>
        </w:tc>
        <w:tc>
          <w:tcPr>
            <w:tcW w:w="1843" w:type="dxa"/>
            <w:hideMark/>
          </w:tcPr>
          <w:p w14:paraId="59540B8A" w14:textId="77777777" w:rsidR="00303068" w:rsidRPr="009A7362" w:rsidRDefault="00303068">
            <w:pPr>
              <w:pStyle w:val="TableText"/>
            </w:pPr>
            <w:r w:rsidRPr="009A7362">
              <w:t>For each test of an additional sample in a batch</w:t>
            </w:r>
          </w:p>
        </w:tc>
        <w:tc>
          <w:tcPr>
            <w:tcW w:w="1559" w:type="dxa"/>
            <w:noWrap/>
            <w:hideMark/>
          </w:tcPr>
          <w:p w14:paraId="084B83AE" w14:textId="69CB7277" w:rsidR="00303068" w:rsidRPr="004A3892" w:rsidRDefault="004A3892">
            <w:pPr>
              <w:pStyle w:val="TableText"/>
              <w:jc w:val="right"/>
              <w:rPr>
                <w:rStyle w:val="Strong"/>
              </w:rPr>
            </w:pPr>
            <w:r w:rsidRPr="00294999">
              <w:rPr>
                <w:rStyle w:val="Strong"/>
              </w:rPr>
              <w:t>43</w:t>
            </w:r>
          </w:p>
        </w:tc>
      </w:tr>
      <w:tr w:rsidR="009C38C6" w:rsidRPr="00912395" w14:paraId="3CA97FC4" w14:textId="77777777" w:rsidTr="00F578DC">
        <w:trPr>
          <w:trHeight w:val="486"/>
        </w:trPr>
        <w:tc>
          <w:tcPr>
            <w:tcW w:w="1844" w:type="dxa"/>
            <w:hideMark/>
          </w:tcPr>
          <w:p w14:paraId="38742830" w14:textId="2D05274A" w:rsidR="00303068" w:rsidRPr="009A7362" w:rsidRDefault="00303068">
            <w:pPr>
              <w:pStyle w:val="TableText"/>
            </w:pPr>
            <w:r w:rsidRPr="009A7362">
              <w:t xml:space="preserve">Polymerase chain reaction (PCR) or quantitative polymerase chain reaction (qPCR </w:t>
            </w:r>
            <w:r w:rsidR="00E072B9">
              <w:t>–</w:t>
            </w:r>
            <w:r w:rsidRPr="009A7362">
              <w:t xml:space="preserve"> 1 to 2 samples</w:t>
            </w:r>
          </w:p>
        </w:tc>
        <w:tc>
          <w:tcPr>
            <w:tcW w:w="4394" w:type="dxa"/>
            <w:hideMark/>
          </w:tcPr>
          <w:p w14:paraId="5B369D8A" w14:textId="77777777" w:rsidR="00303068" w:rsidRPr="009A7362" w:rsidRDefault="00303068">
            <w:pPr>
              <w:pStyle w:val="TableText"/>
            </w:pPr>
            <w:r w:rsidRPr="009A7362">
              <w:t>Carry out a polymerase chain reaction (PCR) or quantitative polymerase chain reaction (qPCR) activity.</w:t>
            </w:r>
          </w:p>
        </w:tc>
        <w:tc>
          <w:tcPr>
            <w:tcW w:w="1843" w:type="dxa"/>
            <w:hideMark/>
          </w:tcPr>
          <w:p w14:paraId="5946AABF" w14:textId="77777777" w:rsidR="00303068" w:rsidRPr="009A7362" w:rsidRDefault="00303068">
            <w:pPr>
              <w:pStyle w:val="TableText"/>
            </w:pPr>
            <w:r w:rsidRPr="009A7362">
              <w:t>For each activity, where 1 or 2 are carried out</w:t>
            </w:r>
          </w:p>
        </w:tc>
        <w:tc>
          <w:tcPr>
            <w:tcW w:w="1559" w:type="dxa"/>
            <w:noWrap/>
            <w:hideMark/>
          </w:tcPr>
          <w:p w14:paraId="071145A5" w14:textId="3CF32189" w:rsidR="00303068" w:rsidRPr="009007AB" w:rsidRDefault="004A3892">
            <w:pPr>
              <w:pStyle w:val="TableText"/>
              <w:jc w:val="right"/>
              <w:rPr>
                <w:rStyle w:val="Strong"/>
              </w:rPr>
            </w:pPr>
            <w:r w:rsidRPr="00294999">
              <w:rPr>
                <w:rStyle w:val="Strong"/>
              </w:rPr>
              <w:t>86</w:t>
            </w:r>
          </w:p>
        </w:tc>
      </w:tr>
      <w:tr w:rsidR="009C38C6" w:rsidRPr="00912395" w14:paraId="2E074661" w14:textId="77777777" w:rsidTr="00F578DC">
        <w:trPr>
          <w:trHeight w:val="985"/>
        </w:trPr>
        <w:tc>
          <w:tcPr>
            <w:tcW w:w="1844" w:type="dxa"/>
            <w:hideMark/>
          </w:tcPr>
          <w:p w14:paraId="4D975E37" w14:textId="5E88E89E" w:rsidR="00303068" w:rsidRPr="009A7362" w:rsidRDefault="00303068">
            <w:pPr>
              <w:pStyle w:val="TableText"/>
            </w:pPr>
            <w:r w:rsidRPr="009A7362">
              <w:t>Polymerase chain reaction (PCR</w:t>
            </w:r>
            <w:r w:rsidR="000B700D">
              <w:t xml:space="preserve"> or qPCR</w:t>
            </w:r>
            <w:r w:rsidRPr="009A7362">
              <w:t xml:space="preserve">) </w:t>
            </w:r>
            <w:r w:rsidR="00E072B9">
              <w:t>–</w:t>
            </w:r>
            <w:r w:rsidRPr="009A7362">
              <w:t xml:space="preserve"> 3 to 10 samples</w:t>
            </w:r>
          </w:p>
        </w:tc>
        <w:tc>
          <w:tcPr>
            <w:tcW w:w="4394" w:type="dxa"/>
            <w:hideMark/>
          </w:tcPr>
          <w:p w14:paraId="43063FEB" w14:textId="77777777" w:rsidR="00303068" w:rsidRPr="009A7362" w:rsidRDefault="00303068">
            <w:pPr>
              <w:pStyle w:val="TableText"/>
            </w:pPr>
            <w:r w:rsidRPr="009A7362">
              <w:t>Carry out a polymerase chain reaction (PCR) or quantitative polymerase chain reaction (qPCR) activity.</w:t>
            </w:r>
          </w:p>
        </w:tc>
        <w:tc>
          <w:tcPr>
            <w:tcW w:w="1843" w:type="dxa"/>
            <w:hideMark/>
          </w:tcPr>
          <w:p w14:paraId="61CEEF57" w14:textId="77777777" w:rsidR="00303068" w:rsidRPr="009A7362" w:rsidRDefault="00303068">
            <w:pPr>
              <w:pStyle w:val="TableText"/>
            </w:pPr>
            <w:r w:rsidRPr="009A7362">
              <w:t>For each activity, where between 3 and 10 are carried out</w:t>
            </w:r>
          </w:p>
        </w:tc>
        <w:tc>
          <w:tcPr>
            <w:tcW w:w="1559" w:type="dxa"/>
            <w:noWrap/>
            <w:hideMark/>
          </w:tcPr>
          <w:p w14:paraId="5AC0B5B2" w14:textId="565A6A99" w:rsidR="00303068" w:rsidRPr="009007AB" w:rsidRDefault="004A3892">
            <w:pPr>
              <w:pStyle w:val="TableText"/>
              <w:jc w:val="right"/>
              <w:rPr>
                <w:rStyle w:val="Strong"/>
              </w:rPr>
            </w:pPr>
            <w:r w:rsidRPr="00294999">
              <w:rPr>
                <w:rStyle w:val="Strong"/>
              </w:rPr>
              <w:t>35</w:t>
            </w:r>
          </w:p>
        </w:tc>
      </w:tr>
      <w:tr w:rsidR="009C38C6" w:rsidRPr="00912395" w14:paraId="6F4BF7D5" w14:textId="77777777" w:rsidTr="00F578DC">
        <w:trPr>
          <w:trHeight w:val="832"/>
        </w:trPr>
        <w:tc>
          <w:tcPr>
            <w:tcW w:w="1844" w:type="dxa"/>
            <w:hideMark/>
          </w:tcPr>
          <w:p w14:paraId="6823D379" w14:textId="402C383B" w:rsidR="00303068" w:rsidRPr="009A7362" w:rsidRDefault="00303068">
            <w:pPr>
              <w:pStyle w:val="TableText"/>
            </w:pPr>
            <w:r w:rsidRPr="009A7362">
              <w:lastRenderedPageBreak/>
              <w:t>Polymerase chain reaction (PCR</w:t>
            </w:r>
            <w:r w:rsidR="000B700D">
              <w:t xml:space="preserve"> or qPCR</w:t>
            </w:r>
            <w:r w:rsidRPr="009A7362">
              <w:t>)</w:t>
            </w:r>
            <w:r w:rsidR="00E072B9">
              <w:t xml:space="preserve"> –</w:t>
            </w:r>
            <w:r w:rsidRPr="009A7362">
              <w:t xml:space="preserve"> 11 or more samples</w:t>
            </w:r>
          </w:p>
        </w:tc>
        <w:tc>
          <w:tcPr>
            <w:tcW w:w="4394" w:type="dxa"/>
            <w:hideMark/>
          </w:tcPr>
          <w:p w14:paraId="4174B9CD" w14:textId="77777777" w:rsidR="00303068" w:rsidRPr="009A7362" w:rsidRDefault="00303068">
            <w:pPr>
              <w:pStyle w:val="TableText"/>
            </w:pPr>
            <w:r w:rsidRPr="009A7362">
              <w:t>Carry out a polymerase chain reaction (PCR) or quantitative polymerase chain reaction (qPCR) activity.</w:t>
            </w:r>
          </w:p>
        </w:tc>
        <w:tc>
          <w:tcPr>
            <w:tcW w:w="1843" w:type="dxa"/>
            <w:hideMark/>
          </w:tcPr>
          <w:p w14:paraId="3608B614" w14:textId="77777777" w:rsidR="00303068" w:rsidRPr="009A7362" w:rsidRDefault="00303068">
            <w:pPr>
              <w:pStyle w:val="TableText"/>
            </w:pPr>
            <w:r w:rsidRPr="009A7362">
              <w:t xml:space="preserve">For each activity, where 11 or more are carried out  </w:t>
            </w:r>
          </w:p>
        </w:tc>
        <w:tc>
          <w:tcPr>
            <w:tcW w:w="1559" w:type="dxa"/>
            <w:noWrap/>
            <w:hideMark/>
          </w:tcPr>
          <w:p w14:paraId="073DF77C" w14:textId="65B843A6" w:rsidR="00303068" w:rsidRPr="009007AB" w:rsidRDefault="004A3892">
            <w:pPr>
              <w:pStyle w:val="TableText"/>
              <w:jc w:val="right"/>
              <w:rPr>
                <w:rStyle w:val="Strong"/>
              </w:rPr>
            </w:pPr>
            <w:r w:rsidRPr="00294999">
              <w:rPr>
                <w:rStyle w:val="Strong"/>
              </w:rPr>
              <w:t>13</w:t>
            </w:r>
          </w:p>
        </w:tc>
      </w:tr>
      <w:tr w:rsidR="009C38C6" w:rsidRPr="00912395" w14:paraId="0CAD7B10" w14:textId="77777777" w:rsidTr="00F578DC">
        <w:trPr>
          <w:trHeight w:val="600"/>
        </w:trPr>
        <w:tc>
          <w:tcPr>
            <w:tcW w:w="1844" w:type="dxa"/>
            <w:hideMark/>
          </w:tcPr>
          <w:p w14:paraId="506F9187" w14:textId="246325B8" w:rsidR="00303068" w:rsidRPr="009A7362" w:rsidRDefault="00303068">
            <w:pPr>
              <w:pStyle w:val="TableText"/>
            </w:pPr>
            <w:r w:rsidRPr="009A7362">
              <w:t>Deoxyribonucleic acid (DNA) sequencing</w:t>
            </w:r>
          </w:p>
        </w:tc>
        <w:tc>
          <w:tcPr>
            <w:tcW w:w="4394" w:type="dxa"/>
            <w:hideMark/>
          </w:tcPr>
          <w:p w14:paraId="632EB84A" w14:textId="77777777" w:rsidR="00303068" w:rsidRPr="009A7362" w:rsidRDefault="00303068">
            <w:pPr>
              <w:pStyle w:val="TableText"/>
            </w:pPr>
            <w:r w:rsidRPr="009A7362">
              <w:t>Carry out sequencing of amplified DNA, derived from a sample of extracted and amplified DNA, but excluding matching to species in online databases, and analysis of sequence data.</w:t>
            </w:r>
          </w:p>
        </w:tc>
        <w:tc>
          <w:tcPr>
            <w:tcW w:w="1843" w:type="dxa"/>
            <w:hideMark/>
          </w:tcPr>
          <w:p w14:paraId="1260DD55" w14:textId="77777777" w:rsidR="00303068" w:rsidRPr="009A7362" w:rsidRDefault="00303068">
            <w:pPr>
              <w:pStyle w:val="TableText"/>
            </w:pPr>
            <w:r w:rsidRPr="009A7362">
              <w:t>For each sequencing</w:t>
            </w:r>
          </w:p>
        </w:tc>
        <w:tc>
          <w:tcPr>
            <w:tcW w:w="1559" w:type="dxa"/>
            <w:noWrap/>
            <w:hideMark/>
          </w:tcPr>
          <w:p w14:paraId="2917AF51" w14:textId="69082FDD" w:rsidR="00303068" w:rsidRPr="009007AB" w:rsidRDefault="004A3892">
            <w:pPr>
              <w:pStyle w:val="TableText"/>
              <w:jc w:val="right"/>
              <w:rPr>
                <w:rStyle w:val="Strong"/>
              </w:rPr>
            </w:pPr>
            <w:r w:rsidRPr="00294999">
              <w:rPr>
                <w:rStyle w:val="Strong"/>
              </w:rPr>
              <w:t>109</w:t>
            </w:r>
          </w:p>
        </w:tc>
      </w:tr>
      <w:tr w:rsidR="009C38C6" w:rsidRPr="00912395" w14:paraId="35B83117" w14:textId="77777777" w:rsidTr="00F578DC">
        <w:trPr>
          <w:trHeight w:val="1200"/>
        </w:trPr>
        <w:tc>
          <w:tcPr>
            <w:tcW w:w="1844" w:type="dxa"/>
            <w:hideMark/>
          </w:tcPr>
          <w:p w14:paraId="7656D6F9" w14:textId="77777777" w:rsidR="00303068" w:rsidRPr="009A7362" w:rsidRDefault="00303068">
            <w:pPr>
              <w:pStyle w:val="TableText"/>
            </w:pPr>
            <w:r w:rsidRPr="009A7362">
              <w:t>Electron microscopy</w:t>
            </w:r>
          </w:p>
        </w:tc>
        <w:tc>
          <w:tcPr>
            <w:tcW w:w="4394" w:type="dxa"/>
            <w:hideMark/>
          </w:tcPr>
          <w:p w14:paraId="7C81F734" w14:textId="449A1957" w:rsidR="00303068" w:rsidRPr="009A7362" w:rsidRDefault="00303068">
            <w:pPr>
              <w:pStyle w:val="TableText"/>
            </w:pPr>
            <w:r w:rsidRPr="009A7362">
              <w:t>Carry out electron microscopy of a sample or sub</w:t>
            </w:r>
            <w:r w:rsidR="00416848">
              <w:t>–</w:t>
            </w:r>
            <w:r w:rsidRPr="009A7362">
              <w:t>sample, including:</w:t>
            </w:r>
            <w:r w:rsidRPr="009A7362">
              <w:br/>
              <w:t>(a) preparing the sample</w:t>
            </w:r>
            <w:r w:rsidRPr="009A7362">
              <w:br/>
              <w:t>(b) electron microscopy of the sample</w:t>
            </w:r>
            <w:r w:rsidRPr="009A7362">
              <w:br/>
              <w:t>(c) analysis of the results</w:t>
            </w:r>
          </w:p>
        </w:tc>
        <w:tc>
          <w:tcPr>
            <w:tcW w:w="1843" w:type="dxa"/>
            <w:hideMark/>
          </w:tcPr>
          <w:p w14:paraId="20F583B3" w14:textId="77777777" w:rsidR="00303068" w:rsidRPr="009A7362" w:rsidRDefault="00303068">
            <w:pPr>
              <w:pStyle w:val="TableText"/>
            </w:pPr>
            <w:r w:rsidRPr="009A7362">
              <w:t xml:space="preserve">For each sample </w:t>
            </w:r>
          </w:p>
        </w:tc>
        <w:tc>
          <w:tcPr>
            <w:tcW w:w="1559" w:type="dxa"/>
            <w:noWrap/>
            <w:hideMark/>
          </w:tcPr>
          <w:p w14:paraId="05CA1C9C" w14:textId="7A211516" w:rsidR="00303068" w:rsidRPr="009007AB" w:rsidRDefault="004A3892">
            <w:pPr>
              <w:pStyle w:val="TableText"/>
              <w:jc w:val="right"/>
              <w:rPr>
                <w:rStyle w:val="Strong"/>
              </w:rPr>
            </w:pPr>
            <w:r w:rsidRPr="00294999">
              <w:rPr>
                <w:rStyle w:val="Strong"/>
              </w:rPr>
              <w:t>236</w:t>
            </w:r>
          </w:p>
        </w:tc>
      </w:tr>
      <w:tr w:rsidR="009C38C6" w:rsidRPr="00912395" w14:paraId="4F94B7FD" w14:textId="77777777" w:rsidTr="00F578DC">
        <w:trPr>
          <w:trHeight w:val="600"/>
        </w:trPr>
        <w:tc>
          <w:tcPr>
            <w:tcW w:w="1844" w:type="dxa"/>
            <w:hideMark/>
          </w:tcPr>
          <w:p w14:paraId="763FFD78" w14:textId="77777777" w:rsidR="00303068" w:rsidRPr="009A7362" w:rsidRDefault="00303068">
            <w:pPr>
              <w:pStyle w:val="TableText"/>
            </w:pPr>
            <w:r w:rsidRPr="009A7362">
              <w:t>Nematode extraction</w:t>
            </w:r>
          </w:p>
        </w:tc>
        <w:tc>
          <w:tcPr>
            <w:tcW w:w="4394" w:type="dxa"/>
            <w:hideMark/>
          </w:tcPr>
          <w:p w14:paraId="0FEBD4B1" w14:textId="77777777" w:rsidR="00303068" w:rsidRPr="009A7362" w:rsidRDefault="00303068">
            <w:pPr>
              <w:pStyle w:val="TableText"/>
            </w:pPr>
            <w:r w:rsidRPr="009A7362">
              <w:t>Carry out an extraction of nematodes from a sample of soil or plant material but excluding tests to identify the species present.</w:t>
            </w:r>
          </w:p>
        </w:tc>
        <w:tc>
          <w:tcPr>
            <w:tcW w:w="1843" w:type="dxa"/>
            <w:hideMark/>
          </w:tcPr>
          <w:p w14:paraId="654B3396" w14:textId="77777777" w:rsidR="00303068" w:rsidRPr="009A7362" w:rsidRDefault="00303068">
            <w:pPr>
              <w:pStyle w:val="TableText"/>
            </w:pPr>
            <w:r w:rsidRPr="009A7362">
              <w:t>For each extraction</w:t>
            </w:r>
          </w:p>
        </w:tc>
        <w:tc>
          <w:tcPr>
            <w:tcW w:w="1559" w:type="dxa"/>
            <w:noWrap/>
            <w:hideMark/>
          </w:tcPr>
          <w:p w14:paraId="1106DE8E" w14:textId="6232EB18" w:rsidR="00303068" w:rsidRPr="009007AB" w:rsidRDefault="004A3892">
            <w:pPr>
              <w:pStyle w:val="TableText"/>
              <w:jc w:val="right"/>
              <w:rPr>
                <w:rStyle w:val="Strong"/>
              </w:rPr>
            </w:pPr>
            <w:r w:rsidRPr="00294999">
              <w:rPr>
                <w:rStyle w:val="Strong"/>
              </w:rPr>
              <w:t>225</w:t>
            </w:r>
          </w:p>
        </w:tc>
      </w:tr>
      <w:tr w:rsidR="009C38C6" w:rsidRPr="00912395" w14:paraId="4358CA43" w14:textId="77777777" w:rsidTr="00F578DC">
        <w:trPr>
          <w:trHeight w:val="600"/>
        </w:trPr>
        <w:tc>
          <w:tcPr>
            <w:tcW w:w="1844" w:type="dxa"/>
            <w:hideMark/>
          </w:tcPr>
          <w:p w14:paraId="17634CEA" w14:textId="099D7132" w:rsidR="00303068" w:rsidRPr="009A7362" w:rsidRDefault="00303068">
            <w:pPr>
              <w:pStyle w:val="TableText"/>
            </w:pPr>
            <w:r w:rsidRPr="009A7362">
              <w:t xml:space="preserve">High throughput sequencing of </w:t>
            </w:r>
            <w:r w:rsidR="00D31AF8">
              <w:t>small</w:t>
            </w:r>
            <w:r w:rsidRPr="009A7362">
              <w:t xml:space="preserve"> ribonucleic acid (RNA)</w:t>
            </w:r>
          </w:p>
        </w:tc>
        <w:tc>
          <w:tcPr>
            <w:tcW w:w="4394" w:type="dxa"/>
            <w:hideMark/>
          </w:tcPr>
          <w:p w14:paraId="578A64FA" w14:textId="536D4785" w:rsidR="00303068" w:rsidRPr="009A7362" w:rsidRDefault="00303068">
            <w:pPr>
              <w:pStyle w:val="TableText"/>
            </w:pPr>
            <w:r w:rsidRPr="009A7362">
              <w:t xml:space="preserve">Carry out high throughput sequencing of </w:t>
            </w:r>
            <w:r w:rsidR="00D31AF8">
              <w:t>small</w:t>
            </w:r>
            <w:r w:rsidRPr="009A7362">
              <w:t xml:space="preserve"> ribonucleic acid (RNA)</w:t>
            </w:r>
            <w:r w:rsidR="00EA4E0A">
              <w:t xml:space="preserve"> </w:t>
            </w:r>
            <w:r w:rsidRPr="009A7362">
              <w:t xml:space="preserve">from a sample of plant tissue, including analysis of </w:t>
            </w:r>
            <w:r w:rsidR="00D31AF8">
              <w:t>small</w:t>
            </w:r>
            <w:r w:rsidRPr="009A7362">
              <w:t xml:space="preserve"> lengths of RNA, excluding RNA extraction.</w:t>
            </w:r>
          </w:p>
        </w:tc>
        <w:tc>
          <w:tcPr>
            <w:tcW w:w="1843" w:type="dxa"/>
            <w:hideMark/>
          </w:tcPr>
          <w:p w14:paraId="7350BEF5" w14:textId="77777777" w:rsidR="00303068" w:rsidRPr="009A7362" w:rsidRDefault="00303068">
            <w:pPr>
              <w:pStyle w:val="TableText"/>
            </w:pPr>
            <w:r w:rsidRPr="009A7362">
              <w:t>For each sequencing</w:t>
            </w:r>
          </w:p>
        </w:tc>
        <w:tc>
          <w:tcPr>
            <w:tcW w:w="1559" w:type="dxa"/>
            <w:noWrap/>
            <w:hideMark/>
          </w:tcPr>
          <w:p w14:paraId="7BBAABAB" w14:textId="5671EC88" w:rsidR="00303068" w:rsidRPr="009007AB" w:rsidRDefault="004A3892">
            <w:pPr>
              <w:pStyle w:val="TableText"/>
              <w:jc w:val="right"/>
              <w:rPr>
                <w:rStyle w:val="Strong"/>
              </w:rPr>
            </w:pPr>
            <w:r w:rsidRPr="00294999">
              <w:rPr>
                <w:rStyle w:val="Strong"/>
              </w:rPr>
              <w:t>656</w:t>
            </w:r>
          </w:p>
        </w:tc>
      </w:tr>
      <w:tr w:rsidR="009C38C6" w:rsidRPr="00912395" w14:paraId="5165E86C" w14:textId="77777777" w:rsidTr="00F578DC">
        <w:trPr>
          <w:trHeight w:val="1200"/>
        </w:trPr>
        <w:tc>
          <w:tcPr>
            <w:tcW w:w="1844" w:type="dxa"/>
            <w:hideMark/>
          </w:tcPr>
          <w:p w14:paraId="40545205" w14:textId="77777777" w:rsidR="00303068" w:rsidRPr="009A7362" w:rsidRDefault="00303068">
            <w:pPr>
              <w:pStyle w:val="TableText"/>
            </w:pPr>
            <w:r w:rsidRPr="009A7362">
              <w:t xml:space="preserve">Herbaceous indexing </w:t>
            </w:r>
          </w:p>
        </w:tc>
        <w:tc>
          <w:tcPr>
            <w:tcW w:w="4394" w:type="dxa"/>
            <w:hideMark/>
          </w:tcPr>
          <w:p w14:paraId="7DDB4FF2" w14:textId="77777777" w:rsidR="00303068" w:rsidRPr="009A7362" w:rsidRDefault="00303068">
            <w:pPr>
              <w:pStyle w:val="TableText"/>
            </w:pPr>
            <w:r w:rsidRPr="009A7362">
              <w:t>Carry out herbaceous indexing, including the following:</w:t>
            </w:r>
            <w:r w:rsidRPr="009A7362">
              <w:br/>
              <w:t>(a) inoculating indicator plants using plant tissue from the tested plant</w:t>
            </w:r>
            <w:r w:rsidRPr="009A7362">
              <w:br/>
              <w:t>(b) inoculating positive and negative control plants</w:t>
            </w:r>
            <w:r w:rsidRPr="009A7362">
              <w:br/>
              <w:t xml:space="preserve">(c) observing symptoms in the indicator plants </w:t>
            </w:r>
          </w:p>
        </w:tc>
        <w:tc>
          <w:tcPr>
            <w:tcW w:w="1843" w:type="dxa"/>
            <w:hideMark/>
          </w:tcPr>
          <w:p w14:paraId="6196F7B7" w14:textId="77777777" w:rsidR="00303068" w:rsidRPr="009A7362" w:rsidRDefault="00303068">
            <w:pPr>
              <w:pStyle w:val="TableText"/>
            </w:pPr>
            <w:r w:rsidRPr="009A7362">
              <w:t xml:space="preserve">For each plant tested </w:t>
            </w:r>
          </w:p>
        </w:tc>
        <w:tc>
          <w:tcPr>
            <w:tcW w:w="1559" w:type="dxa"/>
            <w:noWrap/>
            <w:hideMark/>
          </w:tcPr>
          <w:p w14:paraId="77AA0A9C" w14:textId="6B8BFE10" w:rsidR="00303068" w:rsidRPr="009007AB" w:rsidRDefault="00F578DC">
            <w:pPr>
              <w:pStyle w:val="TableText"/>
              <w:jc w:val="right"/>
              <w:rPr>
                <w:rStyle w:val="Strong"/>
              </w:rPr>
            </w:pPr>
            <w:r>
              <w:rPr>
                <w:rStyle w:val="Strong"/>
              </w:rPr>
              <w:t>90</w:t>
            </w:r>
          </w:p>
        </w:tc>
      </w:tr>
      <w:tr w:rsidR="009C38C6" w:rsidRPr="00912395" w14:paraId="2F688B25" w14:textId="77777777" w:rsidTr="00F578DC">
        <w:trPr>
          <w:trHeight w:val="1200"/>
        </w:trPr>
        <w:tc>
          <w:tcPr>
            <w:tcW w:w="1844" w:type="dxa"/>
            <w:hideMark/>
          </w:tcPr>
          <w:p w14:paraId="4D926AD9" w14:textId="77777777" w:rsidR="00303068" w:rsidRPr="009A7362" w:rsidRDefault="00303068">
            <w:pPr>
              <w:pStyle w:val="TableText"/>
            </w:pPr>
            <w:r w:rsidRPr="009A7362">
              <w:t>Woody indexing</w:t>
            </w:r>
          </w:p>
        </w:tc>
        <w:tc>
          <w:tcPr>
            <w:tcW w:w="4394" w:type="dxa"/>
            <w:hideMark/>
          </w:tcPr>
          <w:p w14:paraId="0519EB17" w14:textId="77777777" w:rsidR="00303068" w:rsidRPr="009A7362" w:rsidRDefault="00303068">
            <w:pPr>
              <w:pStyle w:val="TableText"/>
            </w:pPr>
            <w:r w:rsidRPr="009A7362">
              <w:t>Carry out woody indexing, including the following:</w:t>
            </w:r>
            <w:r w:rsidRPr="009A7362">
              <w:br/>
              <w:t>(a) inoculating indicator plants by grafting tissue from the tested plant onto the indicator plant</w:t>
            </w:r>
            <w:r w:rsidRPr="009A7362">
              <w:br/>
              <w:t>(b) grafting negative and positive control plants</w:t>
            </w:r>
            <w:r w:rsidRPr="009A7362">
              <w:br/>
              <w:t>(c) observing symptoms in the indicator plants</w:t>
            </w:r>
          </w:p>
        </w:tc>
        <w:tc>
          <w:tcPr>
            <w:tcW w:w="1843" w:type="dxa"/>
            <w:hideMark/>
          </w:tcPr>
          <w:p w14:paraId="4E5C862E" w14:textId="77777777" w:rsidR="00303068" w:rsidRPr="009A7362" w:rsidRDefault="00303068">
            <w:pPr>
              <w:pStyle w:val="TableText"/>
            </w:pPr>
            <w:r w:rsidRPr="009A7362">
              <w:t xml:space="preserve">For each plant tested </w:t>
            </w:r>
          </w:p>
        </w:tc>
        <w:tc>
          <w:tcPr>
            <w:tcW w:w="1559" w:type="dxa"/>
            <w:noWrap/>
            <w:hideMark/>
          </w:tcPr>
          <w:p w14:paraId="4E946EB9" w14:textId="749E91C9" w:rsidR="00303068" w:rsidRPr="009007AB" w:rsidRDefault="004A3892">
            <w:pPr>
              <w:pStyle w:val="TableText"/>
              <w:jc w:val="right"/>
              <w:rPr>
                <w:rStyle w:val="Strong"/>
              </w:rPr>
            </w:pPr>
            <w:r w:rsidRPr="00294999">
              <w:rPr>
                <w:rStyle w:val="Strong"/>
              </w:rPr>
              <w:t>238</w:t>
            </w:r>
          </w:p>
        </w:tc>
      </w:tr>
      <w:tr w:rsidR="009C38C6" w:rsidRPr="00912395" w14:paraId="231EF67F" w14:textId="77777777" w:rsidTr="00F578DC">
        <w:trPr>
          <w:trHeight w:val="1200"/>
        </w:trPr>
        <w:tc>
          <w:tcPr>
            <w:tcW w:w="1844" w:type="dxa"/>
            <w:hideMark/>
          </w:tcPr>
          <w:p w14:paraId="58AEDF69" w14:textId="77777777" w:rsidR="00303068" w:rsidRPr="009A7362" w:rsidRDefault="00303068">
            <w:pPr>
              <w:pStyle w:val="TableText"/>
            </w:pPr>
            <w:r w:rsidRPr="009A7362">
              <w:t>Shoot tip grafting</w:t>
            </w:r>
          </w:p>
        </w:tc>
        <w:tc>
          <w:tcPr>
            <w:tcW w:w="4394" w:type="dxa"/>
            <w:hideMark/>
          </w:tcPr>
          <w:p w14:paraId="47BD983C" w14:textId="77777777" w:rsidR="00303068" w:rsidRPr="009A7362" w:rsidRDefault="00303068">
            <w:pPr>
              <w:pStyle w:val="TableText"/>
            </w:pPr>
            <w:r w:rsidRPr="009A7362">
              <w:t xml:space="preserve">Carry </w:t>
            </w:r>
            <w:proofErr w:type="gramStart"/>
            <w:r w:rsidRPr="009A7362">
              <w:t>out shoot</w:t>
            </w:r>
            <w:proofErr w:type="gramEnd"/>
            <w:r w:rsidRPr="009A7362">
              <w:t xml:space="preserve"> tip grafting, including the following:</w:t>
            </w:r>
            <w:r w:rsidRPr="009A7362">
              <w:br/>
              <w:t>(a) preparing a seedling rootstock</w:t>
            </w:r>
            <w:r w:rsidRPr="009A7362">
              <w:br/>
              <w:t>(b) grafting a shoot tip from the tested plant onto the seedling</w:t>
            </w:r>
            <w:r w:rsidRPr="009A7362">
              <w:br/>
              <w:t>(c) monitoring growth</w:t>
            </w:r>
          </w:p>
        </w:tc>
        <w:tc>
          <w:tcPr>
            <w:tcW w:w="1843" w:type="dxa"/>
            <w:hideMark/>
          </w:tcPr>
          <w:p w14:paraId="4F860E83" w14:textId="77777777" w:rsidR="00303068" w:rsidRPr="009A7362" w:rsidRDefault="00303068">
            <w:pPr>
              <w:pStyle w:val="TableText"/>
            </w:pPr>
            <w:r w:rsidRPr="009A7362">
              <w:t>For each grafting attempt</w:t>
            </w:r>
          </w:p>
        </w:tc>
        <w:tc>
          <w:tcPr>
            <w:tcW w:w="1559" w:type="dxa"/>
            <w:noWrap/>
            <w:hideMark/>
          </w:tcPr>
          <w:p w14:paraId="64E793D3" w14:textId="024BD478" w:rsidR="00303068" w:rsidRPr="009007AB" w:rsidRDefault="004A3892">
            <w:pPr>
              <w:pStyle w:val="TableText"/>
              <w:jc w:val="right"/>
              <w:rPr>
                <w:rStyle w:val="Strong"/>
              </w:rPr>
            </w:pPr>
            <w:r w:rsidRPr="00294999">
              <w:rPr>
                <w:rStyle w:val="Strong"/>
              </w:rPr>
              <w:t>94</w:t>
            </w:r>
          </w:p>
        </w:tc>
      </w:tr>
      <w:tr w:rsidR="009C38C6" w:rsidRPr="00912395" w14:paraId="4557A0EE" w14:textId="77777777" w:rsidTr="00F578DC">
        <w:trPr>
          <w:trHeight w:val="1329"/>
        </w:trPr>
        <w:tc>
          <w:tcPr>
            <w:tcW w:w="1844" w:type="dxa"/>
            <w:hideMark/>
          </w:tcPr>
          <w:p w14:paraId="75E32EBD" w14:textId="24203168" w:rsidR="00303068" w:rsidRPr="009A7362" w:rsidRDefault="00303068">
            <w:pPr>
              <w:pStyle w:val="TableText"/>
            </w:pPr>
            <w:r w:rsidRPr="009A7362">
              <w:t>Enzyme</w:t>
            </w:r>
            <w:r w:rsidR="00793FFF">
              <w:t>–</w:t>
            </w:r>
            <w:r w:rsidRPr="009A7362">
              <w:t xml:space="preserve">linked immunosorbent assay (ELISA) test extraction  </w:t>
            </w:r>
          </w:p>
        </w:tc>
        <w:tc>
          <w:tcPr>
            <w:tcW w:w="4394" w:type="dxa"/>
            <w:hideMark/>
          </w:tcPr>
          <w:p w14:paraId="2785093D" w14:textId="77777777" w:rsidR="00303068" w:rsidRPr="009A7362" w:rsidRDefault="00303068">
            <w:pPr>
              <w:pStyle w:val="TableText"/>
            </w:pPr>
            <w:r w:rsidRPr="009A7362">
              <w:t>Carry out an enzyme linked immunosorbent assay (ELISA) test extraction of a sample in preparation for an ELISA test, including:</w:t>
            </w:r>
            <w:r w:rsidRPr="009A7362">
              <w:br/>
              <w:t>(a) reagent preparation</w:t>
            </w:r>
            <w:r w:rsidRPr="009A7362">
              <w:br/>
              <w:t>(b) grinding plant tissue in a buffer bag</w:t>
            </w:r>
          </w:p>
        </w:tc>
        <w:tc>
          <w:tcPr>
            <w:tcW w:w="1843" w:type="dxa"/>
            <w:hideMark/>
          </w:tcPr>
          <w:p w14:paraId="35C03750" w14:textId="0F858FA3" w:rsidR="00303068" w:rsidRPr="009A7362" w:rsidRDefault="00303068">
            <w:pPr>
              <w:pStyle w:val="TableText"/>
            </w:pPr>
            <w:r w:rsidRPr="009A7362">
              <w:t>For each extraction</w:t>
            </w:r>
            <w:r w:rsidR="002B3EE5">
              <w:t xml:space="preserve"> </w:t>
            </w:r>
          </w:p>
        </w:tc>
        <w:tc>
          <w:tcPr>
            <w:tcW w:w="1559" w:type="dxa"/>
            <w:noWrap/>
            <w:hideMark/>
          </w:tcPr>
          <w:p w14:paraId="2A16BCD9" w14:textId="3222AA3B" w:rsidR="00303068" w:rsidRPr="009007AB" w:rsidRDefault="004A3892">
            <w:pPr>
              <w:pStyle w:val="TableText"/>
              <w:jc w:val="right"/>
              <w:rPr>
                <w:rStyle w:val="Strong"/>
              </w:rPr>
            </w:pPr>
            <w:r w:rsidRPr="00294999">
              <w:rPr>
                <w:rStyle w:val="Strong"/>
              </w:rPr>
              <w:t>10</w:t>
            </w:r>
          </w:p>
        </w:tc>
      </w:tr>
      <w:tr w:rsidR="009C38C6" w:rsidRPr="00912395" w14:paraId="59D54C67" w14:textId="77777777" w:rsidTr="00F578DC">
        <w:trPr>
          <w:trHeight w:val="1200"/>
        </w:trPr>
        <w:tc>
          <w:tcPr>
            <w:tcW w:w="1844" w:type="dxa"/>
            <w:hideMark/>
          </w:tcPr>
          <w:p w14:paraId="4DC5AAF8" w14:textId="02142E8A" w:rsidR="00303068" w:rsidRPr="009A7362" w:rsidRDefault="00303068">
            <w:pPr>
              <w:pStyle w:val="TableText"/>
            </w:pPr>
            <w:r w:rsidRPr="009A7362">
              <w:t>Enzyme</w:t>
            </w:r>
            <w:r w:rsidR="00793FFF">
              <w:t>–</w:t>
            </w:r>
            <w:r w:rsidRPr="009A7362">
              <w:t xml:space="preserve">linked immunosorbent assay (ELISA) </w:t>
            </w:r>
            <w:r w:rsidR="00E072B9">
              <w:t>–</w:t>
            </w:r>
            <w:r w:rsidRPr="009A7362">
              <w:t xml:space="preserve"> 1 to 2 samples</w:t>
            </w:r>
          </w:p>
        </w:tc>
        <w:tc>
          <w:tcPr>
            <w:tcW w:w="4394" w:type="dxa"/>
            <w:hideMark/>
          </w:tcPr>
          <w:p w14:paraId="333CC423" w14:textId="77777777" w:rsidR="00303068" w:rsidRPr="009A7362" w:rsidRDefault="00303068">
            <w:pPr>
              <w:pStyle w:val="TableText"/>
            </w:pPr>
            <w:r w:rsidRPr="009A7362">
              <w:t>Carry out an ELISA test of an extract of plant tissue, including the following:</w:t>
            </w:r>
            <w:r w:rsidRPr="009A7362">
              <w:br/>
              <w:t>(a) positive and negative controls</w:t>
            </w:r>
            <w:r w:rsidRPr="009A7362">
              <w:br/>
              <w:t>(b) incubating the extract with antibodies in a test plate</w:t>
            </w:r>
            <w:r w:rsidRPr="009A7362">
              <w:br/>
              <w:t>(c) analysis of results</w:t>
            </w:r>
          </w:p>
        </w:tc>
        <w:tc>
          <w:tcPr>
            <w:tcW w:w="1843" w:type="dxa"/>
            <w:hideMark/>
          </w:tcPr>
          <w:p w14:paraId="3D3D369A" w14:textId="77777777" w:rsidR="00303068" w:rsidRPr="009A7362" w:rsidRDefault="00303068">
            <w:pPr>
              <w:pStyle w:val="TableText"/>
            </w:pPr>
            <w:r w:rsidRPr="009A7362">
              <w:t>For each test, where 1 or 2 are carried out</w:t>
            </w:r>
          </w:p>
        </w:tc>
        <w:tc>
          <w:tcPr>
            <w:tcW w:w="1559" w:type="dxa"/>
            <w:noWrap/>
            <w:hideMark/>
          </w:tcPr>
          <w:p w14:paraId="70647B26" w14:textId="76E95A78" w:rsidR="00303068" w:rsidRPr="009007AB" w:rsidRDefault="004A3892">
            <w:pPr>
              <w:pStyle w:val="TableText"/>
              <w:jc w:val="right"/>
              <w:rPr>
                <w:rStyle w:val="Strong"/>
              </w:rPr>
            </w:pPr>
            <w:r w:rsidRPr="00294999">
              <w:rPr>
                <w:rStyle w:val="Strong"/>
              </w:rPr>
              <w:t>16</w:t>
            </w:r>
            <w:r w:rsidR="00F578DC">
              <w:rPr>
                <w:rStyle w:val="Strong"/>
              </w:rPr>
              <w:t>4</w:t>
            </w:r>
          </w:p>
        </w:tc>
      </w:tr>
      <w:tr w:rsidR="009C38C6" w:rsidRPr="00912395" w14:paraId="66A65C95" w14:textId="77777777" w:rsidTr="00F578DC">
        <w:trPr>
          <w:trHeight w:val="1355"/>
        </w:trPr>
        <w:tc>
          <w:tcPr>
            <w:tcW w:w="1844" w:type="dxa"/>
            <w:hideMark/>
          </w:tcPr>
          <w:p w14:paraId="66E0DEF6" w14:textId="6968A76D" w:rsidR="00303068" w:rsidRPr="009A7362" w:rsidRDefault="00303068">
            <w:pPr>
              <w:pStyle w:val="TableText"/>
            </w:pPr>
            <w:r w:rsidRPr="009A7362">
              <w:t>Enzyme</w:t>
            </w:r>
            <w:r w:rsidR="00793FFF">
              <w:t>–</w:t>
            </w:r>
            <w:r w:rsidRPr="009A7362">
              <w:t xml:space="preserve">linked immunosorbent assay (ELISA) </w:t>
            </w:r>
            <w:r w:rsidR="00E072B9">
              <w:t xml:space="preserve">– </w:t>
            </w:r>
            <w:r w:rsidRPr="009A7362">
              <w:t>3 to 10 samples</w:t>
            </w:r>
          </w:p>
        </w:tc>
        <w:tc>
          <w:tcPr>
            <w:tcW w:w="4394" w:type="dxa"/>
            <w:hideMark/>
          </w:tcPr>
          <w:p w14:paraId="5BD67183" w14:textId="77777777" w:rsidR="00303068" w:rsidRPr="009A7362" w:rsidRDefault="00303068">
            <w:pPr>
              <w:pStyle w:val="TableText"/>
            </w:pPr>
            <w:r w:rsidRPr="009A7362">
              <w:t>Carry out an ELISA test of an extract of plant tissue, including the following:</w:t>
            </w:r>
            <w:r w:rsidRPr="009A7362">
              <w:br/>
              <w:t>(a) positive and negative controls</w:t>
            </w:r>
            <w:r w:rsidRPr="009A7362">
              <w:br/>
              <w:t>(b) incubating the extract with antibodies in a test plate</w:t>
            </w:r>
            <w:r w:rsidRPr="009A7362">
              <w:br/>
              <w:t>(c) analysis of results</w:t>
            </w:r>
          </w:p>
        </w:tc>
        <w:tc>
          <w:tcPr>
            <w:tcW w:w="1843" w:type="dxa"/>
            <w:hideMark/>
          </w:tcPr>
          <w:p w14:paraId="4CCD88E1" w14:textId="77777777" w:rsidR="00303068" w:rsidRPr="009A7362" w:rsidRDefault="00303068">
            <w:pPr>
              <w:pStyle w:val="TableText"/>
            </w:pPr>
            <w:r w:rsidRPr="009A7362">
              <w:t>For each test, where between 3 and 10 tests are carried out</w:t>
            </w:r>
          </w:p>
        </w:tc>
        <w:tc>
          <w:tcPr>
            <w:tcW w:w="1559" w:type="dxa"/>
            <w:noWrap/>
            <w:hideMark/>
          </w:tcPr>
          <w:p w14:paraId="0408F4DC" w14:textId="7140B7E9" w:rsidR="00303068" w:rsidRPr="009007AB" w:rsidRDefault="004A3892">
            <w:pPr>
              <w:pStyle w:val="TableText"/>
              <w:jc w:val="right"/>
              <w:rPr>
                <w:rStyle w:val="Strong"/>
              </w:rPr>
            </w:pPr>
            <w:r w:rsidRPr="00294999">
              <w:rPr>
                <w:rStyle w:val="Strong"/>
              </w:rPr>
              <w:t>51</w:t>
            </w:r>
          </w:p>
        </w:tc>
      </w:tr>
      <w:tr w:rsidR="009C38C6" w:rsidRPr="00912395" w14:paraId="2B445DF8" w14:textId="77777777" w:rsidTr="00F578DC">
        <w:trPr>
          <w:trHeight w:val="1265"/>
        </w:trPr>
        <w:tc>
          <w:tcPr>
            <w:tcW w:w="1844" w:type="dxa"/>
            <w:hideMark/>
          </w:tcPr>
          <w:p w14:paraId="173AB6F8" w14:textId="6EEBF841" w:rsidR="00303068" w:rsidRPr="009A7362" w:rsidRDefault="00303068">
            <w:pPr>
              <w:pStyle w:val="TableText"/>
            </w:pPr>
            <w:r w:rsidRPr="009A7362">
              <w:lastRenderedPageBreak/>
              <w:t>Enzyme</w:t>
            </w:r>
            <w:r w:rsidR="00793FFF">
              <w:t>–</w:t>
            </w:r>
            <w:r w:rsidRPr="009A7362">
              <w:t xml:space="preserve">linked immunosorbent assay (ELISA) </w:t>
            </w:r>
            <w:r w:rsidR="00E072B9">
              <w:t>–</w:t>
            </w:r>
            <w:r w:rsidRPr="009A7362">
              <w:t xml:space="preserve"> 11 or more samples</w:t>
            </w:r>
          </w:p>
        </w:tc>
        <w:tc>
          <w:tcPr>
            <w:tcW w:w="4394" w:type="dxa"/>
            <w:hideMark/>
          </w:tcPr>
          <w:p w14:paraId="4289FEB7" w14:textId="77777777" w:rsidR="00303068" w:rsidRPr="009A7362" w:rsidRDefault="00303068">
            <w:pPr>
              <w:pStyle w:val="TableText"/>
            </w:pPr>
            <w:r w:rsidRPr="009A7362">
              <w:t>Carry out an ELISA test of an extract of plant tissue, including the following:</w:t>
            </w:r>
            <w:r w:rsidRPr="009A7362">
              <w:br/>
              <w:t>(a) positive and negative controls</w:t>
            </w:r>
            <w:r w:rsidRPr="009A7362">
              <w:br/>
              <w:t>(b) incubating the extract with antibodies in a test plate</w:t>
            </w:r>
            <w:r w:rsidRPr="009A7362">
              <w:br/>
              <w:t>(c) analysis of results</w:t>
            </w:r>
          </w:p>
        </w:tc>
        <w:tc>
          <w:tcPr>
            <w:tcW w:w="1843" w:type="dxa"/>
            <w:hideMark/>
          </w:tcPr>
          <w:p w14:paraId="42FD9C48" w14:textId="77777777" w:rsidR="00303068" w:rsidRPr="009A7362" w:rsidRDefault="00303068">
            <w:pPr>
              <w:pStyle w:val="TableText"/>
            </w:pPr>
            <w:r w:rsidRPr="009A7362">
              <w:t xml:space="preserve">For each test, where 11 or more tests are carried out  </w:t>
            </w:r>
          </w:p>
        </w:tc>
        <w:tc>
          <w:tcPr>
            <w:tcW w:w="1559" w:type="dxa"/>
            <w:noWrap/>
            <w:hideMark/>
          </w:tcPr>
          <w:p w14:paraId="16613BEB" w14:textId="5ADC4B79" w:rsidR="00303068" w:rsidRPr="009007AB" w:rsidRDefault="004A3892">
            <w:pPr>
              <w:pStyle w:val="TableText"/>
              <w:jc w:val="right"/>
              <w:rPr>
                <w:rStyle w:val="Strong"/>
              </w:rPr>
            </w:pPr>
            <w:r w:rsidRPr="00294999">
              <w:rPr>
                <w:rStyle w:val="Strong"/>
              </w:rPr>
              <w:t>21</w:t>
            </w:r>
          </w:p>
        </w:tc>
      </w:tr>
      <w:tr w:rsidR="00905468" w:rsidRPr="00912395" w14:paraId="5614DEC1" w14:textId="77777777" w:rsidTr="00F578DC">
        <w:trPr>
          <w:trHeight w:val="1005"/>
        </w:trPr>
        <w:tc>
          <w:tcPr>
            <w:tcW w:w="1844" w:type="dxa"/>
            <w:hideMark/>
          </w:tcPr>
          <w:p w14:paraId="78D5C463" w14:textId="77777777" w:rsidR="00303068" w:rsidRPr="009A7362" w:rsidRDefault="00303068">
            <w:pPr>
              <w:pStyle w:val="TableText"/>
            </w:pPr>
            <w:r w:rsidRPr="009A7362">
              <w:t xml:space="preserve">Nucleic acid quality check </w:t>
            </w:r>
          </w:p>
        </w:tc>
        <w:tc>
          <w:tcPr>
            <w:tcW w:w="4394" w:type="dxa"/>
            <w:hideMark/>
          </w:tcPr>
          <w:p w14:paraId="3BDC0D3D" w14:textId="77777777" w:rsidR="00303068" w:rsidRPr="009A7362" w:rsidRDefault="00303068">
            <w:pPr>
              <w:pStyle w:val="TableText"/>
            </w:pPr>
            <w:r w:rsidRPr="009A7362">
              <w:t>Carry out a nucleic acid quality check of a sample including the following:</w:t>
            </w:r>
            <w:r w:rsidRPr="009A7362">
              <w:br/>
              <w:t>(a) assessing the quality and quantity of RNA or DNA extracted from a sample</w:t>
            </w:r>
            <w:r w:rsidRPr="009A7362">
              <w:br/>
              <w:t>(b) preparing a sub sample of the extraction product for analysis in an automated analysis instrument</w:t>
            </w:r>
          </w:p>
        </w:tc>
        <w:tc>
          <w:tcPr>
            <w:tcW w:w="1843" w:type="dxa"/>
            <w:hideMark/>
          </w:tcPr>
          <w:p w14:paraId="03F4BFFF" w14:textId="77777777" w:rsidR="00303068" w:rsidRPr="009A7362" w:rsidRDefault="00303068">
            <w:pPr>
              <w:pStyle w:val="TableText"/>
            </w:pPr>
            <w:r w:rsidRPr="009A7362">
              <w:t>For each activity</w:t>
            </w:r>
          </w:p>
        </w:tc>
        <w:tc>
          <w:tcPr>
            <w:tcW w:w="1559" w:type="dxa"/>
            <w:noWrap/>
            <w:hideMark/>
          </w:tcPr>
          <w:p w14:paraId="5F763D27" w14:textId="5048351A" w:rsidR="00303068" w:rsidRPr="009007AB" w:rsidRDefault="004A3892">
            <w:pPr>
              <w:pStyle w:val="TableText"/>
              <w:jc w:val="right"/>
              <w:rPr>
                <w:rStyle w:val="Strong"/>
              </w:rPr>
            </w:pPr>
            <w:r w:rsidRPr="00294999">
              <w:rPr>
                <w:rStyle w:val="Strong"/>
              </w:rPr>
              <w:t>11</w:t>
            </w:r>
          </w:p>
        </w:tc>
      </w:tr>
      <w:tr w:rsidR="009C38C6" w:rsidRPr="00912395" w14:paraId="4F1BA911" w14:textId="77777777" w:rsidTr="00F578DC">
        <w:trPr>
          <w:trHeight w:val="615"/>
        </w:trPr>
        <w:tc>
          <w:tcPr>
            <w:tcW w:w="1844" w:type="dxa"/>
            <w:hideMark/>
          </w:tcPr>
          <w:p w14:paraId="79B266EE" w14:textId="77777777" w:rsidR="00303068" w:rsidRPr="009A7362" w:rsidRDefault="00303068">
            <w:pPr>
              <w:pStyle w:val="TableText"/>
            </w:pPr>
            <w:r w:rsidRPr="009A7362">
              <w:t xml:space="preserve">Complementary DNA (cDNA) synthesis </w:t>
            </w:r>
          </w:p>
        </w:tc>
        <w:tc>
          <w:tcPr>
            <w:tcW w:w="4394" w:type="dxa"/>
            <w:hideMark/>
          </w:tcPr>
          <w:p w14:paraId="4C23A9FA" w14:textId="77777777" w:rsidR="00303068" w:rsidRPr="009A7362" w:rsidRDefault="00303068">
            <w:pPr>
              <w:pStyle w:val="TableText"/>
            </w:pPr>
            <w:r w:rsidRPr="009A7362">
              <w:t>Carry out the synthesis of complementary DNA (cDNA) from RNA extracted from a sample.</w:t>
            </w:r>
          </w:p>
        </w:tc>
        <w:tc>
          <w:tcPr>
            <w:tcW w:w="1843" w:type="dxa"/>
            <w:hideMark/>
          </w:tcPr>
          <w:p w14:paraId="0F3CBCDB" w14:textId="77777777" w:rsidR="00303068" w:rsidRPr="009A7362" w:rsidRDefault="00303068">
            <w:pPr>
              <w:pStyle w:val="TableText"/>
            </w:pPr>
            <w:r w:rsidRPr="009A7362">
              <w:t xml:space="preserve">For each activity </w:t>
            </w:r>
          </w:p>
        </w:tc>
        <w:tc>
          <w:tcPr>
            <w:tcW w:w="1559" w:type="dxa"/>
            <w:noWrap/>
            <w:hideMark/>
          </w:tcPr>
          <w:p w14:paraId="2825D9A7" w14:textId="77777777" w:rsidR="00303068" w:rsidRPr="009007AB" w:rsidRDefault="00303068">
            <w:pPr>
              <w:pStyle w:val="TableText"/>
              <w:jc w:val="right"/>
              <w:rPr>
                <w:rStyle w:val="Strong"/>
              </w:rPr>
            </w:pPr>
            <w:r w:rsidRPr="009007AB">
              <w:rPr>
                <w:rStyle w:val="Strong"/>
              </w:rPr>
              <w:t>14</w:t>
            </w:r>
          </w:p>
        </w:tc>
      </w:tr>
      <w:tr w:rsidR="009C38C6" w:rsidRPr="00912395" w14:paraId="4FA17DC7" w14:textId="77777777" w:rsidTr="00F578DC">
        <w:trPr>
          <w:trHeight w:val="1815"/>
        </w:trPr>
        <w:tc>
          <w:tcPr>
            <w:tcW w:w="1844" w:type="dxa"/>
            <w:hideMark/>
          </w:tcPr>
          <w:p w14:paraId="7331E35D" w14:textId="1EFCF820" w:rsidR="00303068" w:rsidRPr="009A7362" w:rsidRDefault="00303068">
            <w:pPr>
              <w:pStyle w:val="TableText"/>
            </w:pPr>
            <w:r w:rsidRPr="009A7362">
              <w:t>Matrix</w:t>
            </w:r>
            <w:r w:rsidR="00793FFF">
              <w:t>–</w:t>
            </w:r>
            <w:r w:rsidRPr="009A7362">
              <w:t xml:space="preserve">assisted laser desorption/ionisation time of flight test (MALDI </w:t>
            </w:r>
            <w:proofErr w:type="spellStart"/>
            <w:r w:rsidRPr="009A7362">
              <w:t>ToF</w:t>
            </w:r>
            <w:proofErr w:type="spellEnd"/>
            <w:r w:rsidRPr="009A7362">
              <w:t>)</w:t>
            </w:r>
          </w:p>
        </w:tc>
        <w:tc>
          <w:tcPr>
            <w:tcW w:w="4394" w:type="dxa"/>
            <w:hideMark/>
          </w:tcPr>
          <w:p w14:paraId="5BEC6018" w14:textId="77777777" w:rsidR="00303068" w:rsidRPr="009A7362" w:rsidRDefault="00303068">
            <w:pPr>
              <w:pStyle w:val="TableText"/>
            </w:pPr>
            <w:r w:rsidRPr="009A7362">
              <w:t xml:space="preserve">Carry out a matrix assisted laser desorption / ionisation time of flight (MALDI </w:t>
            </w:r>
            <w:proofErr w:type="spellStart"/>
            <w:r w:rsidRPr="009A7362">
              <w:t>ToF</w:t>
            </w:r>
            <w:proofErr w:type="spellEnd"/>
            <w:r w:rsidRPr="009A7362">
              <w:t>) mass spectrometry test of a sample, including the following:</w:t>
            </w:r>
            <w:r w:rsidRPr="009A7362">
              <w:br/>
              <w:t>(a) handling of the sample</w:t>
            </w:r>
            <w:r w:rsidRPr="009A7362">
              <w:br/>
              <w:t>(b) preparing the sample</w:t>
            </w:r>
            <w:r w:rsidRPr="009A7362">
              <w:br/>
              <w:t>(c) testing the sample</w:t>
            </w:r>
            <w:r w:rsidRPr="009A7362">
              <w:br/>
              <w:t>(d) analysis of results</w:t>
            </w:r>
          </w:p>
        </w:tc>
        <w:tc>
          <w:tcPr>
            <w:tcW w:w="1843" w:type="dxa"/>
            <w:hideMark/>
          </w:tcPr>
          <w:p w14:paraId="162F558F" w14:textId="77777777" w:rsidR="00303068" w:rsidRPr="009A7362" w:rsidRDefault="00303068">
            <w:pPr>
              <w:pStyle w:val="TableText"/>
            </w:pPr>
            <w:r w:rsidRPr="009A7362">
              <w:t xml:space="preserve">For each test </w:t>
            </w:r>
          </w:p>
        </w:tc>
        <w:tc>
          <w:tcPr>
            <w:tcW w:w="1559" w:type="dxa"/>
            <w:noWrap/>
            <w:hideMark/>
          </w:tcPr>
          <w:p w14:paraId="30F20473" w14:textId="7D29FF9B" w:rsidR="00303068" w:rsidRPr="009007AB" w:rsidRDefault="004A3892">
            <w:pPr>
              <w:pStyle w:val="TableText"/>
              <w:jc w:val="right"/>
              <w:rPr>
                <w:rStyle w:val="Strong"/>
              </w:rPr>
            </w:pPr>
            <w:r w:rsidRPr="00294999">
              <w:rPr>
                <w:rStyle w:val="Strong"/>
              </w:rPr>
              <w:t>29</w:t>
            </w:r>
          </w:p>
        </w:tc>
      </w:tr>
    </w:tbl>
    <w:p w14:paraId="65C9F943" w14:textId="70DB550B" w:rsidR="008043DA" w:rsidRDefault="008043DA" w:rsidP="008043DA">
      <w:pPr>
        <w:pStyle w:val="FigureTableNoteSource"/>
      </w:pPr>
      <w:bookmarkStart w:id="26" w:name="_Scenarios"/>
      <w:bookmarkStart w:id="27" w:name="_Toc185850804"/>
      <w:bookmarkStart w:id="28" w:name="_Ref187838482"/>
      <w:bookmarkEnd w:id="26"/>
      <w:r>
        <w:t xml:space="preserve">Note: </w:t>
      </w:r>
      <w:r w:rsidR="000858CF">
        <w:t xml:space="preserve">The </w:t>
      </w:r>
      <w:r>
        <w:t>intermediate examination</w:t>
      </w:r>
      <w:r w:rsidR="00CC7FEE">
        <w:t xml:space="preserve"> </w:t>
      </w:r>
      <w:r w:rsidR="000858CF">
        <w:t xml:space="preserve">fee includes all activities described in the basic examination, and a complex examination fee </w:t>
      </w:r>
      <w:r>
        <w:t>include</w:t>
      </w:r>
      <w:r w:rsidR="000858CF">
        <w:t xml:space="preserve">s </w:t>
      </w:r>
      <w:r>
        <w:t xml:space="preserve">the activities described in the </w:t>
      </w:r>
      <w:r w:rsidR="000858CF">
        <w:t xml:space="preserve">intermediate </w:t>
      </w:r>
      <w:r>
        <w:t>examination</w:t>
      </w:r>
      <w:r w:rsidR="009172F0">
        <w:t>. Therefore, o</w:t>
      </w:r>
      <w:r>
        <w:t>ne type of examination fee is applied for the type of examination needed to assess the biosecurity risk</w:t>
      </w:r>
      <w:r w:rsidR="00CC7FEE">
        <w:t xml:space="preserve"> of the specimen being examined.</w:t>
      </w:r>
    </w:p>
    <w:p w14:paraId="4340BFA3" w14:textId="645D2E66" w:rsidR="00303068" w:rsidRDefault="00303068" w:rsidP="001D5D97">
      <w:pPr>
        <w:pStyle w:val="Heading3"/>
      </w:pPr>
      <w:bookmarkStart w:id="29" w:name="_Ref187845043"/>
      <w:bookmarkStart w:id="30" w:name="_Toc230552076"/>
      <w:r>
        <w:t>Scenarios</w:t>
      </w:r>
      <w:bookmarkEnd w:id="27"/>
      <w:bookmarkEnd w:id="28"/>
      <w:bookmarkEnd w:id="29"/>
      <w:bookmarkEnd w:id="30"/>
    </w:p>
    <w:p w14:paraId="36178A3F" w14:textId="6460DCE3" w:rsidR="000D1027" w:rsidRPr="009C0DD9" w:rsidRDefault="000D1027" w:rsidP="000D1027">
      <w:pPr>
        <w:rPr>
          <w:lang w:eastAsia="ja-JP"/>
        </w:rPr>
      </w:pPr>
      <w:r>
        <w:rPr>
          <w:lang w:eastAsia="ja-JP"/>
        </w:rPr>
        <w:fldChar w:fldCharType="begin"/>
      </w:r>
      <w:r>
        <w:rPr>
          <w:lang w:eastAsia="ja-JP"/>
        </w:rPr>
        <w:instrText xml:space="preserve"> REF _Ref187845043 \h </w:instrText>
      </w:r>
      <w:r>
        <w:rPr>
          <w:lang w:eastAsia="ja-JP"/>
        </w:rPr>
      </w:r>
      <w:r>
        <w:rPr>
          <w:lang w:eastAsia="ja-JP"/>
        </w:rPr>
        <w:fldChar w:fldCharType="separate"/>
      </w:r>
      <w:r w:rsidR="002A0174">
        <w:t>Scenarios</w:t>
      </w:r>
      <w:r>
        <w:rPr>
          <w:lang w:eastAsia="ja-JP"/>
        </w:rPr>
        <w:fldChar w:fldCharType="end"/>
      </w:r>
      <w:r w:rsidRPr="00EA4E0A">
        <w:rPr>
          <w:lang w:eastAsia="ja-JP"/>
        </w:rPr>
        <w:t xml:space="preserve"> </w:t>
      </w:r>
      <w:r w:rsidR="00CA38D6">
        <w:rPr>
          <w:lang w:eastAsia="ja-JP"/>
        </w:rPr>
        <w:t>4</w:t>
      </w:r>
      <w:r w:rsidRPr="000D1027">
        <w:rPr>
          <w:lang w:eastAsia="ja-JP"/>
        </w:rPr>
        <w:t xml:space="preserve"> to </w:t>
      </w:r>
      <w:r w:rsidR="00591BA2">
        <w:rPr>
          <w:lang w:eastAsia="ja-JP"/>
        </w:rPr>
        <w:t>9</w:t>
      </w:r>
      <w:r w:rsidRPr="000D1027">
        <w:rPr>
          <w:lang w:eastAsia="ja-JP"/>
        </w:rPr>
        <w:t xml:space="preserve"> set out examples of how the proposed new fee structure would apply across a range of different situations where diagnostic activity (such as testing, examination, pest identification) is required to assess and manage biosecurity risk</w:t>
      </w:r>
      <w:r w:rsidR="00282058">
        <w:rPr>
          <w:lang w:eastAsia="ja-JP"/>
        </w:rPr>
        <w:t>.</w:t>
      </w:r>
      <w:r w:rsidR="009C0DD9">
        <w:rPr>
          <w:lang w:eastAsia="ja-JP"/>
        </w:rPr>
        <w:t xml:space="preserve"> </w:t>
      </w:r>
      <w:r w:rsidR="00B16FF6" w:rsidRPr="009C0DD9">
        <w:rPr>
          <w:lang w:eastAsia="ja-JP"/>
        </w:rPr>
        <w:t xml:space="preserve">The </w:t>
      </w:r>
      <w:r w:rsidR="003A5E9A" w:rsidRPr="009C0DD9">
        <w:rPr>
          <w:lang w:eastAsia="ja-JP"/>
        </w:rPr>
        <w:t>examples are</w:t>
      </w:r>
      <w:r w:rsidR="00B16FF6" w:rsidRPr="009C0DD9">
        <w:rPr>
          <w:lang w:eastAsia="ja-JP"/>
        </w:rPr>
        <w:t xml:space="preserve"> not comprehensive for all possible </w:t>
      </w:r>
      <w:r w:rsidR="00081ECA" w:rsidRPr="009C0DD9">
        <w:rPr>
          <w:lang w:eastAsia="ja-JP"/>
        </w:rPr>
        <w:t xml:space="preserve">diagnostic </w:t>
      </w:r>
      <w:r w:rsidR="00D614BC" w:rsidRPr="009C0DD9">
        <w:rPr>
          <w:lang w:eastAsia="ja-JP"/>
        </w:rPr>
        <w:t>scenarios</w:t>
      </w:r>
      <w:r w:rsidR="00381165" w:rsidRPr="009C0DD9">
        <w:rPr>
          <w:lang w:eastAsia="ja-JP"/>
        </w:rPr>
        <w:t xml:space="preserve">, as </w:t>
      </w:r>
      <w:r w:rsidR="00CC1566" w:rsidRPr="009C0DD9">
        <w:rPr>
          <w:lang w:eastAsia="ja-JP"/>
        </w:rPr>
        <w:t>activities</w:t>
      </w:r>
      <w:r w:rsidR="00381165" w:rsidRPr="009C0DD9">
        <w:rPr>
          <w:lang w:eastAsia="ja-JP"/>
        </w:rPr>
        <w:t xml:space="preserve"> </w:t>
      </w:r>
      <w:r w:rsidR="00CD6ABB" w:rsidRPr="009C0DD9">
        <w:rPr>
          <w:lang w:eastAsia="ja-JP"/>
        </w:rPr>
        <w:t xml:space="preserve">required to resolve biosecurity risk </w:t>
      </w:r>
      <w:r w:rsidR="007279E3" w:rsidRPr="009C0DD9">
        <w:rPr>
          <w:lang w:eastAsia="ja-JP"/>
        </w:rPr>
        <w:t>will vary according to the nature of the goods or organisms present.</w:t>
      </w:r>
    </w:p>
    <w:p w14:paraId="401F5B7E" w14:textId="466ECF2C" w:rsidR="000D1027" w:rsidRDefault="000D1027" w:rsidP="000D1027">
      <w:pPr>
        <w:pStyle w:val="ListBullet"/>
        <w:rPr>
          <w:lang w:eastAsia="ja-JP"/>
        </w:rPr>
      </w:pPr>
      <w:r>
        <w:rPr>
          <w:lang w:eastAsia="ja-JP"/>
        </w:rPr>
        <w:t>If an importer of goods is provided with preliminary diagnostic results indicating a potential biosecurity risk, they may elect to have biosecurity measures applied for release of the goods based on the potential risk</w:t>
      </w:r>
      <w:r w:rsidR="006E6ECF">
        <w:rPr>
          <w:lang w:eastAsia="ja-JP"/>
        </w:rPr>
        <w:t xml:space="preserve"> identified at that point in time</w:t>
      </w:r>
      <w:r w:rsidR="00966CBC">
        <w:rPr>
          <w:lang w:eastAsia="ja-JP"/>
        </w:rPr>
        <w:t xml:space="preserve">. </w:t>
      </w:r>
      <w:r w:rsidR="00AE5015">
        <w:rPr>
          <w:lang w:eastAsia="ja-JP"/>
        </w:rPr>
        <w:t xml:space="preserve">If </w:t>
      </w:r>
      <w:r>
        <w:rPr>
          <w:lang w:eastAsia="ja-JP"/>
        </w:rPr>
        <w:t>diagnostic activities cease, no further fees will be applied.</w:t>
      </w:r>
    </w:p>
    <w:p w14:paraId="0E05CAFE" w14:textId="77777777" w:rsidR="000D1027" w:rsidRDefault="000D1027" w:rsidP="000D1027">
      <w:pPr>
        <w:pStyle w:val="ListBullet"/>
        <w:rPr>
          <w:lang w:eastAsia="ja-JP"/>
        </w:rPr>
      </w:pPr>
      <w:r>
        <w:rPr>
          <w:lang w:eastAsia="ja-JP"/>
        </w:rPr>
        <w:t>If the importer elects to continue to have the goods secured pending further diagnostic testing to resolve the biosecurity risk, then fees will be applied for that testing.</w:t>
      </w:r>
    </w:p>
    <w:p w14:paraId="688EDF62" w14:textId="7D1D2B98" w:rsidR="00D07103" w:rsidRDefault="000D1027" w:rsidP="00303068">
      <w:pPr>
        <w:pStyle w:val="ListBullet"/>
        <w:rPr>
          <w:lang w:eastAsia="ja-JP"/>
        </w:rPr>
      </w:pPr>
      <w:r>
        <w:rPr>
          <w:lang w:eastAsia="ja-JP"/>
        </w:rPr>
        <w:t>For goods that require testing for plant pathogens as part of the import conditions, fees will be applied for all mandatory testing and, if required, to resolve the cause of disease symptoms observed during inspection or post-entry plant quarantine.</w:t>
      </w:r>
    </w:p>
    <w:p w14:paraId="7EFA998A" w14:textId="67AABC41" w:rsidR="00591BA2" w:rsidRDefault="00591BA2" w:rsidP="00591BA2">
      <w:pPr>
        <w:pStyle w:val="Caption"/>
      </w:pPr>
      <w:bookmarkStart w:id="31" w:name="_Toc230551968"/>
      <w:r w:rsidRPr="00D14F5F">
        <w:t>Scenario</w:t>
      </w:r>
      <w:r>
        <w:t xml:space="preserve"> </w:t>
      </w:r>
      <w:fldSimple w:instr=" SEQ Box \* ARABIC ">
        <w:r>
          <w:rPr>
            <w:noProof/>
          </w:rPr>
          <w:t>4</w:t>
        </w:r>
      </w:fldSimple>
      <w:r w:rsidRPr="00D14F5F">
        <w:t xml:space="preserve"> Imported fresh fruit with disease</w:t>
      </w:r>
      <w:bookmarkEnd w:id="31"/>
    </w:p>
    <w:p w14:paraId="420D1996" w14:textId="77777777" w:rsidR="00FC010F" w:rsidRDefault="00303068" w:rsidP="00303068">
      <w:pPr>
        <w:pStyle w:val="BoxText"/>
        <w:rPr>
          <w:lang w:eastAsia="en-AU"/>
        </w:rPr>
      </w:pPr>
      <w:r w:rsidRPr="00F01422">
        <w:rPr>
          <w:lang w:eastAsia="en-AU"/>
        </w:rPr>
        <w:t>The department's laboratory rec</w:t>
      </w:r>
      <w:r>
        <w:rPr>
          <w:lang w:eastAsia="en-AU"/>
        </w:rPr>
        <w:t>ei</w:t>
      </w:r>
      <w:r w:rsidRPr="00F01422">
        <w:rPr>
          <w:lang w:eastAsia="en-AU"/>
        </w:rPr>
        <w:t>ves a sample of fresh oranges with white fungal growth. Examination under a stereo microscope confirm</w:t>
      </w:r>
      <w:r>
        <w:rPr>
          <w:lang w:eastAsia="en-AU"/>
        </w:rPr>
        <w:t>s</w:t>
      </w:r>
      <w:r w:rsidRPr="00F01422">
        <w:rPr>
          <w:lang w:eastAsia="en-AU"/>
        </w:rPr>
        <w:t xml:space="preserve"> the presence of a species of</w:t>
      </w:r>
      <w:r>
        <w:rPr>
          <w:lang w:eastAsia="en-AU"/>
        </w:rPr>
        <w:t xml:space="preserve"> the fungus</w:t>
      </w:r>
      <w:r w:rsidRPr="00F01422">
        <w:rPr>
          <w:lang w:eastAsia="en-AU"/>
        </w:rPr>
        <w:t xml:space="preserve"> </w:t>
      </w:r>
      <w:r w:rsidRPr="00D5535A">
        <w:rPr>
          <w:i/>
          <w:iCs/>
          <w:lang w:eastAsia="en-AU"/>
        </w:rPr>
        <w:t>Penicillium</w:t>
      </w:r>
      <w:r w:rsidRPr="00F01422">
        <w:rPr>
          <w:lang w:eastAsia="en-AU"/>
        </w:rPr>
        <w:t>.</w:t>
      </w:r>
      <w:r>
        <w:rPr>
          <w:lang w:eastAsia="en-AU"/>
        </w:rPr>
        <w:t xml:space="preserve"> </w:t>
      </w:r>
    </w:p>
    <w:p w14:paraId="3F9D79F2" w14:textId="0F712488" w:rsidR="00303068" w:rsidRDefault="00303068" w:rsidP="00303068">
      <w:pPr>
        <w:pStyle w:val="BoxText"/>
        <w:rPr>
          <w:lang w:eastAsia="en-AU"/>
        </w:rPr>
      </w:pPr>
      <w:r w:rsidRPr="001065FD">
        <w:rPr>
          <w:lang w:eastAsia="en-AU"/>
        </w:rPr>
        <w:t xml:space="preserve">One </w:t>
      </w:r>
      <w:r w:rsidR="00CA38D6">
        <w:rPr>
          <w:lang w:eastAsia="en-AU"/>
        </w:rPr>
        <w:t>s</w:t>
      </w:r>
      <w:r w:rsidRPr="001065FD">
        <w:rPr>
          <w:lang w:eastAsia="en-AU"/>
        </w:rPr>
        <w:t xml:space="preserve">ample handling fee and </w:t>
      </w:r>
      <w:r w:rsidR="00CA38D6">
        <w:rPr>
          <w:lang w:eastAsia="en-AU"/>
        </w:rPr>
        <w:t>1</w:t>
      </w:r>
      <w:r w:rsidR="00A11851">
        <w:rPr>
          <w:lang w:eastAsia="en-AU"/>
        </w:rPr>
        <w:t xml:space="preserve"> </w:t>
      </w:r>
      <w:r w:rsidR="00CA38D6">
        <w:rPr>
          <w:lang w:eastAsia="en-AU"/>
        </w:rPr>
        <w:t>b</w:t>
      </w:r>
      <w:r w:rsidRPr="001065FD">
        <w:rPr>
          <w:lang w:eastAsia="en-AU"/>
        </w:rPr>
        <w:t xml:space="preserve">asic examination fee </w:t>
      </w:r>
      <w:r>
        <w:rPr>
          <w:lang w:eastAsia="en-AU"/>
        </w:rPr>
        <w:t xml:space="preserve">are </w:t>
      </w:r>
      <w:r w:rsidRPr="001065FD">
        <w:rPr>
          <w:lang w:eastAsia="en-AU"/>
        </w:rPr>
        <w:t>applied in this scenario.</w:t>
      </w:r>
    </w:p>
    <w:p w14:paraId="175C1D9F" w14:textId="61C48A9A" w:rsidR="00303068" w:rsidRPr="00425A52" w:rsidRDefault="00303068" w:rsidP="00425A52">
      <w:pPr>
        <w:pStyle w:val="Caption"/>
        <w:spacing w:before="120"/>
        <w:rPr>
          <w:b w:val="0"/>
          <w:bCs w:val="0"/>
        </w:rPr>
      </w:pPr>
      <w:r>
        <w:lastRenderedPageBreak/>
        <w:t>Fees</w:t>
      </w:r>
      <w:r w:rsidR="00C228D5">
        <w:t xml:space="preserve"> for</w:t>
      </w:r>
      <w:r>
        <w:t xml:space="preserve"> </w:t>
      </w:r>
      <w:r w:rsidR="00BA51EA">
        <w:t>i</w:t>
      </w:r>
      <w:r>
        <w:t>mported fresh fruit with disease</w:t>
      </w:r>
    </w:p>
    <w:tbl>
      <w:tblPr>
        <w:tblW w:w="9640"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7895"/>
        <w:gridCol w:w="1745"/>
      </w:tblGrid>
      <w:tr w:rsidR="00FD5ACF" w:rsidRPr="00912395" w14:paraId="18ECCEC6" w14:textId="77777777" w:rsidTr="00DA3872">
        <w:trPr>
          <w:cantSplit/>
          <w:tblHeader/>
        </w:trPr>
        <w:tc>
          <w:tcPr>
            <w:tcW w:w="7895" w:type="dxa"/>
          </w:tcPr>
          <w:p w14:paraId="43E91508" w14:textId="77777777" w:rsidR="00303068" w:rsidRPr="00912395" w:rsidRDefault="00303068">
            <w:pPr>
              <w:pStyle w:val="TableHeading"/>
            </w:pPr>
            <w:bookmarkStart w:id="32" w:name="_Hlk167801528"/>
            <w:r w:rsidRPr="00912395">
              <w:t xml:space="preserve">Activity </w:t>
            </w:r>
          </w:p>
        </w:tc>
        <w:tc>
          <w:tcPr>
            <w:tcW w:w="1745" w:type="dxa"/>
          </w:tcPr>
          <w:p w14:paraId="5FD8BD8E" w14:textId="77777777" w:rsidR="00303068" w:rsidRPr="00912395" w:rsidRDefault="00303068">
            <w:pPr>
              <w:pStyle w:val="TableHeading"/>
              <w:jc w:val="right"/>
            </w:pPr>
            <w:r w:rsidRPr="00912395">
              <w:t>Price ($)</w:t>
            </w:r>
          </w:p>
        </w:tc>
      </w:tr>
      <w:bookmarkEnd w:id="32"/>
      <w:tr w:rsidR="00EC2736" w:rsidRPr="003C5436" w14:paraId="0413837E" w14:textId="77777777" w:rsidTr="00DA3872">
        <w:tc>
          <w:tcPr>
            <w:tcW w:w="7895" w:type="dxa"/>
          </w:tcPr>
          <w:p w14:paraId="4FC541C5" w14:textId="4D40A5FB" w:rsidR="00303068" w:rsidRPr="008A1D9D" w:rsidRDefault="00303068">
            <w:pPr>
              <w:pStyle w:val="TableText"/>
              <w:rPr>
                <w:szCs w:val="19"/>
              </w:rPr>
            </w:pPr>
            <w:r w:rsidRPr="00D5535A">
              <w:rPr>
                <w:rFonts w:cs="Calibri"/>
                <w:szCs w:val="19"/>
              </w:rPr>
              <w:t xml:space="preserve">Sample handling </w:t>
            </w:r>
            <w:r>
              <w:rPr>
                <w:rFonts w:cs="Calibri"/>
                <w:szCs w:val="19"/>
              </w:rPr>
              <w:t xml:space="preserve">(1 </w:t>
            </w:r>
            <w:r w:rsidR="00F81551">
              <w:rPr>
                <w:rFonts w:cstheme="minorHAnsi"/>
                <w:szCs w:val="19"/>
              </w:rPr>
              <w:t>×</w:t>
            </w:r>
            <w:r>
              <w:rPr>
                <w:rFonts w:cs="Calibri"/>
                <w:szCs w:val="19"/>
              </w:rPr>
              <w:t xml:space="preserve"> sample)</w:t>
            </w:r>
          </w:p>
        </w:tc>
        <w:tc>
          <w:tcPr>
            <w:tcW w:w="1745" w:type="dxa"/>
          </w:tcPr>
          <w:p w14:paraId="5D78F31D" w14:textId="4F3FE35B" w:rsidR="00303068" w:rsidRPr="009007AB" w:rsidRDefault="004A3892">
            <w:pPr>
              <w:pStyle w:val="TableText"/>
              <w:jc w:val="right"/>
            </w:pPr>
            <w:r w:rsidRPr="00294999">
              <w:t>84</w:t>
            </w:r>
          </w:p>
        </w:tc>
      </w:tr>
      <w:tr w:rsidR="00EC2736" w:rsidRPr="003C5436" w14:paraId="68BFE5D9" w14:textId="77777777" w:rsidTr="00DA3872">
        <w:tc>
          <w:tcPr>
            <w:tcW w:w="7895" w:type="dxa"/>
          </w:tcPr>
          <w:p w14:paraId="7BA83816" w14:textId="442C5EA8" w:rsidR="00303068" w:rsidRPr="008A1D9D" w:rsidRDefault="00303068">
            <w:pPr>
              <w:pStyle w:val="TableText"/>
              <w:rPr>
                <w:szCs w:val="19"/>
              </w:rPr>
            </w:pPr>
            <w:r w:rsidRPr="00D5535A">
              <w:rPr>
                <w:rFonts w:cs="Calibri"/>
                <w:szCs w:val="19"/>
              </w:rPr>
              <w:t>Basic examination</w:t>
            </w:r>
            <w:r>
              <w:rPr>
                <w:rFonts w:cs="Calibri"/>
                <w:szCs w:val="19"/>
              </w:rPr>
              <w:t xml:space="preserve"> </w:t>
            </w:r>
            <w:r w:rsidR="00877FBF">
              <w:rPr>
                <w:rFonts w:cs="Calibri"/>
                <w:szCs w:val="19"/>
              </w:rPr>
              <w:t xml:space="preserve">(1 </w:t>
            </w:r>
            <w:r w:rsidR="00F81551">
              <w:rPr>
                <w:rFonts w:cstheme="minorHAnsi"/>
                <w:szCs w:val="19"/>
              </w:rPr>
              <w:t>×</w:t>
            </w:r>
            <w:r w:rsidR="00877FBF">
              <w:rPr>
                <w:rFonts w:cs="Calibri"/>
                <w:szCs w:val="19"/>
              </w:rPr>
              <w:t xml:space="preserve"> sample)</w:t>
            </w:r>
          </w:p>
        </w:tc>
        <w:tc>
          <w:tcPr>
            <w:tcW w:w="1745" w:type="dxa"/>
          </w:tcPr>
          <w:p w14:paraId="7F7C907C" w14:textId="6101F23F" w:rsidR="00303068" w:rsidRPr="009007AB" w:rsidRDefault="004A3892">
            <w:pPr>
              <w:pStyle w:val="TableText"/>
              <w:jc w:val="right"/>
            </w:pPr>
            <w:r w:rsidRPr="00294999">
              <w:t>18</w:t>
            </w:r>
          </w:p>
        </w:tc>
      </w:tr>
      <w:tr w:rsidR="00EC2736" w:rsidRPr="003C5436" w14:paraId="496FA15D" w14:textId="77777777" w:rsidTr="00DA3872">
        <w:tc>
          <w:tcPr>
            <w:tcW w:w="7895" w:type="dxa"/>
          </w:tcPr>
          <w:p w14:paraId="24E198F7" w14:textId="77777777" w:rsidR="00303068" w:rsidRPr="00912395" w:rsidRDefault="00303068">
            <w:pPr>
              <w:pStyle w:val="TableText"/>
              <w:rPr>
                <w:b/>
                <w:bCs/>
              </w:rPr>
            </w:pPr>
            <w:r w:rsidRPr="00912395">
              <w:rPr>
                <w:b/>
                <w:bCs/>
              </w:rPr>
              <w:t>Total cost</w:t>
            </w:r>
          </w:p>
        </w:tc>
        <w:tc>
          <w:tcPr>
            <w:tcW w:w="1745" w:type="dxa"/>
          </w:tcPr>
          <w:p w14:paraId="7DB5FB1E" w14:textId="22B75313" w:rsidR="00303068" w:rsidRPr="009007AB" w:rsidRDefault="004A3892">
            <w:pPr>
              <w:pStyle w:val="TableText"/>
              <w:jc w:val="right"/>
              <w:rPr>
                <w:b/>
                <w:bCs/>
              </w:rPr>
            </w:pPr>
            <w:r w:rsidRPr="00294999">
              <w:rPr>
                <w:b/>
                <w:bCs/>
              </w:rPr>
              <w:t>10</w:t>
            </w:r>
            <w:r w:rsidRPr="00CA38D6">
              <w:rPr>
                <w:b/>
              </w:rPr>
              <w:t>2</w:t>
            </w:r>
          </w:p>
        </w:tc>
      </w:tr>
    </w:tbl>
    <w:p w14:paraId="5A8E432D" w14:textId="4A95770A" w:rsidR="00303068" w:rsidRDefault="00303068" w:rsidP="00591BA2">
      <w:pPr>
        <w:pStyle w:val="Caption"/>
        <w:spacing w:before="120"/>
      </w:pPr>
      <w:bookmarkStart w:id="33" w:name="_Toc230551969"/>
      <w:r>
        <w:t>Scenario</w:t>
      </w:r>
      <w:r w:rsidR="00591BA2">
        <w:t xml:space="preserve"> </w:t>
      </w:r>
      <w:fldSimple w:instr=" SEQ Box \* ARABIC ">
        <w:r w:rsidR="00591BA2">
          <w:rPr>
            <w:noProof/>
          </w:rPr>
          <w:t>5</w:t>
        </w:r>
      </w:fldSimple>
      <w:r w:rsidR="00591BA2">
        <w:t xml:space="preserve"> </w:t>
      </w:r>
      <w:r w:rsidR="001B189A">
        <w:t>I</w:t>
      </w:r>
      <w:r>
        <w:t>mported rice with pests</w:t>
      </w:r>
      <w:bookmarkEnd w:id="33"/>
    </w:p>
    <w:p w14:paraId="617B7233" w14:textId="2F58484E" w:rsidR="00FC010F" w:rsidRDefault="00303068" w:rsidP="00303068">
      <w:pPr>
        <w:pStyle w:val="BoxText"/>
        <w:rPr>
          <w:lang w:eastAsia="en-AU"/>
        </w:rPr>
      </w:pPr>
      <w:r w:rsidRPr="000F5CCD">
        <w:rPr>
          <w:lang w:eastAsia="en-AU"/>
        </w:rPr>
        <w:t>The department's laboratory rec</w:t>
      </w:r>
      <w:r>
        <w:rPr>
          <w:lang w:eastAsia="en-AU"/>
        </w:rPr>
        <w:t>ei</w:t>
      </w:r>
      <w:r w:rsidRPr="000F5CCD">
        <w:rPr>
          <w:lang w:eastAsia="en-AU"/>
        </w:rPr>
        <w:t xml:space="preserve">ves a sample of </w:t>
      </w:r>
      <w:r>
        <w:rPr>
          <w:lang w:eastAsia="en-AU"/>
        </w:rPr>
        <w:t>insects</w:t>
      </w:r>
      <w:r w:rsidRPr="000F5CCD">
        <w:rPr>
          <w:lang w:eastAsia="en-AU"/>
        </w:rPr>
        <w:t xml:space="preserve"> from </w:t>
      </w:r>
      <w:r>
        <w:rPr>
          <w:lang w:eastAsia="en-AU"/>
        </w:rPr>
        <w:t xml:space="preserve">inspection of </w:t>
      </w:r>
      <w:r w:rsidRPr="000F5CCD">
        <w:rPr>
          <w:lang w:eastAsia="en-AU"/>
        </w:rPr>
        <w:t>a consignment of rice. Examination under a stereo microscope identifie</w:t>
      </w:r>
      <w:r>
        <w:rPr>
          <w:lang w:eastAsia="en-AU"/>
        </w:rPr>
        <w:t>s</w:t>
      </w:r>
      <w:r w:rsidRPr="000F5CCD">
        <w:rPr>
          <w:lang w:eastAsia="en-AU"/>
        </w:rPr>
        <w:t xml:space="preserve"> </w:t>
      </w:r>
      <w:r w:rsidR="00F81551">
        <w:rPr>
          <w:lang w:eastAsia="en-AU"/>
        </w:rPr>
        <w:t>two</w:t>
      </w:r>
      <w:r w:rsidR="00F81551" w:rsidRPr="000F5CCD">
        <w:rPr>
          <w:lang w:eastAsia="en-AU"/>
        </w:rPr>
        <w:t xml:space="preserve"> </w:t>
      </w:r>
      <w:r>
        <w:rPr>
          <w:lang w:eastAsia="en-AU"/>
        </w:rPr>
        <w:t>species of beetle</w:t>
      </w:r>
      <w:r w:rsidRPr="000F5CCD">
        <w:rPr>
          <w:lang w:eastAsia="en-AU"/>
        </w:rPr>
        <w:t xml:space="preserve"> in the sample</w:t>
      </w:r>
      <w:r>
        <w:rPr>
          <w:lang w:eastAsia="en-AU"/>
        </w:rPr>
        <w:t>,</w:t>
      </w:r>
      <w:r w:rsidRPr="000F5CCD">
        <w:rPr>
          <w:lang w:eastAsia="en-AU"/>
        </w:rPr>
        <w:t xml:space="preserve"> </w:t>
      </w:r>
      <w:proofErr w:type="spellStart"/>
      <w:r w:rsidRPr="00D5535A">
        <w:rPr>
          <w:i/>
          <w:iCs/>
          <w:lang w:eastAsia="en-AU"/>
        </w:rPr>
        <w:t>Lasioderma</w:t>
      </w:r>
      <w:proofErr w:type="spellEnd"/>
      <w:r w:rsidRPr="00D5535A">
        <w:rPr>
          <w:i/>
          <w:iCs/>
          <w:lang w:eastAsia="en-AU"/>
        </w:rPr>
        <w:t xml:space="preserve"> </w:t>
      </w:r>
      <w:proofErr w:type="spellStart"/>
      <w:r w:rsidRPr="00D5535A">
        <w:rPr>
          <w:i/>
          <w:iCs/>
          <w:lang w:eastAsia="en-AU"/>
        </w:rPr>
        <w:t>serricorne</w:t>
      </w:r>
      <w:proofErr w:type="spellEnd"/>
      <w:r w:rsidRPr="000F5CCD">
        <w:rPr>
          <w:lang w:eastAsia="en-AU"/>
        </w:rPr>
        <w:t xml:space="preserve"> and </w:t>
      </w:r>
      <w:r w:rsidRPr="00D5535A">
        <w:rPr>
          <w:i/>
          <w:iCs/>
          <w:lang w:eastAsia="en-AU"/>
        </w:rPr>
        <w:t xml:space="preserve">Tribolium </w:t>
      </w:r>
      <w:proofErr w:type="spellStart"/>
      <w:r w:rsidRPr="00D5535A">
        <w:rPr>
          <w:i/>
          <w:iCs/>
          <w:lang w:eastAsia="en-AU"/>
        </w:rPr>
        <w:t>castaneum</w:t>
      </w:r>
      <w:proofErr w:type="spellEnd"/>
      <w:r w:rsidRPr="000F5CCD">
        <w:rPr>
          <w:lang w:eastAsia="en-AU"/>
        </w:rPr>
        <w:t>.</w:t>
      </w:r>
    </w:p>
    <w:p w14:paraId="1EB3FFC0" w14:textId="42737C25" w:rsidR="00303068" w:rsidRPr="001065FD" w:rsidRDefault="00303068" w:rsidP="00303068">
      <w:pPr>
        <w:pStyle w:val="BoxText"/>
        <w:rPr>
          <w:lang w:eastAsia="en-AU"/>
        </w:rPr>
      </w:pPr>
      <w:r w:rsidRPr="001065FD">
        <w:rPr>
          <w:lang w:eastAsia="en-AU"/>
        </w:rPr>
        <w:t xml:space="preserve">One sample handling fee and </w:t>
      </w:r>
      <w:r w:rsidR="00194B64">
        <w:rPr>
          <w:lang w:eastAsia="en-AU"/>
        </w:rPr>
        <w:t xml:space="preserve">2 </w:t>
      </w:r>
      <w:r w:rsidRPr="001065FD">
        <w:rPr>
          <w:lang w:eastAsia="en-AU"/>
        </w:rPr>
        <w:t>basic examination fee</w:t>
      </w:r>
      <w:r>
        <w:rPr>
          <w:lang w:eastAsia="en-AU"/>
        </w:rPr>
        <w:t>s</w:t>
      </w:r>
      <w:r w:rsidRPr="001065FD">
        <w:rPr>
          <w:lang w:eastAsia="en-AU"/>
        </w:rPr>
        <w:t xml:space="preserve"> </w:t>
      </w:r>
      <w:r>
        <w:rPr>
          <w:lang w:eastAsia="en-AU"/>
        </w:rPr>
        <w:t xml:space="preserve">are </w:t>
      </w:r>
      <w:r w:rsidRPr="001065FD">
        <w:rPr>
          <w:lang w:eastAsia="en-AU"/>
        </w:rPr>
        <w:t>applied in this scenario.</w:t>
      </w:r>
    </w:p>
    <w:p w14:paraId="7A671986" w14:textId="4A4DE2AF" w:rsidR="00303068" w:rsidRPr="00DF18FA" w:rsidRDefault="00303068" w:rsidP="00303068">
      <w:pPr>
        <w:pStyle w:val="Caption"/>
        <w:rPr>
          <w:rStyle w:val="Strong"/>
        </w:rPr>
      </w:pPr>
      <w:bookmarkStart w:id="34" w:name="_Hlk184973187"/>
      <w:r>
        <w:t xml:space="preserve">Fees </w:t>
      </w:r>
      <w:r w:rsidR="00C228D5">
        <w:t xml:space="preserve">for </w:t>
      </w:r>
      <w:r w:rsidR="00BA51EA">
        <w:t>i</w:t>
      </w:r>
      <w:r>
        <w:t>mported rice with pests</w:t>
      </w:r>
    </w:p>
    <w:tbl>
      <w:tblPr>
        <w:tblW w:w="9498" w:type="dxa"/>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7753"/>
        <w:gridCol w:w="1745"/>
      </w:tblGrid>
      <w:tr w:rsidR="00FD5ACF" w:rsidRPr="003C5436" w14:paraId="4D56912D" w14:textId="77777777" w:rsidTr="00DA3872">
        <w:trPr>
          <w:cantSplit/>
          <w:tblHeader/>
        </w:trPr>
        <w:tc>
          <w:tcPr>
            <w:tcW w:w="7753" w:type="dxa"/>
          </w:tcPr>
          <w:bookmarkEnd w:id="34"/>
          <w:p w14:paraId="604B3365" w14:textId="77777777" w:rsidR="00303068" w:rsidRPr="00AB02FD" w:rsidRDefault="00303068">
            <w:pPr>
              <w:pStyle w:val="TableText"/>
              <w:rPr>
                <w:rStyle w:val="Strong"/>
              </w:rPr>
            </w:pPr>
            <w:r w:rsidRPr="00AB02FD">
              <w:rPr>
                <w:rStyle w:val="Strong"/>
              </w:rPr>
              <w:t xml:space="preserve">Activity </w:t>
            </w:r>
          </w:p>
        </w:tc>
        <w:tc>
          <w:tcPr>
            <w:tcW w:w="1745" w:type="dxa"/>
          </w:tcPr>
          <w:p w14:paraId="3FFFA480" w14:textId="77777777" w:rsidR="00303068" w:rsidRPr="00294999" w:rsidRDefault="00303068">
            <w:pPr>
              <w:pStyle w:val="TableText"/>
              <w:jc w:val="right"/>
              <w:rPr>
                <w:rStyle w:val="Strong"/>
              </w:rPr>
            </w:pPr>
            <w:r w:rsidRPr="009007AB">
              <w:rPr>
                <w:rStyle w:val="Strong"/>
              </w:rPr>
              <w:t>Price ($)</w:t>
            </w:r>
          </w:p>
        </w:tc>
      </w:tr>
      <w:tr w:rsidR="00EC2736" w:rsidRPr="003C5436" w14:paraId="074C9317" w14:textId="77777777" w:rsidTr="00DA3872">
        <w:tc>
          <w:tcPr>
            <w:tcW w:w="7753" w:type="dxa"/>
          </w:tcPr>
          <w:p w14:paraId="0D0C3A8D" w14:textId="479DAF8F" w:rsidR="00303068" w:rsidRPr="009F6D0C" w:rsidRDefault="00303068">
            <w:pPr>
              <w:pStyle w:val="TableText"/>
            </w:pPr>
            <w:r w:rsidRPr="00D5535A">
              <w:rPr>
                <w:rFonts w:cs="Calibri"/>
              </w:rPr>
              <w:t xml:space="preserve">Sample handling </w:t>
            </w:r>
            <w:r>
              <w:rPr>
                <w:rFonts w:cs="Calibri"/>
              </w:rPr>
              <w:t xml:space="preserve">(1 </w:t>
            </w:r>
            <w:r w:rsidR="00F81551">
              <w:rPr>
                <w:rFonts w:cstheme="minorHAnsi"/>
                <w:szCs w:val="19"/>
              </w:rPr>
              <w:t>×</w:t>
            </w:r>
            <w:r>
              <w:rPr>
                <w:rFonts w:cs="Calibri"/>
              </w:rPr>
              <w:t xml:space="preserve"> sample)</w:t>
            </w:r>
          </w:p>
        </w:tc>
        <w:tc>
          <w:tcPr>
            <w:tcW w:w="1745" w:type="dxa"/>
          </w:tcPr>
          <w:p w14:paraId="292EE67A" w14:textId="6DFAC0DD" w:rsidR="00303068" w:rsidRPr="009007AB" w:rsidRDefault="004A3892">
            <w:pPr>
              <w:pStyle w:val="TableText"/>
              <w:jc w:val="right"/>
            </w:pPr>
            <w:r w:rsidRPr="00294999">
              <w:t>84</w:t>
            </w:r>
          </w:p>
        </w:tc>
      </w:tr>
      <w:tr w:rsidR="00EC2736" w:rsidRPr="003C5436" w14:paraId="026E25BB" w14:textId="77777777" w:rsidTr="00DA3872">
        <w:tc>
          <w:tcPr>
            <w:tcW w:w="7753" w:type="dxa"/>
          </w:tcPr>
          <w:p w14:paraId="1FB398BF" w14:textId="0764CA28" w:rsidR="00303068" w:rsidRPr="009F6D0C" w:rsidRDefault="00303068">
            <w:pPr>
              <w:pStyle w:val="TableText"/>
            </w:pPr>
            <w:r w:rsidRPr="00D5535A">
              <w:rPr>
                <w:rFonts w:cs="Calibri"/>
              </w:rPr>
              <w:t xml:space="preserve">Basic examination </w:t>
            </w:r>
            <w:r>
              <w:rPr>
                <w:rFonts w:cs="Calibri"/>
              </w:rPr>
              <w:t xml:space="preserve">(2 </w:t>
            </w:r>
            <w:r w:rsidR="00F81551">
              <w:rPr>
                <w:rFonts w:cstheme="minorHAnsi"/>
                <w:szCs w:val="19"/>
              </w:rPr>
              <w:t>×</w:t>
            </w:r>
            <w:r w:rsidRPr="00D5535A">
              <w:rPr>
                <w:rFonts w:cs="Calibri"/>
              </w:rPr>
              <w:t xml:space="preserve"> specimens</w:t>
            </w:r>
            <w:r>
              <w:rPr>
                <w:rFonts w:cs="Calibri"/>
              </w:rPr>
              <w:t xml:space="preserve">) </w:t>
            </w:r>
          </w:p>
        </w:tc>
        <w:tc>
          <w:tcPr>
            <w:tcW w:w="1745" w:type="dxa"/>
          </w:tcPr>
          <w:p w14:paraId="47F7A47D" w14:textId="40AC25C4" w:rsidR="00303068" w:rsidRPr="009007AB" w:rsidRDefault="00303068">
            <w:pPr>
              <w:pStyle w:val="TableText"/>
              <w:jc w:val="right"/>
            </w:pPr>
            <w:r w:rsidRPr="009007AB">
              <w:t xml:space="preserve">2 </w:t>
            </w:r>
            <w:r w:rsidR="00F81551">
              <w:rPr>
                <w:rFonts w:cstheme="minorHAnsi"/>
                <w:szCs w:val="19"/>
              </w:rPr>
              <w:t>×</w:t>
            </w:r>
            <w:r w:rsidRPr="009007AB">
              <w:t xml:space="preserve"> </w:t>
            </w:r>
            <w:r w:rsidR="009007AB" w:rsidRPr="00294999">
              <w:t>18</w:t>
            </w:r>
            <w:r w:rsidR="009007AB" w:rsidRPr="009007AB">
              <w:t xml:space="preserve"> </w:t>
            </w:r>
            <w:r w:rsidRPr="009007AB">
              <w:t xml:space="preserve">= </w:t>
            </w:r>
            <w:r w:rsidR="009007AB" w:rsidRPr="00294999">
              <w:t>36</w:t>
            </w:r>
          </w:p>
        </w:tc>
      </w:tr>
      <w:tr w:rsidR="00EC2736" w:rsidRPr="003C5436" w14:paraId="574B6752" w14:textId="77777777" w:rsidTr="00DA3872">
        <w:tc>
          <w:tcPr>
            <w:tcW w:w="7753" w:type="dxa"/>
          </w:tcPr>
          <w:p w14:paraId="56AA3400" w14:textId="77777777" w:rsidR="00303068" w:rsidRPr="009F6D0C" w:rsidRDefault="00303068">
            <w:pPr>
              <w:pStyle w:val="TableText"/>
              <w:rPr>
                <w:b/>
                <w:bCs/>
              </w:rPr>
            </w:pPr>
            <w:r w:rsidRPr="009F6D0C">
              <w:rPr>
                <w:b/>
                <w:bCs/>
              </w:rPr>
              <w:t>Total cost</w:t>
            </w:r>
          </w:p>
        </w:tc>
        <w:tc>
          <w:tcPr>
            <w:tcW w:w="1745" w:type="dxa"/>
          </w:tcPr>
          <w:p w14:paraId="5A99BF44" w14:textId="02710A18" w:rsidR="00303068" w:rsidRPr="00294999" w:rsidRDefault="009007AB">
            <w:pPr>
              <w:pStyle w:val="TableText"/>
              <w:jc w:val="right"/>
              <w:rPr>
                <w:b/>
                <w:bCs/>
              </w:rPr>
            </w:pPr>
            <w:r w:rsidRPr="00294999">
              <w:rPr>
                <w:b/>
                <w:bCs/>
              </w:rPr>
              <w:t>12</w:t>
            </w:r>
            <w:r w:rsidRPr="00CA38D6">
              <w:rPr>
                <w:b/>
              </w:rPr>
              <w:t>0</w:t>
            </w:r>
          </w:p>
        </w:tc>
      </w:tr>
    </w:tbl>
    <w:p w14:paraId="0F9C62FA" w14:textId="66F029D6" w:rsidR="00C228D5" w:rsidRDefault="00130C80" w:rsidP="00591BA2">
      <w:pPr>
        <w:pStyle w:val="Caption"/>
        <w:spacing w:before="120"/>
      </w:pPr>
      <w:bookmarkStart w:id="35" w:name="_Toc230551970"/>
      <w:r>
        <w:t xml:space="preserve">Scenario </w:t>
      </w:r>
      <w:fldSimple w:instr=" SEQ Box \* ARABIC ">
        <w:r w:rsidR="00591BA2">
          <w:rPr>
            <w:noProof/>
          </w:rPr>
          <w:t>6</w:t>
        </w:r>
      </w:fldSimple>
      <w:r w:rsidR="00591BA2">
        <w:t xml:space="preserve"> </w:t>
      </w:r>
      <w:r w:rsidR="0018458A">
        <w:t>I</w:t>
      </w:r>
      <w:r w:rsidR="00C228D5" w:rsidRPr="00F565A8">
        <w:t>mported cut flowers, pests, disease and weed seeds</w:t>
      </w:r>
      <w:bookmarkEnd w:id="35"/>
    </w:p>
    <w:p w14:paraId="1043634A" w14:textId="680A28FD" w:rsidR="00303068" w:rsidRDefault="00303068" w:rsidP="00303068">
      <w:pPr>
        <w:pStyle w:val="BoxText"/>
      </w:pPr>
      <w:bookmarkStart w:id="36" w:name="Title_7"/>
      <w:bookmarkEnd w:id="36"/>
      <w:r w:rsidRPr="007F16B8">
        <w:t>The department's laboratory rec</w:t>
      </w:r>
      <w:r w:rsidRPr="005D2D6F">
        <w:t>ei</w:t>
      </w:r>
      <w:r w:rsidRPr="007F16B8">
        <w:t>ves</w:t>
      </w:r>
      <w:r>
        <w:t xml:space="preserve"> </w:t>
      </w:r>
      <w:r w:rsidR="00E52A2F">
        <w:t xml:space="preserve">3 </w:t>
      </w:r>
      <w:r w:rsidRPr="007F16B8">
        <w:t xml:space="preserve">samples from inspection </w:t>
      </w:r>
      <w:r w:rsidR="00DF1326">
        <w:t xml:space="preserve">of </w:t>
      </w:r>
      <w:r w:rsidRPr="007F16B8">
        <w:t>fresh flower stems, including live pests, stems with disease symptoms, and contaminating seeds.</w:t>
      </w:r>
      <w:r w:rsidRPr="005D2D6F">
        <w:t xml:space="preserve"> </w:t>
      </w:r>
      <w:r w:rsidRPr="007F16B8">
        <w:t xml:space="preserve">The stems with disease symptoms on the leaves </w:t>
      </w:r>
      <w:r w:rsidRPr="005D2D6F">
        <w:t>are</w:t>
      </w:r>
      <w:r w:rsidRPr="007F16B8">
        <w:t xml:space="preserve"> examined under a stereo microscope. Slides of the fungi on the leaf surface </w:t>
      </w:r>
      <w:r w:rsidRPr="005D2D6F">
        <w:t>are</w:t>
      </w:r>
      <w:r w:rsidRPr="007F16B8">
        <w:t xml:space="preserve"> then prepared for high-power microscopy. The fungi </w:t>
      </w:r>
      <w:r w:rsidRPr="005D2D6F">
        <w:t>are</w:t>
      </w:r>
      <w:r w:rsidRPr="007F16B8">
        <w:t xml:space="preserve"> identif</w:t>
      </w:r>
      <w:r>
        <w:t>i</w:t>
      </w:r>
      <w:r w:rsidRPr="007F16B8">
        <w:t xml:space="preserve">ed by their morphology as </w:t>
      </w:r>
      <w:proofErr w:type="spellStart"/>
      <w:r w:rsidR="0018286A">
        <w:rPr>
          <w:i/>
          <w:iCs/>
        </w:rPr>
        <w:t>Podosphaera</w:t>
      </w:r>
      <w:proofErr w:type="spellEnd"/>
      <w:r w:rsidR="0018286A" w:rsidRPr="007F16B8">
        <w:rPr>
          <w:i/>
          <w:iCs/>
        </w:rPr>
        <w:t xml:space="preserve"> </w:t>
      </w:r>
      <w:proofErr w:type="spellStart"/>
      <w:r w:rsidRPr="007F16B8">
        <w:rPr>
          <w:i/>
          <w:iCs/>
        </w:rPr>
        <w:t>pannos</w:t>
      </w:r>
      <w:r w:rsidR="00DD17FC">
        <w:rPr>
          <w:i/>
          <w:iCs/>
        </w:rPr>
        <w:t>a</w:t>
      </w:r>
      <w:proofErr w:type="spellEnd"/>
      <w:r w:rsidRPr="007F16B8">
        <w:t xml:space="preserve"> (powdery mildew) and a species of </w:t>
      </w:r>
      <w:r w:rsidRPr="007F16B8">
        <w:rPr>
          <w:i/>
          <w:iCs/>
        </w:rPr>
        <w:t>Cladosporium</w:t>
      </w:r>
      <w:r w:rsidRPr="007F16B8">
        <w:t xml:space="preserve"> (sooty mould).</w:t>
      </w:r>
      <w:r w:rsidRPr="005D2D6F">
        <w:t xml:space="preserve"> </w:t>
      </w:r>
      <w:r w:rsidRPr="007F16B8">
        <w:t xml:space="preserve">The pests </w:t>
      </w:r>
      <w:r w:rsidRPr="005D2D6F">
        <w:t>are</w:t>
      </w:r>
      <w:r w:rsidRPr="007F16B8">
        <w:t xml:space="preserve"> examined under a dissecting micros</w:t>
      </w:r>
      <w:r w:rsidRPr="005D2D6F">
        <w:t>c</w:t>
      </w:r>
      <w:r w:rsidRPr="007F16B8">
        <w:t>ope and confirmed to be a spider mite (</w:t>
      </w:r>
      <w:proofErr w:type="spellStart"/>
      <w:r w:rsidRPr="007F16B8">
        <w:rPr>
          <w:i/>
          <w:iCs/>
        </w:rPr>
        <w:t>Tetranychus</w:t>
      </w:r>
      <w:proofErr w:type="spellEnd"/>
      <w:r w:rsidRPr="007F16B8">
        <w:t xml:space="preserve"> sp.) and a predatory mite. The predatory mi</w:t>
      </w:r>
      <w:r w:rsidR="00840E1A">
        <w:t>te</w:t>
      </w:r>
      <w:r w:rsidRPr="007F16B8">
        <w:t xml:space="preserve"> require</w:t>
      </w:r>
      <w:r w:rsidRPr="005D2D6F">
        <w:t xml:space="preserve">s </w:t>
      </w:r>
      <w:r w:rsidRPr="007F16B8">
        <w:t xml:space="preserve">slide mounting and </w:t>
      </w:r>
      <w:r w:rsidRPr="005D2D6F">
        <w:t xml:space="preserve">is </w:t>
      </w:r>
      <w:r w:rsidRPr="007F16B8">
        <w:t xml:space="preserve">identified by morphology as </w:t>
      </w:r>
      <w:proofErr w:type="spellStart"/>
      <w:r w:rsidRPr="007F16B8">
        <w:rPr>
          <w:i/>
          <w:iCs/>
        </w:rPr>
        <w:t>Neqseiulus</w:t>
      </w:r>
      <w:proofErr w:type="spellEnd"/>
      <w:r w:rsidRPr="007F16B8">
        <w:rPr>
          <w:i/>
          <w:iCs/>
        </w:rPr>
        <w:t xml:space="preserve"> </w:t>
      </w:r>
      <w:proofErr w:type="spellStart"/>
      <w:r w:rsidRPr="007F16B8">
        <w:rPr>
          <w:i/>
          <w:iCs/>
        </w:rPr>
        <w:t>barkeri</w:t>
      </w:r>
      <w:proofErr w:type="spellEnd"/>
      <w:r w:rsidRPr="007F16B8">
        <w:t>.</w:t>
      </w:r>
      <w:r w:rsidRPr="005D2D6F">
        <w:t xml:space="preserve"> </w:t>
      </w:r>
      <w:r w:rsidRPr="007F16B8">
        <w:t xml:space="preserve">The seeds </w:t>
      </w:r>
      <w:r w:rsidRPr="005D2D6F">
        <w:t>are</w:t>
      </w:r>
      <w:r w:rsidRPr="007F16B8">
        <w:t xml:space="preserve"> examined under a dissecting microscope and confirmed to be a species in the genus </w:t>
      </w:r>
      <w:r w:rsidRPr="007F16B8">
        <w:rPr>
          <w:i/>
          <w:iCs/>
        </w:rPr>
        <w:t>Erigeron</w:t>
      </w:r>
      <w:r w:rsidRPr="007F16B8">
        <w:t xml:space="preserve"> and </w:t>
      </w:r>
      <w:r w:rsidRPr="005D2D6F">
        <w:t xml:space="preserve">a species </w:t>
      </w:r>
      <w:r w:rsidRPr="007F16B8">
        <w:t xml:space="preserve">in the genus </w:t>
      </w:r>
      <w:r w:rsidRPr="007F16B8">
        <w:rPr>
          <w:i/>
          <w:iCs/>
        </w:rPr>
        <w:t>Oxalis</w:t>
      </w:r>
      <w:r w:rsidRPr="007F16B8">
        <w:t>.</w:t>
      </w:r>
    </w:p>
    <w:p w14:paraId="0444BFCA" w14:textId="77777777" w:rsidR="00303068" w:rsidRPr="00F7020A" w:rsidRDefault="00303068" w:rsidP="00303068">
      <w:pPr>
        <w:pStyle w:val="BoxText"/>
      </w:pPr>
      <w:r w:rsidRPr="00F7020A">
        <w:t xml:space="preserve">A range of fees are applied </w:t>
      </w:r>
      <w:r>
        <w:t xml:space="preserve">in this </w:t>
      </w:r>
      <w:r w:rsidRPr="00F7020A">
        <w:t>scenario.</w:t>
      </w:r>
    </w:p>
    <w:p w14:paraId="5C7E5ACF" w14:textId="7F0A2977" w:rsidR="00303068" w:rsidRPr="00DF18FA" w:rsidRDefault="00303068" w:rsidP="00303068">
      <w:pPr>
        <w:pStyle w:val="Caption"/>
        <w:rPr>
          <w:rStyle w:val="Strong"/>
        </w:rPr>
      </w:pPr>
      <w:bookmarkStart w:id="37" w:name="_Hlk184998441"/>
      <w:r>
        <w:t>Fees</w:t>
      </w:r>
      <w:r w:rsidR="00E52A2F">
        <w:t xml:space="preserve"> for</w:t>
      </w:r>
      <w:r>
        <w:t xml:space="preserve"> imported cut flowers, pests, disease and weed seeds</w:t>
      </w:r>
    </w:p>
    <w:tbl>
      <w:tblPr>
        <w:tblW w:w="9640"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8364"/>
        <w:gridCol w:w="1276"/>
      </w:tblGrid>
      <w:tr w:rsidR="00FD5ACF" w:rsidRPr="003C5436" w14:paraId="34908422" w14:textId="77777777" w:rsidTr="00DA3872">
        <w:trPr>
          <w:cantSplit/>
        </w:trPr>
        <w:tc>
          <w:tcPr>
            <w:tcW w:w="8364" w:type="dxa"/>
          </w:tcPr>
          <w:bookmarkEnd w:id="37"/>
          <w:p w14:paraId="766E9A67" w14:textId="77777777" w:rsidR="00303068" w:rsidRPr="00AB02FD" w:rsidRDefault="00303068">
            <w:pPr>
              <w:pStyle w:val="TableText"/>
              <w:rPr>
                <w:rStyle w:val="Strong"/>
              </w:rPr>
            </w:pPr>
            <w:r>
              <w:rPr>
                <w:rStyle w:val="Strong"/>
              </w:rPr>
              <w:t>Specified a</w:t>
            </w:r>
            <w:r w:rsidRPr="00AB02FD">
              <w:rPr>
                <w:rStyle w:val="Strong"/>
              </w:rPr>
              <w:t xml:space="preserve">ctivity </w:t>
            </w:r>
          </w:p>
        </w:tc>
        <w:tc>
          <w:tcPr>
            <w:tcW w:w="1276" w:type="dxa"/>
          </w:tcPr>
          <w:p w14:paraId="0C264E24" w14:textId="77777777" w:rsidR="00303068" w:rsidRPr="005B1795" w:rsidRDefault="00303068">
            <w:pPr>
              <w:pStyle w:val="TableText"/>
              <w:jc w:val="right"/>
              <w:rPr>
                <w:rStyle w:val="Strong"/>
              </w:rPr>
            </w:pPr>
            <w:r w:rsidRPr="00643391">
              <w:rPr>
                <w:rStyle w:val="Strong"/>
              </w:rPr>
              <w:t>Price ($)</w:t>
            </w:r>
          </w:p>
        </w:tc>
      </w:tr>
      <w:tr w:rsidR="00EC2736" w:rsidRPr="003C5436" w14:paraId="30428EC6" w14:textId="77777777" w:rsidTr="00DA3872">
        <w:tc>
          <w:tcPr>
            <w:tcW w:w="8364" w:type="dxa"/>
          </w:tcPr>
          <w:p w14:paraId="2729EA04" w14:textId="3AC97187" w:rsidR="00303068" w:rsidRPr="00416848" w:rsidRDefault="00303068" w:rsidP="00416848">
            <w:pPr>
              <w:pStyle w:val="TableText"/>
            </w:pPr>
            <w:r w:rsidRPr="00416848">
              <w:t xml:space="preserve">Sample handling (3 </w:t>
            </w:r>
            <w:r w:rsidR="00F81551">
              <w:rPr>
                <w:rFonts w:cstheme="minorHAnsi"/>
                <w:szCs w:val="19"/>
              </w:rPr>
              <w:t>×</w:t>
            </w:r>
            <w:r w:rsidRPr="00416848">
              <w:t xml:space="preserve"> samples)</w:t>
            </w:r>
          </w:p>
        </w:tc>
        <w:tc>
          <w:tcPr>
            <w:tcW w:w="1276" w:type="dxa"/>
          </w:tcPr>
          <w:p w14:paraId="0E0350E1" w14:textId="5D150E40" w:rsidR="00303068" w:rsidRPr="00643391" w:rsidRDefault="00303068">
            <w:pPr>
              <w:pStyle w:val="TableText"/>
              <w:jc w:val="right"/>
            </w:pPr>
            <w:r w:rsidRPr="00643391">
              <w:t>3</w:t>
            </w:r>
            <w:r w:rsidR="001777C6">
              <w:t xml:space="preserve"> × </w:t>
            </w:r>
            <w:r w:rsidR="00137028" w:rsidRPr="00294999">
              <w:t>84</w:t>
            </w:r>
            <w:r w:rsidR="00137028" w:rsidRPr="00643391">
              <w:t xml:space="preserve"> </w:t>
            </w:r>
            <w:r w:rsidRPr="00643391">
              <w:t xml:space="preserve">= </w:t>
            </w:r>
            <w:r w:rsidR="00F54703" w:rsidRPr="00294999">
              <w:t>252</w:t>
            </w:r>
          </w:p>
        </w:tc>
      </w:tr>
      <w:tr w:rsidR="00EC2736" w:rsidRPr="003C5436" w14:paraId="36DF6099" w14:textId="77777777" w:rsidTr="00DA3872">
        <w:tc>
          <w:tcPr>
            <w:tcW w:w="8364" w:type="dxa"/>
          </w:tcPr>
          <w:p w14:paraId="046BFCE7" w14:textId="33DA7B88" w:rsidR="00303068" w:rsidRPr="00416848" w:rsidRDefault="00303068" w:rsidP="00416848">
            <w:pPr>
              <w:pStyle w:val="TableText"/>
            </w:pPr>
            <w:r w:rsidRPr="00416848">
              <w:t>Intermediate examination (</w:t>
            </w:r>
            <w:r w:rsidR="00C62516">
              <w:t>fungi</w:t>
            </w:r>
            <w:r w:rsidRPr="00416848">
              <w:t>)</w:t>
            </w:r>
          </w:p>
        </w:tc>
        <w:tc>
          <w:tcPr>
            <w:tcW w:w="1276" w:type="dxa"/>
          </w:tcPr>
          <w:p w14:paraId="3DD1DB85" w14:textId="6E97E86D" w:rsidR="00303068" w:rsidRPr="00643391" w:rsidRDefault="00F54703">
            <w:pPr>
              <w:pStyle w:val="TableText"/>
              <w:jc w:val="right"/>
            </w:pPr>
            <w:r w:rsidRPr="00294999">
              <w:t>130</w:t>
            </w:r>
          </w:p>
        </w:tc>
      </w:tr>
      <w:tr w:rsidR="00EC2736" w:rsidRPr="003C5436" w14:paraId="3A28A8EE" w14:textId="77777777" w:rsidTr="00DA3872">
        <w:tc>
          <w:tcPr>
            <w:tcW w:w="8364" w:type="dxa"/>
          </w:tcPr>
          <w:p w14:paraId="32899AE9" w14:textId="77777777" w:rsidR="00303068" w:rsidRPr="00416848" w:rsidRDefault="00303068" w:rsidP="00416848">
            <w:pPr>
              <w:pStyle w:val="TableText"/>
            </w:pPr>
            <w:r w:rsidRPr="00416848">
              <w:t>Basic examination (</w:t>
            </w:r>
            <w:proofErr w:type="spellStart"/>
            <w:r w:rsidRPr="00416848">
              <w:rPr>
                <w:rStyle w:val="Emphasis"/>
              </w:rPr>
              <w:t>Tetranychu</w:t>
            </w:r>
            <w:r w:rsidRPr="00416848">
              <w:t>s</w:t>
            </w:r>
            <w:proofErr w:type="spellEnd"/>
            <w:r w:rsidRPr="00416848">
              <w:t xml:space="preserve"> mite)</w:t>
            </w:r>
          </w:p>
        </w:tc>
        <w:tc>
          <w:tcPr>
            <w:tcW w:w="1276" w:type="dxa"/>
          </w:tcPr>
          <w:p w14:paraId="6408A180" w14:textId="54BC95DB" w:rsidR="00303068" w:rsidRPr="00643391" w:rsidRDefault="00F54703">
            <w:pPr>
              <w:pStyle w:val="TableText"/>
              <w:jc w:val="right"/>
            </w:pPr>
            <w:r w:rsidRPr="00294999">
              <w:t>18</w:t>
            </w:r>
          </w:p>
        </w:tc>
      </w:tr>
      <w:tr w:rsidR="00EC2736" w:rsidRPr="003C5436" w14:paraId="3A719E9D" w14:textId="77777777" w:rsidTr="00DA3872">
        <w:tc>
          <w:tcPr>
            <w:tcW w:w="8364" w:type="dxa"/>
          </w:tcPr>
          <w:p w14:paraId="44E58ED9" w14:textId="77777777" w:rsidR="00303068" w:rsidRPr="00416848" w:rsidRDefault="00303068" w:rsidP="00416848">
            <w:pPr>
              <w:pStyle w:val="TableText"/>
            </w:pPr>
            <w:r w:rsidRPr="00416848">
              <w:t>Intermediate examination (predatory mite)</w:t>
            </w:r>
          </w:p>
        </w:tc>
        <w:tc>
          <w:tcPr>
            <w:tcW w:w="1276" w:type="dxa"/>
          </w:tcPr>
          <w:p w14:paraId="35A5F340" w14:textId="61CDE0ED" w:rsidR="00303068" w:rsidRPr="00643391" w:rsidRDefault="00F54703">
            <w:pPr>
              <w:pStyle w:val="TableText"/>
              <w:jc w:val="right"/>
            </w:pPr>
            <w:r w:rsidRPr="00294999">
              <w:t>130</w:t>
            </w:r>
          </w:p>
        </w:tc>
      </w:tr>
      <w:tr w:rsidR="00EC2736" w:rsidRPr="003C5436" w14:paraId="3FD2471C" w14:textId="77777777" w:rsidTr="00DA3872">
        <w:tc>
          <w:tcPr>
            <w:tcW w:w="8364" w:type="dxa"/>
          </w:tcPr>
          <w:p w14:paraId="33DEC800" w14:textId="29984EDA" w:rsidR="00303068" w:rsidRPr="00416848" w:rsidRDefault="00303068" w:rsidP="00416848">
            <w:pPr>
              <w:pStyle w:val="TableText"/>
            </w:pPr>
            <w:r w:rsidRPr="00416848">
              <w:t xml:space="preserve">Basic examination (seeds </w:t>
            </w:r>
            <w:r w:rsidR="00B21602">
              <w:t>–</w:t>
            </w:r>
            <w:r w:rsidR="00B21602" w:rsidRPr="00416848">
              <w:t xml:space="preserve"> </w:t>
            </w:r>
            <w:r w:rsidRPr="00416848">
              <w:t xml:space="preserve">1 </w:t>
            </w:r>
            <w:r w:rsidR="0019747C">
              <w:rPr>
                <w:rFonts w:cstheme="minorHAnsi"/>
                <w:szCs w:val="19"/>
              </w:rPr>
              <w:t>×</w:t>
            </w:r>
            <w:r w:rsidRPr="00416848">
              <w:t xml:space="preserve"> </w:t>
            </w:r>
            <w:r w:rsidRPr="00416848">
              <w:rPr>
                <w:rStyle w:val="Emphasis"/>
              </w:rPr>
              <w:t>Erigeron</w:t>
            </w:r>
            <w:r w:rsidRPr="00416848">
              <w:t xml:space="preserve">, 1 </w:t>
            </w:r>
            <w:r w:rsidR="0019747C">
              <w:rPr>
                <w:rFonts w:cstheme="minorHAnsi"/>
                <w:szCs w:val="19"/>
              </w:rPr>
              <w:t>×</w:t>
            </w:r>
            <w:r w:rsidRPr="00416848">
              <w:t xml:space="preserve"> </w:t>
            </w:r>
            <w:r w:rsidRPr="00416848">
              <w:rPr>
                <w:rStyle w:val="Emphasis"/>
              </w:rPr>
              <w:t>Oxalis</w:t>
            </w:r>
            <w:r w:rsidRPr="00416848">
              <w:t>)</w:t>
            </w:r>
          </w:p>
        </w:tc>
        <w:tc>
          <w:tcPr>
            <w:tcW w:w="1276" w:type="dxa"/>
          </w:tcPr>
          <w:p w14:paraId="04AB6F1C" w14:textId="5315B917" w:rsidR="00303068" w:rsidRPr="00643391" w:rsidRDefault="00303068">
            <w:pPr>
              <w:pStyle w:val="TableText"/>
              <w:jc w:val="right"/>
            </w:pPr>
            <w:r w:rsidRPr="00643391">
              <w:t xml:space="preserve">2 </w:t>
            </w:r>
            <w:r w:rsidR="0019747C">
              <w:rPr>
                <w:rFonts w:cstheme="minorHAnsi"/>
                <w:szCs w:val="19"/>
              </w:rPr>
              <w:t>×</w:t>
            </w:r>
            <w:r w:rsidRPr="00643391">
              <w:t xml:space="preserve"> </w:t>
            </w:r>
            <w:r w:rsidR="00F54703" w:rsidRPr="00294999">
              <w:t>18</w:t>
            </w:r>
            <w:r w:rsidR="00F54703" w:rsidRPr="00643391">
              <w:t xml:space="preserve"> </w:t>
            </w:r>
            <w:r w:rsidRPr="00643391">
              <w:t xml:space="preserve">= </w:t>
            </w:r>
            <w:r w:rsidR="00F54703" w:rsidRPr="00294999">
              <w:t>36</w:t>
            </w:r>
          </w:p>
        </w:tc>
      </w:tr>
      <w:tr w:rsidR="00EC2736" w:rsidRPr="003C5436" w14:paraId="46E47DFA" w14:textId="77777777" w:rsidTr="00DA3872">
        <w:tc>
          <w:tcPr>
            <w:tcW w:w="8364" w:type="dxa"/>
          </w:tcPr>
          <w:p w14:paraId="00FED105" w14:textId="77777777" w:rsidR="00303068" w:rsidRPr="007E43B9" w:rsidRDefault="00303068">
            <w:pPr>
              <w:pStyle w:val="TableText"/>
              <w:rPr>
                <w:rStyle w:val="Strong"/>
              </w:rPr>
            </w:pPr>
            <w:r w:rsidRPr="007E43B9">
              <w:rPr>
                <w:rStyle w:val="Strong"/>
              </w:rPr>
              <w:t xml:space="preserve">Total cost </w:t>
            </w:r>
          </w:p>
        </w:tc>
        <w:tc>
          <w:tcPr>
            <w:tcW w:w="1276" w:type="dxa"/>
          </w:tcPr>
          <w:p w14:paraId="4AA56A1C" w14:textId="2AD0CB79" w:rsidR="00303068" w:rsidRPr="00643391" w:rsidRDefault="0005038D">
            <w:pPr>
              <w:pStyle w:val="TableText"/>
              <w:jc w:val="right"/>
              <w:rPr>
                <w:rStyle w:val="Strong"/>
              </w:rPr>
            </w:pPr>
            <w:r>
              <w:rPr>
                <w:rStyle w:val="Strong"/>
              </w:rPr>
              <w:t>5</w:t>
            </w:r>
            <w:r w:rsidR="000D15DC">
              <w:rPr>
                <w:rStyle w:val="Strong"/>
              </w:rPr>
              <w:t>66</w:t>
            </w:r>
          </w:p>
        </w:tc>
      </w:tr>
    </w:tbl>
    <w:p w14:paraId="12388BD8" w14:textId="504AA034" w:rsidR="00303068" w:rsidRDefault="00130C80" w:rsidP="00303068">
      <w:pPr>
        <w:pStyle w:val="Caption"/>
        <w:spacing w:before="120"/>
      </w:pPr>
      <w:bookmarkStart w:id="38" w:name="_Toc230551971"/>
      <w:r>
        <w:t xml:space="preserve">Scenario </w:t>
      </w:r>
      <w:fldSimple w:instr=" SEQ Box \* ARABIC ">
        <w:r w:rsidR="00591BA2">
          <w:rPr>
            <w:noProof/>
          </w:rPr>
          <w:t>7</w:t>
        </w:r>
      </w:fldSimple>
      <w:r w:rsidR="004D0D03">
        <w:t xml:space="preserve"> </w:t>
      </w:r>
      <w:r w:rsidR="00AE6494">
        <w:t>I</w:t>
      </w:r>
      <w:r w:rsidR="00303068" w:rsidRPr="007E43B9">
        <w:t>mported fruit with multiple disease symptoms</w:t>
      </w:r>
      <w:bookmarkEnd w:id="38"/>
    </w:p>
    <w:p w14:paraId="37AF0101" w14:textId="440833B2" w:rsidR="0093650C" w:rsidRDefault="00303068" w:rsidP="00303068">
      <w:pPr>
        <w:pStyle w:val="BoxText"/>
      </w:pPr>
      <w:bookmarkStart w:id="39" w:name="Title_8"/>
      <w:bookmarkEnd w:id="39"/>
      <w:r w:rsidRPr="007F16B8">
        <w:t xml:space="preserve">The department's laboratory receives </w:t>
      </w:r>
      <w:r>
        <w:t xml:space="preserve">a </w:t>
      </w:r>
      <w:r w:rsidRPr="007F16B8">
        <w:t xml:space="preserve">sample from an inspection of fresh stone fruit with a range of symptoms, including spots of mottled discoloration, and discrete lesions of decaying tissue that had mould on their surface. The symptoms are examined under a dissecting microscope. Slides of the lesions are prepared for </w:t>
      </w:r>
      <w:r w:rsidRPr="007F16B8">
        <w:lastRenderedPageBreak/>
        <w:t xml:space="preserve">examination under high-power microscopy. Bacteria are observed in the tissue from the lesions. Fungi consistent with the genus </w:t>
      </w:r>
      <w:r w:rsidRPr="007F16B8">
        <w:rPr>
          <w:i/>
          <w:iCs/>
        </w:rPr>
        <w:t>Colletotrichum</w:t>
      </w:r>
      <w:r w:rsidRPr="007F16B8">
        <w:t xml:space="preserve"> are also observed. The importer is advised that there are concerns about the disease symptoms and </w:t>
      </w:r>
      <w:r w:rsidRPr="00772D92">
        <w:t>agrees</w:t>
      </w:r>
      <w:r w:rsidRPr="007F16B8">
        <w:t xml:space="preserve"> to secure the goods pending further diagnostics to resolve the risk. Initial plating to isolate bacteria is conducted and the next day </w:t>
      </w:r>
      <w:r w:rsidR="0005038D">
        <w:t>six</w:t>
      </w:r>
      <w:r w:rsidR="0005038D" w:rsidRPr="007F16B8">
        <w:t xml:space="preserve"> </w:t>
      </w:r>
      <w:r w:rsidRPr="007F16B8">
        <w:t>colonies are tested with MALDI-</w:t>
      </w:r>
      <w:proofErr w:type="spellStart"/>
      <w:r w:rsidRPr="007F16B8">
        <w:t>ToF</w:t>
      </w:r>
      <w:proofErr w:type="spellEnd"/>
      <w:r w:rsidRPr="007F16B8">
        <w:t xml:space="preserve"> mass spectrometry, which indicates colony to be a genus (</w:t>
      </w:r>
      <w:proofErr w:type="spellStart"/>
      <w:r w:rsidRPr="007F16B8">
        <w:rPr>
          <w:i/>
          <w:iCs/>
        </w:rPr>
        <w:t>Pantoea</w:t>
      </w:r>
      <w:proofErr w:type="spellEnd"/>
      <w:r w:rsidRPr="007F16B8">
        <w:t xml:space="preserve">) that includes pathogenic plant species. The colony indicated to be </w:t>
      </w:r>
      <w:proofErr w:type="spellStart"/>
      <w:r w:rsidRPr="007F16B8">
        <w:rPr>
          <w:i/>
          <w:iCs/>
        </w:rPr>
        <w:t>Pantoea</w:t>
      </w:r>
      <w:proofErr w:type="spellEnd"/>
      <w:r w:rsidRPr="007F16B8">
        <w:t xml:space="preserve"> is then isolated as a pure </w:t>
      </w:r>
      <w:proofErr w:type="gramStart"/>
      <w:r w:rsidRPr="007F16B8">
        <w:t>culture</w:t>
      </w:r>
      <w:proofErr w:type="gramEnd"/>
      <w:r w:rsidRPr="007F16B8">
        <w:t xml:space="preserve"> and the species is confirmed to be </w:t>
      </w:r>
      <w:r w:rsidRPr="007F16B8">
        <w:rPr>
          <w:i/>
          <w:iCs/>
        </w:rPr>
        <w:t xml:space="preserve">P. </w:t>
      </w:r>
      <w:proofErr w:type="spellStart"/>
      <w:r w:rsidRPr="007F16B8">
        <w:rPr>
          <w:i/>
          <w:iCs/>
        </w:rPr>
        <w:t>agglomerans</w:t>
      </w:r>
      <w:proofErr w:type="spellEnd"/>
      <w:r w:rsidRPr="007F16B8">
        <w:t xml:space="preserve"> with MALDI-</w:t>
      </w:r>
      <w:proofErr w:type="spellStart"/>
      <w:r w:rsidRPr="007F16B8">
        <w:t>ToF</w:t>
      </w:r>
      <w:proofErr w:type="spellEnd"/>
      <w:r w:rsidRPr="007F16B8">
        <w:t xml:space="preserve"> mass spectrometry.</w:t>
      </w:r>
    </w:p>
    <w:p w14:paraId="6C72BB7C" w14:textId="5AB08875" w:rsidR="003108BC" w:rsidRDefault="00303068" w:rsidP="00303068">
      <w:pPr>
        <w:pStyle w:val="BoxText"/>
      </w:pPr>
      <w:r w:rsidRPr="007F16B8">
        <w:t xml:space="preserve">Initial plating to isolate the fungus is conducted and </w:t>
      </w:r>
      <w:r w:rsidR="0005038D">
        <w:t>two</w:t>
      </w:r>
      <w:r w:rsidR="0005038D" w:rsidRPr="007F16B8">
        <w:t xml:space="preserve"> </w:t>
      </w:r>
      <w:r w:rsidRPr="007F16B8">
        <w:t xml:space="preserve">days later the genus </w:t>
      </w:r>
      <w:r w:rsidRPr="007F16B8">
        <w:rPr>
          <w:i/>
          <w:iCs/>
        </w:rPr>
        <w:t>Colletotrichum</w:t>
      </w:r>
      <w:r w:rsidRPr="007F16B8">
        <w:t xml:space="preserve"> is confirmed with MALDI-</w:t>
      </w:r>
      <w:proofErr w:type="spellStart"/>
      <w:r w:rsidRPr="007F16B8">
        <w:t>ToF</w:t>
      </w:r>
      <w:proofErr w:type="spellEnd"/>
      <w:r w:rsidRPr="007F16B8">
        <w:t xml:space="preserve"> mass spectrometry. The fungus is then isolated in pure </w:t>
      </w:r>
      <w:proofErr w:type="gramStart"/>
      <w:r w:rsidRPr="007F16B8">
        <w:t>culture</w:t>
      </w:r>
      <w:proofErr w:type="gramEnd"/>
      <w:r w:rsidRPr="007F16B8">
        <w:t xml:space="preserve"> and DNA is extracted, amplified and sequenced to confirm the species (</w:t>
      </w:r>
      <w:r w:rsidRPr="007F16B8">
        <w:rPr>
          <w:i/>
          <w:iCs/>
        </w:rPr>
        <w:t xml:space="preserve">Colletotrichum </w:t>
      </w:r>
      <w:proofErr w:type="spellStart"/>
      <w:r w:rsidRPr="007F16B8">
        <w:rPr>
          <w:i/>
          <w:iCs/>
        </w:rPr>
        <w:t>plurivorum</w:t>
      </w:r>
      <w:proofErr w:type="spellEnd"/>
      <w:r w:rsidRPr="007F16B8">
        <w:t>).</w:t>
      </w:r>
    </w:p>
    <w:p w14:paraId="1E59978A" w14:textId="6B5CA8EC" w:rsidR="00303068" w:rsidRDefault="00303068" w:rsidP="00303068">
      <w:pPr>
        <w:pStyle w:val="BoxText"/>
      </w:pPr>
      <w:r w:rsidRPr="007F16B8">
        <w:t>A sub</w:t>
      </w:r>
      <w:r w:rsidR="00E52A2F">
        <w:t>-</w:t>
      </w:r>
      <w:r w:rsidRPr="007F16B8">
        <w:t xml:space="preserve">sample of the tissue with mottled spots is tested with rapid antigen tests for </w:t>
      </w:r>
      <w:r w:rsidR="0005038D">
        <w:t>three</w:t>
      </w:r>
      <w:r w:rsidR="0005038D" w:rsidRPr="007F16B8">
        <w:t xml:space="preserve"> </w:t>
      </w:r>
      <w:r w:rsidRPr="007F16B8">
        <w:t>different viruses and all are negative. Five</w:t>
      </w:r>
      <w:r>
        <w:t xml:space="preserve"> sub-samples of</w:t>
      </w:r>
      <w:r w:rsidRPr="007F16B8">
        <w:t xml:space="preserve"> whole fruits with the symptoms of mottled discolouration </w:t>
      </w:r>
      <w:r w:rsidRPr="007E43B9">
        <w:t xml:space="preserve">are sent to the </w:t>
      </w:r>
      <w:r>
        <w:t>department’s</w:t>
      </w:r>
      <w:r w:rsidRPr="007E43B9">
        <w:t xml:space="preserve"> laboratory at Mickleham, Victoria, for</w:t>
      </w:r>
      <w:r w:rsidRPr="007F16B8">
        <w:t xml:space="preserve"> transmission electron microscopy, which confirms the presence of virus particles consistent with the potyvirus family. RNA is then extracted from each </w:t>
      </w:r>
      <w:r>
        <w:t xml:space="preserve">of the </w:t>
      </w:r>
      <w:r w:rsidR="0005038D">
        <w:t xml:space="preserve">five </w:t>
      </w:r>
      <w:r w:rsidRPr="007F16B8">
        <w:t>fruit</w:t>
      </w:r>
      <w:r>
        <w:t>s</w:t>
      </w:r>
      <w:r w:rsidRPr="007F16B8">
        <w:t>, amplified by PCR, and sequenced to identify the virus. Analysis of the sequencing results takes</w:t>
      </w:r>
      <w:r>
        <w:t xml:space="preserve"> </w:t>
      </w:r>
      <w:r w:rsidR="0005038D">
        <w:t xml:space="preserve">one </w:t>
      </w:r>
      <w:r w:rsidRPr="007F16B8">
        <w:t>hour.</w:t>
      </w:r>
      <w:r>
        <w:t xml:space="preserve"> </w:t>
      </w:r>
      <w:r w:rsidRPr="007F16B8">
        <w:t>Given the complexity of the disease issues with this consignment, including detection of a potyvirus not previously known to be on the pathway, considerable time is spent researching literature and assessing the risk of the pathogens detected.</w:t>
      </w:r>
    </w:p>
    <w:p w14:paraId="6E175A34" w14:textId="77777777" w:rsidR="00303068" w:rsidRDefault="00303068" w:rsidP="00303068">
      <w:pPr>
        <w:pStyle w:val="BoxText"/>
      </w:pPr>
      <w:r w:rsidRPr="007F16B8">
        <w:t xml:space="preserve">A range of fees are applied </w:t>
      </w:r>
      <w:r>
        <w:t xml:space="preserve">in </w:t>
      </w:r>
      <w:r w:rsidRPr="007F16B8">
        <w:t>this scenario.</w:t>
      </w:r>
    </w:p>
    <w:p w14:paraId="10EC6B43" w14:textId="551C0C41" w:rsidR="00303068" w:rsidRPr="00DF18FA" w:rsidRDefault="00303068" w:rsidP="00303068">
      <w:pPr>
        <w:pStyle w:val="Caption"/>
        <w:rPr>
          <w:rStyle w:val="Strong"/>
        </w:rPr>
      </w:pPr>
      <w:r>
        <w:t xml:space="preserve">Fees </w:t>
      </w:r>
      <w:r w:rsidR="00B85EE0">
        <w:t xml:space="preserve">for </w:t>
      </w:r>
      <w:r w:rsidRPr="00226FBE">
        <w:t>imported fruit with multiple disease symptoms</w:t>
      </w:r>
    </w:p>
    <w:tbl>
      <w:tblPr>
        <w:tblW w:w="9640"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8147"/>
        <w:gridCol w:w="1493"/>
      </w:tblGrid>
      <w:tr w:rsidR="00E505D8" w:rsidRPr="00AB02FD" w14:paraId="04A246B5" w14:textId="77777777" w:rsidTr="00CA38D6">
        <w:trPr>
          <w:cantSplit/>
        </w:trPr>
        <w:tc>
          <w:tcPr>
            <w:tcW w:w="8147" w:type="dxa"/>
          </w:tcPr>
          <w:p w14:paraId="58DBB23E" w14:textId="77777777" w:rsidR="00303068" w:rsidRPr="00AB02FD" w:rsidRDefault="00303068">
            <w:pPr>
              <w:pStyle w:val="TableText"/>
              <w:rPr>
                <w:rStyle w:val="Strong"/>
              </w:rPr>
            </w:pPr>
            <w:bookmarkStart w:id="40" w:name="_Hlk185585590"/>
            <w:r>
              <w:rPr>
                <w:rStyle w:val="Strong"/>
              </w:rPr>
              <w:t>Specified a</w:t>
            </w:r>
            <w:r w:rsidRPr="00AB02FD">
              <w:rPr>
                <w:rStyle w:val="Strong"/>
              </w:rPr>
              <w:t xml:space="preserve">ctivity </w:t>
            </w:r>
          </w:p>
        </w:tc>
        <w:tc>
          <w:tcPr>
            <w:tcW w:w="1493" w:type="dxa"/>
          </w:tcPr>
          <w:p w14:paraId="7F51EA9B" w14:textId="77777777" w:rsidR="00303068" w:rsidRPr="00AB02FD" w:rsidRDefault="00303068">
            <w:pPr>
              <w:pStyle w:val="TableText"/>
              <w:jc w:val="right"/>
              <w:rPr>
                <w:rStyle w:val="Strong"/>
              </w:rPr>
            </w:pPr>
            <w:r w:rsidRPr="00AB02FD">
              <w:rPr>
                <w:rStyle w:val="Strong"/>
              </w:rPr>
              <w:t>Price ($)</w:t>
            </w:r>
          </w:p>
        </w:tc>
      </w:tr>
      <w:tr w:rsidR="008B5146" w:rsidRPr="009F6D0C" w14:paraId="5F68C7A0" w14:textId="77777777" w:rsidTr="00CA38D6">
        <w:tc>
          <w:tcPr>
            <w:tcW w:w="8147" w:type="dxa"/>
          </w:tcPr>
          <w:p w14:paraId="607F2DBF" w14:textId="756568E3" w:rsidR="00303068" w:rsidRPr="00416848" w:rsidRDefault="00303068" w:rsidP="00416848">
            <w:pPr>
              <w:pStyle w:val="TableText"/>
            </w:pPr>
            <w:r w:rsidRPr="00416848">
              <w:t>Sample handling (1</w:t>
            </w:r>
            <w:r w:rsidR="001777C6">
              <w:t xml:space="preserve"> × </w:t>
            </w:r>
            <w:r w:rsidRPr="00416848">
              <w:t>sample)</w:t>
            </w:r>
          </w:p>
        </w:tc>
        <w:tc>
          <w:tcPr>
            <w:tcW w:w="1493" w:type="dxa"/>
          </w:tcPr>
          <w:p w14:paraId="0A0AE7BC" w14:textId="5C1B48A5" w:rsidR="00303068" w:rsidRPr="005608B5" w:rsidRDefault="00643391">
            <w:pPr>
              <w:pStyle w:val="TableText"/>
              <w:jc w:val="right"/>
            </w:pPr>
            <w:r w:rsidRPr="00294999">
              <w:t>84</w:t>
            </w:r>
          </w:p>
        </w:tc>
      </w:tr>
      <w:tr w:rsidR="008B5146" w:rsidRPr="009F6D0C" w14:paraId="7050B8F3" w14:textId="77777777" w:rsidTr="00CA38D6">
        <w:tc>
          <w:tcPr>
            <w:tcW w:w="8147" w:type="dxa"/>
          </w:tcPr>
          <w:p w14:paraId="51BF2508" w14:textId="18285A2F" w:rsidR="00303068" w:rsidRPr="00416848" w:rsidRDefault="00303068" w:rsidP="00416848">
            <w:pPr>
              <w:pStyle w:val="TableText"/>
            </w:pPr>
            <w:r w:rsidRPr="00416848">
              <w:t>Intermediate examination (1</w:t>
            </w:r>
            <w:r w:rsidR="001777C6">
              <w:t xml:space="preserve"> × </w:t>
            </w:r>
            <w:r w:rsidRPr="00416848">
              <w:t>fungi, 1</w:t>
            </w:r>
            <w:r w:rsidR="001777C6">
              <w:t xml:space="preserve"> × </w:t>
            </w:r>
            <w:r w:rsidRPr="00416848">
              <w:t>bacteria)</w:t>
            </w:r>
          </w:p>
        </w:tc>
        <w:tc>
          <w:tcPr>
            <w:tcW w:w="1493" w:type="dxa"/>
          </w:tcPr>
          <w:p w14:paraId="2CFC90EE" w14:textId="17E3F685" w:rsidR="00303068" w:rsidRPr="005608B5" w:rsidRDefault="00233363">
            <w:pPr>
              <w:pStyle w:val="TableText"/>
              <w:jc w:val="right"/>
            </w:pPr>
            <w:r>
              <w:t>2</w:t>
            </w:r>
            <w:r w:rsidR="00303068" w:rsidRPr="005608B5">
              <w:t xml:space="preserve"> </w:t>
            </w:r>
            <w:r>
              <w:t>× 130</w:t>
            </w:r>
            <w:r w:rsidR="00303068" w:rsidRPr="005608B5">
              <w:t xml:space="preserve">= </w:t>
            </w:r>
            <w:r w:rsidR="00643391" w:rsidRPr="00294999">
              <w:t>260</w:t>
            </w:r>
          </w:p>
        </w:tc>
      </w:tr>
      <w:tr w:rsidR="008B5146" w14:paraId="11490EF8" w14:textId="77777777" w:rsidTr="00CA38D6">
        <w:tc>
          <w:tcPr>
            <w:tcW w:w="8147" w:type="dxa"/>
          </w:tcPr>
          <w:p w14:paraId="63D42ED9" w14:textId="1F7506D6" w:rsidR="00303068" w:rsidRPr="00416848" w:rsidRDefault="00303068" w:rsidP="00416848">
            <w:pPr>
              <w:pStyle w:val="TableText"/>
            </w:pPr>
            <w:r w:rsidRPr="00416848">
              <w:t>Complex examination (1</w:t>
            </w:r>
            <w:r w:rsidR="001777C6">
              <w:t xml:space="preserve"> × </w:t>
            </w:r>
            <w:r w:rsidRPr="00416848">
              <w:t>viral symptoms)</w:t>
            </w:r>
          </w:p>
        </w:tc>
        <w:tc>
          <w:tcPr>
            <w:tcW w:w="1493" w:type="dxa"/>
          </w:tcPr>
          <w:p w14:paraId="5E161C50" w14:textId="6941B2CA" w:rsidR="00303068" w:rsidRPr="005608B5" w:rsidRDefault="00643391">
            <w:pPr>
              <w:pStyle w:val="TableText"/>
              <w:jc w:val="right"/>
            </w:pPr>
            <w:r w:rsidRPr="00294999">
              <w:t>340</w:t>
            </w:r>
          </w:p>
        </w:tc>
      </w:tr>
      <w:tr w:rsidR="008B5146" w14:paraId="024232C3" w14:textId="77777777" w:rsidTr="00CA38D6">
        <w:tc>
          <w:tcPr>
            <w:tcW w:w="8147" w:type="dxa"/>
          </w:tcPr>
          <w:p w14:paraId="3ACFF4C5" w14:textId="282A8197" w:rsidR="00303068" w:rsidRPr="00416848" w:rsidRDefault="00303068" w:rsidP="00416848">
            <w:pPr>
              <w:pStyle w:val="TableText"/>
            </w:pPr>
            <w:r w:rsidRPr="00416848">
              <w:t>Microbial culturing (initial plating: 1</w:t>
            </w:r>
            <w:r w:rsidR="001777C6">
              <w:t xml:space="preserve"> × </w:t>
            </w:r>
            <w:r w:rsidRPr="00416848">
              <w:t>bacteria plate, 1</w:t>
            </w:r>
            <w:r w:rsidR="001777C6">
              <w:t xml:space="preserve"> × </w:t>
            </w:r>
            <w:r w:rsidRPr="00416848">
              <w:t>fungi plate)</w:t>
            </w:r>
          </w:p>
        </w:tc>
        <w:tc>
          <w:tcPr>
            <w:tcW w:w="1493" w:type="dxa"/>
          </w:tcPr>
          <w:p w14:paraId="56EDF7A4" w14:textId="01BA4CD6" w:rsidR="00303068" w:rsidRPr="005608B5" w:rsidRDefault="00303068">
            <w:pPr>
              <w:pStyle w:val="TableText"/>
              <w:jc w:val="right"/>
            </w:pPr>
            <w:r w:rsidRPr="005608B5">
              <w:t>2</w:t>
            </w:r>
            <w:r w:rsidR="001777C6">
              <w:t xml:space="preserve"> × </w:t>
            </w:r>
            <w:r w:rsidR="00D776BF" w:rsidRPr="00294999">
              <w:t>30</w:t>
            </w:r>
            <w:r w:rsidR="00D776BF" w:rsidRPr="005608B5">
              <w:t xml:space="preserve"> </w:t>
            </w:r>
            <w:r w:rsidRPr="005608B5">
              <w:t xml:space="preserve">= </w:t>
            </w:r>
            <w:r w:rsidR="00D776BF" w:rsidRPr="00294999">
              <w:t>60</w:t>
            </w:r>
          </w:p>
        </w:tc>
      </w:tr>
      <w:tr w:rsidR="008B5146" w14:paraId="2C5FF0AD" w14:textId="77777777" w:rsidTr="00CA38D6">
        <w:tc>
          <w:tcPr>
            <w:tcW w:w="8147" w:type="dxa"/>
          </w:tcPr>
          <w:p w14:paraId="40A210B2" w14:textId="6383907B" w:rsidR="00303068" w:rsidRPr="00416848" w:rsidRDefault="00303068" w:rsidP="00416848">
            <w:pPr>
              <w:pStyle w:val="TableText"/>
            </w:pPr>
            <w:r w:rsidRPr="00416848">
              <w:t>Matrix</w:t>
            </w:r>
            <w:r w:rsidR="00E309C2">
              <w:t>–</w:t>
            </w:r>
            <w:r w:rsidRPr="00416848">
              <w:t xml:space="preserve">assisted laser desorption/ionisation time of flight test (MALDI </w:t>
            </w:r>
            <w:proofErr w:type="spellStart"/>
            <w:r w:rsidRPr="00416848">
              <w:t>ToF</w:t>
            </w:r>
            <w:proofErr w:type="spellEnd"/>
            <w:r w:rsidRPr="00416848">
              <w:t>: 6</w:t>
            </w:r>
            <w:r w:rsidR="001777C6">
              <w:t xml:space="preserve"> × </w:t>
            </w:r>
            <w:r w:rsidRPr="00416848">
              <w:t>bacterial colonies, 2</w:t>
            </w:r>
            <w:r w:rsidR="001777C6">
              <w:t xml:space="preserve"> × </w:t>
            </w:r>
            <w:r w:rsidRPr="00416848">
              <w:t>fungal colonies)</w:t>
            </w:r>
          </w:p>
        </w:tc>
        <w:tc>
          <w:tcPr>
            <w:tcW w:w="1493" w:type="dxa"/>
          </w:tcPr>
          <w:p w14:paraId="24675CCD" w14:textId="494AA170" w:rsidR="00303068" w:rsidRPr="005608B5" w:rsidRDefault="00303068">
            <w:pPr>
              <w:pStyle w:val="TableText"/>
              <w:jc w:val="right"/>
            </w:pPr>
            <w:r w:rsidRPr="005608B5">
              <w:t>8</w:t>
            </w:r>
            <w:r w:rsidR="001777C6">
              <w:t xml:space="preserve"> × </w:t>
            </w:r>
            <w:r w:rsidR="00081AFD" w:rsidRPr="00294999">
              <w:t>29</w:t>
            </w:r>
            <w:r w:rsidR="00081AFD" w:rsidRPr="005608B5">
              <w:t xml:space="preserve"> </w:t>
            </w:r>
            <w:r w:rsidRPr="005608B5">
              <w:t xml:space="preserve">= </w:t>
            </w:r>
            <w:r w:rsidR="00F712BD" w:rsidRPr="00294999">
              <w:t>232</w:t>
            </w:r>
          </w:p>
        </w:tc>
      </w:tr>
      <w:tr w:rsidR="008B5146" w14:paraId="366AAE56" w14:textId="77777777" w:rsidTr="00CA38D6">
        <w:tc>
          <w:tcPr>
            <w:tcW w:w="8147" w:type="dxa"/>
          </w:tcPr>
          <w:p w14:paraId="77A0EC45" w14:textId="2C4C1FCA" w:rsidR="00303068" w:rsidRPr="00416848" w:rsidRDefault="00303068" w:rsidP="00416848">
            <w:pPr>
              <w:pStyle w:val="TableText"/>
            </w:pPr>
            <w:r w:rsidRPr="00416848">
              <w:t xml:space="preserve">Microbial culturing </w:t>
            </w:r>
            <w:r w:rsidR="00E309C2">
              <w:t xml:space="preserve">– </w:t>
            </w:r>
            <w:r w:rsidRPr="00416848">
              <w:t>isolation of bacteria or fungi in pure culture (1</w:t>
            </w:r>
            <w:r w:rsidR="001777C6">
              <w:t xml:space="preserve"> × </w:t>
            </w:r>
            <w:r w:rsidRPr="00416848">
              <w:t>bacterium isolate, 1</w:t>
            </w:r>
            <w:r w:rsidR="001777C6">
              <w:t xml:space="preserve"> × </w:t>
            </w:r>
            <w:r w:rsidRPr="00416848">
              <w:t>fungus isolate)</w:t>
            </w:r>
          </w:p>
        </w:tc>
        <w:tc>
          <w:tcPr>
            <w:tcW w:w="1493" w:type="dxa"/>
          </w:tcPr>
          <w:p w14:paraId="73950195" w14:textId="7F6C4C1D" w:rsidR="00303068" w:rsidRPr="005608B5" w:rsidRDefault="00303068">
            <w:pPr>
              <w:pStyle w:val="TableText"/>
              <w:jc w:val="right"/>
            </w:pPr>
            <w:r w:rsidRPr="005608B5">
              <w:t>2</w:t>
            </w:r>
            <w:r w:rsidR="001777C6">
              <w:t xml:space="preserve"> × </w:t>
            </w:r>
            <w:r w:rsidR="00736A92" w:rsidRPr="00294999">
              <w:t>32</w:t>
            </w:r>
            <w:r w:rsidR="00736A92" w:rsidRPr="005608B5">
              <w:t xml:space="preserve"> </w:t>
            </w:r>
            <w:r w:rsidRPr="005608B5">
              <w:t xml:space="preserve">= </w:t>
            </w:r>
            <w:r w:rsidR="00736A92" w:rsidRPr="00294999">
              <w:t>64</w:t>
            </w:r>
          </w:p>
        </w:tc>
      </w:tr>
      <w:tr w:rsidR="008B5146" w14:paraId="5035FC0A" w14:textId="77777777" w:rsidTr="00CA38D6">
        <w:tc>
          <w:tcPr>
            <w:tcW w:w="8147" w:type="dxa"/>
          </w:tcPr>
          <w:p w14:paraId="35AEE0CD" w14:textId="38D4BAF5" w:rsidR="00303068" w:rsidRPr="00416848" w:rsidRDefault="00303068" w:rsidP="00416848">
            <w:pPr>
              <w:pStyle w:val="TableText"/>
            </w:pPr>
            <w:r w:rsidRPr="00416848">
              <w:t>Matrix</w:t>
            </w:r>
            <w:r w:rsidR="00793FFF">
              <w:t>–</w:t>
            </w:r>
            <w:r w:rsidRPr="00416848">
              <w:t xml:space="preserve">assisted laser desorption/ionisation time of flight test (MALDI </w:t>
            </w:r>
            <w:proofErr w:type="spellStart"/>
            <w:r w:rsidRPr="00416848">
              <w:t>ToF</w:t>
            </w:r>
            <w:proofErr w:type="spellEnd"/>
            <w:r w:rsidRPr="00416848">
              <w:t>: 1</w:t>
            </w:r>
            <w:r w:rsidR="001777C6">
              <w:t xml:space="preserve"> × </w:t>
            </w:r>
            <w:r w:rsidRPr="00416848">
              <w:t>bacterium isolate, 1</w:t>
            </w:r>
            <w:r w:rsidR="001777C6">
              <w:t xml:space="preserve"> × </w:t>
            </w:r>
            <w:r w:rsidRPr="00416848">
              <w:t>fungus isolate)</w:t>
            </w:r>
          </w:p>
        </w:tc>
        <w:tc>
          <w:tcPr>
            <w:tcW w:w="1493" w:type="dxa"/>
          </w:tcPr>
          <w:p w14:paraId="10F2DDDC" w14:textId="541522D8" w:rsidR="00303068" w:rsidRPr="005608B5" w:rsidRDefault="00303068">
            <w:pPr>
              <w:pStyle w:val="TableText"/>
              <w:jc w:val="right"/>
            </w:pPr>
            <w:r w:rsidRPr="005608B5">
              <w:t>2</w:t>
            </w:r>
            <w:r w:rsidR="001777C6">
              <w:t xml:space="preserve"> × </w:t>
            </w:r>
            <w:r w:rsidR="00F712BD" w:rsidRPr="00294999">
              <w:t>29</w:t>
            </w:r>
            <w:r w:rsidR="00F712BD" w:rsidRPr="005608B5">
              <w:t xml:space="preserve"> </w:t>
            </w:r>
            <w:r w:rsidRPr="005608B5">
              <w:t xml:space="preserve">= </w:t>
            </w:r>
            <w:r w:rsidR="00736A92" w:rsidRPr="00294999">
              <w:t>58</w:t>
            </w:r>
          </w:p>
        </w:tc>
      </w:tr>
      <w:tr w:rsidR="008B5146" w14:paraId="16A4A647" w14:textId="77777777" w:rsidTr="00CA38D6">
        <w:tc>
          <w:tcPr>
            <w:tcW w:w="8147" w:type="dxa"/>
          </w:tcPr>
          <w:p w14:paraId="4212F189" w14:textId="49E68A24" w:rsidR="00303068" w:rsidRPr="00416848" w:rsidRDefault="00303068" w:rsidP="00416848">
            <w:pPr>
              <w:pStyle w:val="TableText"/>
            </w:pPr>
            <w:r w:rsidRPr="00416848">
              <w:t xml:space="preserve">Nucleic acid extraction with purification </w:t>
            </w:r>
            <w:r w:rsidR="00416848" w:rsidRPr="00416848">
              <w:t>–</w:t>
            </w:r>
            <w:r w:rsidRPr="00416848">
              <w:t xml:space="preserve"> 1 to 2 samples (1</w:t>
            </w:r>
            <w:r w:rsidR="001777C6">
              <w:t xml:space="preserve"> × </w:t>
            </w:r>
            <w:r w:rsidRPr="00416848">
              <w:t>fungus isolate)</w:t>
            </w:r>
          </w:p>
        </w:tc>
        <w:tc>
          <w:tcPr>
            <w:tcW w:w="1493" w:type="dxa"/>
          </w:tcPr>
          <w:p w14:paraId="6BC8EFCE" w14:textId="15F0BEA4" w:rsidR="00303068" w:rsidRPr="005608B5" w:rsidRDefault="00736A92">
            <w:pPr>
              <w:pStyle w:val="TableText"/>
              <w:jc w:val="right"/>
            </w:pPr>
            <w:r w:rsidRPr="00294999">
              <w:t>107</w:t>
            </w:r>
          </w:p>
        </w:tc>
      </w:tr>
      <w:tr w:rsidR="008B5146" w14:paraId="7F7A29BD" w14:textId="77777777" w:rsidTr="00CA38D6">
        <w:tc>
          <w:tcPr>
            <w:tcW w:w="8147" w:type="dxa"/>
          </w:tcPr>
          <w:p w14:paraId="458BAFC2" w14:textId="496CB120" w:rsidR="00303068" w:rsidRPr="00416848" w:rsidRDefault="00303068" w:rsidP="00416848">
            <w:pPr>
              <w:pStyle w:val="TableText"/>
            </w:pPr>
            <w:r w:rsidRPr="00416848">
              <w:t xml:space="preserve">Polymerase chain reaction (PCR) </w:t>
            </w:r>
            <w:r w:rsidR="00416848" w:rsidRPr="00416848">
              <w:t>–</w:t>
            </w:r>
            <w:r w:rsidRPr="00416848">
              <w:t xml:space="preserve"> 1 to 2 samples (1</w:t>
            </w:r>
            <w:r w:rsidR="001777C6">
              <w:t xml:space="preserve"> × </w:t>
            </w:r>
            <w:r w:rsidRPr="00416848">
              <w:t>fungus isolate, 2</w:t>
            </w:r>
            <w:r w:rsidR="001777C6">
              <w:t xml:space="preserve"> × </w:t>
            </w:r>
            <w:r w:rsidRPr="00416848">
              <w:t>gene regions)</w:t>
            </w:r>
          </w:p>
        </w:tc>
        <w:tc>
          <w:tcPr>
            <w:tcW w:w="1493" w:type="dxa"/>
          </w:tcPr>
          <w:p w14:paraId="1AE287A3" w14:textId="02689826" w:rsidR="00303068" w:rsidRPr="005608B5" w:rsidRDefault="00303068">
            <w:pPr>
              <w:pStyle w:val="TableText"/>
              <w:jc w:val="right"/>
            </w:pPr>
            <w:r w:rsidRPr="005608B5">
              <w:t>2</w:t>
            </w:r>
            <w:r w:rsidR="001777C6">
              <w:t xml:space="preserve"> × </w:t>
            </w:r>
            <w:r w:rsidR="007875DE" w:rsidRPr="00294999">
              <w:t>86</w:t>
            </w:r>
            <w:r w:rsidR="00726527" w:rsidRPr="005608B5">
              <w:t xml:space="preserve"> </w:t>
            </w:r>
            <w:r w:rsidRPr="005608B5">
              <w:t xml:space="preserve">= </w:t>
            </w:r>
            <w:r w:rsidR="007875DE" w:rsidRPr="00294999">
              <w:t>172</w:t>
            </w:r>
          </w:p>
        </w:tc>
      </w:tr>
      <w:tr w:rsidR="008B5146" w14:paraId="3ED538C9" w14:textId="77777777" w:rsidTr="00CA38D6">
        <w:tc>
          <w:tcPr>
            <w:tcW w:w="8147" w:type="dxa"/>
          </w:tcPr>
          <w:p w14:paraId="0CA03A57" w14:textId="0C1C1D30" w:rsidR="00303068" w:rsidRPr="00416848" w:rsidRDefault="00303068" w:rsidP="00416848">
            <w:pPr>
              <w:pStyle w:val="TableText"/>
            </w:pPr>
            <w:r w:rsidRPr="00416848">
              <w:t>DNA sequencing (2</w:t>
            </w:r>
            <w:r w:rsidR="001777C6">
              <w:t xml:space="preserve"> × </w:t>
            </w:r>
            <w:r w:rsidRPr="00416848">
              <w:t>fungal gene regions)</w:t>
            </w:r>
          </w:p>
        </w:tc>
        <w:tc>
          <w:tcPr>
            <w:tcW w:w="1493" w:type="dxa"/>
          </w:tcPr>
          <w:p w14:paraId="79EAC6B0" w14:textId="2D986D34" w:rsidR="00303068" w:rsidRPr="005608B5" w:rsidRDefault="00303068">
            <w:pPr>
              <w:pStyle w:val="TableText"/>
              <w:jc w:val="right"/>
            </w:pPr>
            <w:r w:rsidRPr="005608B5">
              <w:t>2</w:t>
            </w:r>
            <w:r w:rsidR="001777C6">
              <w:t xml:space="preserve"> × </w:t>
            </w:r>
            <w:r w:rsidR="008D43B1" w:rsidRPr="00294999">
              <w:t>109</w:t>
            </w:r>
            <w:r w:rsidR="008D43B1" w:rsidRPr="005608B5">
              <w:t xml:space="preserve"> </w:t>
            </w:r>
            <w:r w:rsidRPr="005608B5">
              <w:t xml:space="preserve">= </w:t>
            </w:r>
            <w:r w:rsidR="002C1CDD" w:rsidRPr="00294999">
              <w:t>218</w:t>
            </w:r>
          </w:p>
        </w:tc>
      </w:tr>
      <w:tr w:rsidR="008B5146" w14:paraId="7DA76C4B" w14:textId="77777777" w:rsidTr="00CA38D6">
        <w:tc>
          <w:tcPr>
            <w:tcW w:w="8147" w:type="dxa"/>
          </w:tcPr>
          <w:p w14:paraId="14F051C3" w14:textId="4BA22CE8" w:rsidR="00303068" w:rsidRPr="00416848" w:rsidRDefault="00303068" w:rsidP="00416848">
            <w:pPr>
              <w:pStyle w:val="TableText"/>
            </w:pPr>
            <w:r w:rsidRPr="00416848">
              <w:t xml:space="preserve">Rapid antigen test </w:t>
            </w:r>
            <w:r w:rsidR="00416848" w:rsidRPr="00416848">
              <w:t>–</w:t>
            </w:r>
            <w:r w:rsidRPr="00416848">
              <w:t xml:space="preserve"> single target (3</w:t>
            </w:r>
            <w:r w:rsidR="001777C6">
              <w:t xml:space="preserve"> × </w:t>
            </w:r>
            <w:r w:rsidRPr="00416848">
              <w:t>targets)</w:t>
            </w:r>
          </w:p>
        </w:tc>
        <w:tc>
          <w:tcPr>
            <w:tcW w:w="1493" w:type="dxa"/>
          </w:tcPr>
          <w:p w14:paraId="627D580A" w14:textId="27A1ADA4" w:rsidR="00303068" w:rsidRPr="005608B5" w:rsidRDefault="00303068">
            <w:pPr>
              <w:pStyle w:val="TableText"/>
              <w:jc w:val="right"/>
            </w:pPr>
            <w:r w:rsidRPr="005608B5">
              <w:t>3</w:t>
            </w:r>
            <w:r w:rsidR="001777C6">
              <w:t xml:space="preserve"> × </w:t>
            </w:r>
            <w:r w:rsidR="002C1CDD" w:rsidRPr="00294999">
              <w:t>42</w:t>
            </w:r>
            <w:r w:rsidR="002C1CDD" w:rsidRPr="005608B5">
              <w:t xml:space="preserve"> </w:t>
            </w:r>
            <w:r w:rsidRPr="005608B5">
              <w:t xml:space="preserve">= </w:t>
            </w:r>
            <w:r w:rsidR="00573A0D" w:rsidRPr="00294999">
              <w:t>126</w:t>
            </w:r>
          </w:p>
        </w:tc>
      </w:tr>
      <w:tr w:rsidR="008B5146" w14:paraId="718B838D" w14:textId="77777777" w:rsidTr="00CA38D6">
        <w:tc>
          <w:tcPr>
            <w:tcW w:w="8147" w:type="dxa"/>
          </w:tcPr>
          <w:p w14:paraId="1AF27255" w14:textId="6CAB922C" w:rsidR="00303068" w:rsidRPr="00416848" w:rsidRDefault="00303068" w:rsidP="00416848">
            <w:pPr>
              <w:pStyle w:val="TableText"/>
            </w:pPr>
            <w:r w:rsidRPr="00416848">
              <w:t xml:space="preserve">Electron microscopy (2 </w:t>
            </w:r>
            <w:r w:rsidR="00F4731C" w:rsidRPr="00416848">
              <w:t>of</w:t>
            </w:r>
            <w:r w:rsidRPr="00416848">
              <w:t xml:space="preserve"> 5 </w:t>
            </w:r>
            <w:proofErr w:type="gramStart"/>
            <w:r w:rsidRPr="00416848">
              <w:t>sub</w:t>
            </w:r>
            <w:r w:rsidR="00416848" w:rsidRPr="00416848">
              <w:t>–</w:t>
            </w:r>
            <w:r w:rsidRPr="00416848">
              <w:t>samples</w:t>
            </w:r>
            <w:proofErr w:type="gramEnd"/>
            <w:r w:rsidRPr="00416848">
              <w:t>)</w:t>
            </w:r>
          </w:p>
        </w:tc>
        <w:tc>
          <w:tcPr>
            <w:tcW w:w="1493" w:type="dxa"/>
          </w:tcPr>
          <w:p w14:paraId="6218EEBC" w14:textId="008F3736" w:rsidR="00303068" w:rsidRPr="005608B5" w:rsidRDefault="00303068">
            <w:pPr>
              <w:pStyle w:val="TableText"/>
              <w:jc w:val="right"/>
            </w:pPr>
            <w:r w:rsidRPr="005608B5">
              <w:t>2</w:t>
            </w:r>
            <w:r w:rsidR="001777C6">
              <w:t xml:space="preserve"> × </w:t>
            </w:r>
            <w:r w:rsidR="00573A0D" w:rsidRPr="00294999">
              <w:t>236</w:t>
            </w:r>
            <w:r w:rsidR="00573A0D" w:rsidRPr="005608B5">
              <w:t xml:space="preserve"> </w:t>
            </w:r>
            <w:r w:rsidRPr="005608B5">
              <w:t xml:space="preserve">= </w:t>
            </w:r>
            <w:r w:rsidR="00573A0D" w:rsidRPr="00294999">
              <w:t>472</w:t>
            </w:r>
          </w:p>
        </w:tc>
      </w:tr>
      <w:tr w:rsidR="008B5146" w14:paraId="4240E43A" w14:textId="77777777" w:rsidTr="00CA38D6">
        <w:tc>
          <w:tcPr>
            <w:tcW w:w="8147" w:type="dxa"/>
          </w:tcPr>
          <w:p w14:paraId="1042AF96" w14:textId="38AAA608" w:rsidR="00303068" w:rsidRPr="00416848" w:rsidRDefault="00303068" w:rsidP="00416848">
            <w:pPr>
              <w:pStyle w:val="TableText"/>
            </w:pPr>
            <w:r w:rsidRPr="00416848">
              <w:t xml:space="preserve">Nucleic acid extraction with purification </w:t>
            </w:r>
            <w:r w:rsidR="00416848" w:rsidRPr="00416848">
              <w:t>–</w:t>
            </w:r>
            <w:r w:rsidRPr="00416848">
              <w:t xml:space="preserve"> 3 to 10 samples (5</w:t>
            </w:r>
            <w:r w:rsidR="001777C6">
              <w:t xml:space="preserve"> × </w:t>
            </w:r>
            <w:proofErr w:type="gramStart"/>
            <w:r w:rsidRPr="00416848">
              <w:t>sub</w:t>
            </w:r>
            <w:r w:rsidR="00416848" w:rsidRPr="00416848">
              <w:t>–</w:t>
            </w:r>
            <w:r w:rsidRPr="00416848">
              <w:t>samples</w:t>
            </w:r>
            <w:proofErr w:type="gramEnd"/>
            <w:r w:rsidRPr="00416848">
              <w:t>)</w:t>
            </w:r>
          </w:p>
        </w:tc>
        <w:tc>
          <w:tcPr>
            <w:tcW w:w="1493" w:type="dxa"/>
          </w:tcPr>
          <w:p w14:paraId="6956CE9A" w14:textId="05B04D56" w:rsidR="00303068" w:rsidRPr="005608B5" w:rsidRDefault="00303068">
            <w:pPr>
              <w:pStyle w:val="TableText"/>
              <w:jc w:val="right"/>
            </w:pPr>
            <w:r w:rsidRPr="005608B5">
              <w:t>5</w:t>
            </w:r>
            <w:r w:rsidR="001777C6">
              <w:t xml:space="preserve"> × </w:t>
            </w:r>
            <w:r w:rsidR="00573A0D" w:rsidRPr="00294999">
              <w:t>64</w:t>
            </w:r>
            <w:r w:rsidR="00573A0D" w:rsidRPr="005608B5">
              <w:t xml:space="preserve"> </w:t>
            </w:r>
            <w:r w:rsidRPr="005608B5">
              <w:t xml:space="preserve">= </w:t>
            </w:r>
            <w:r w:rsidR="00C23DC8" w:rsidRPr="00294999">
              <w:t>320</w:t>
            </w:r>
            <w:r w:rsidR="00C23DC8" w:rsidRPr="005608B5">
              <w:t xml:space="preserve"> </w:t>
            </w:r>
          </w:p>
        </w:tc>
      </w:tr>
      <w:tr w:rsidR="008B5146" w14:paraId="1924BE54" w14:textId="77777777" w:rsidTr="00CA38D6">
        <w:tc>
          <w:tcPr>
            <w:tcW w:w="8147" w:type="dxa"/>
          </w:tcPr>
          <w:p w14:paraId="4E806FB1" w14:textId="548FC569" w:rsidR="00303068" w:rsidRPr="00416848" w:rsidRDefault="00303068" w:rsidP="00416848">
            <w:pPr>
              <w:pStyle w:val="TableText"/>
            </w:pPr>
            <w:r w:rsidRPr="00416848">
              <w:t>Complementary DNA (cDNA) synthesis (5</w:t>
            </w:r>
            <w:r w:rsidR="001777C6">
              <w:t xml:space="preserve"> × </w:t>
            </w:r>
            <w:r w:rsidRPr="00416848">
              <w:t>extracts)</w:t>
            </w:r>
          </w:p>
        </w:tc>
        <w:tc>
          <w:tcPr>
            <w:tcW w:w="1493" w:type="dxa"/>
          </w:tcPr>
          <w:p w14:paraId="3049C559" w14:textId="2A952509" w:rsidR="00303068" w:rsidRPr="005608B5" w:rsidRDefault="00303068">
            <w:pPr>
              <w:pStyle w:val="TableText"/>
              <w:jc w:val="right"/>
            </w:pPr>
            <w:r w:rsidRPr="005608B5">
              <w:t>5</w:t>
            </w:r>
            <w:r w:rsidR="001777C6">
              <w:t xml:space="preserve"> × </w:t>
            </w:r>
            <w:r w:rsidRPr="005608B5">
              <w:t xml:space="preserve">14 = 70 </w:t>
            </w:r>
          </w:p>
        </w:tc>
      </w:tr>
      <w:tr w:rsidR="008B5146" w14:paraId="54BF79C1" w14:textId="77777777" w:rsidTr="00CA38D6">
        <w:tc>
          <w:tcPr>
            <w:tcW w:w="8147" w:type="dxa"/>
          </w:tcPr>
          <w:p w14:paraId="31A64B92" w14:textId="4D7FB940" w:rsidR="00303068" w:rsidRPr="00416848" w:rsidRDefault="00303068" w:rsidP="00416848">
            <w:pPr>
              <w:pStyle w:val="TableText"/>
            </w:pPr>
            <w:r w:rsidRPr="00416848">
              <w:t xml:space="preserve">Polymerase chain reaction (PCR) </w:t>
            </w:r>
            <w:r w:rsidR="00416848" w:rsidRPr="00416848">
              <w:t>–</w:t>
            </w:r>
            <w:r w:rsidRPr="00416848">
              <w:t xml:space="preserve"> 3 to 10 samples (Potyvirus generic primer 5</w:t>
            </w:r>
            <w:r w:rsidR="001777C6">
              <w:t xml:space="preserve"> × </w:t>
            </w:r>
            <w:r w:rsidRPr="00416848">
              <w:t>cDNA)</w:t>
            </w:r>
          </w:p>
        </w:tc>
        <w:tc>
          <w:tcPr>
            <w:tcW w:w="1493" w:type="dxa"/>
          </w:tcPr>
          <w:p w14:paraId="53ADFC93" w14:textId="37F2A6D7" w:rsidR="00303068" w:rsidRPr="005608B5" w:rsidRDefault="00303068">
            <w:pPr>
              <w:pStyle w:val="TableText"/>
              <w:jc w:val="right"/>
            </w:pPr>
            <w:r w:rsidRPr="005608B5">
              <w:t>5</w:t>
            </w:r>
            <w:r w:rsidR="001777C6">
              <w:t xml:space="preserve"> × </w:t>
            </w:r>
            <w:r w:rsidR="00C23DC8" w:rsidRPr="00294999">
              <w:t>35</w:t>
            </w:r>
            <w:r w:rsidR="00C23DC8" w:rsidRPr="005608B5">
              <w:t xml:space="preserve"> </w:t>
            </w:r>
            <w:r w:rsidRPr="005608B5">
              <w:t xml:space="preserve">= </w:t>
            </w:r>
            <w:r w:rsidR="00A02CC9" w:rsidRPr="00294999">
              <w:t>175</w:t>
            </w:r>
          </w:p>
        </w:tc>
      </w:tr>
      <w:tr w:rsidR="008B5146" w14:paraId="24251FAD" w14:textId="77777777" w:rsidTr="00CA38D6">
        <w:tc>
          <w:tcPr>
            <w:tcW w:w="8147" w:type="dxa"/>
          </w:tcPr>
          <w:p w14:paraId="50AEBF99" w14:textId="14E112D8" w:rsidR="00303068" w:rsidRPr="00416848" w:rsidRDefault="00303068" w:rsidP="00416848">
            <w:pPr>
              <w:pStyle w:val="TableText"/>
            </w:pPr>
            <w:r w:rsidRPr="00416848">
              <w:t>DNA sequencing (5</w:t>
            </w:r>
            <w:r w:rsidR="001777C6">
              <w:t xml:space="preserve"> × </w:t>
            </w:r>
            <w:r w:rsidRPr="00416848">
              <w:t>amplicons)</w:t>
            </w:r>
          </w:p>
        </w:tc>
        <w:tc>
          <w:tcPr>
            <w:tcW w:w="1493" w:type="dxa"/>
          </w:tcPr>
          <w:p w14:paraId="5AF92C4B" w14:textId="199C9428" w:rsidR="00303068" w:rsidRPr="005608B5" w:rsidRDefault="00303068">
            <w:pPr>
              <w:pStyle w:val="TableText"/>
              <w:jc w:val="right"/>
            </w:pPr>
            <w:r w:rsidRPr="005608B5">
              <w:t>5</w:t>
            </w:r>
            <w:r w:rsidR="001777C6">
              <w:t xml:space="preserve"> × </w:t>
            </w:r>
            <w:r w:rsidR="00A02CC9" w:rsidRPr="00294999">
              <w:t>109</w:t>
            </w:r>
            <w:r w:rsidR="00A02CC9" w:rsidRPr="005608B5">
              <w:t xml:space="preserve"> </w:t>
            </w:r>
            <w:r w:rsidRPr="005608B5">
              <w:t xml:space="preserve">= </w:t>
            </w:r>
            <w:r w:rsidR="00A02CC9" w:rsidRPr="00294999">
              <w:t>545</w:t>
            </w:r>
          </w:p>
        </w:tc>
      </w:tr>
      <w:tr w:rsidR="008B5146" w14:paraId="6F066D18" w14:textId="77777777" w:rsidTr="00CA38D6">
        <w:tc>
          <w:tcPr>
            <w:tcW w:w="8147" w:type="dxa"/>
          </w:tcPr>
          <w:p w14:paraId="3F3CEEF0" w14:textId="77777777" w:rsidR="00303068" w:rsidRPr="00416848" w:rsidRDefault="00303068" w:rsidP="00416848">
            <w:pPr>
              <w:pStyle w:val="TableText"/>
              <w:rPr>
                <w:rStyle w:val="Strong"/>
              </w:rPr>
            </w:pPr>
            <w:r w:rsidRPr="00416848">
              <w:rPr>
                <w:rStyle w:val="Strong"/>
              </w:rPr>
              <w:t>Unspecified activity</w:t>
            </w:r>
          </w:p>
        </w:tc>
        <w:tc>
          <w:tcPr>
            <w:tcW w:w="1493" w:type="dxa"/>
          </w:tcPr>
          <w:p w14:paraId="1FA744C8" w14:textId="77777777" w:rsidR="00303068" w:rsidRPr="005608B5" w:rsidRDefault="00303068">
            <w:pPr>
              <w:pStyle w:val="TableText"/>
              <w:jc w:val="right"/>
            </w:pPr>
          </w:p>
        </w:tc>
      </w:tr>
      <w:tr w:rsidR="008B5146" w14:paraId="6EDEBDA7" w14:textId="77777777" w:rsidTr="00CA38D6">
        <w:tc>
          <w:tcPr>
            <w:tcW w:w="8147" w:type="dxa"/>
          </w:tcPr>
          <w:p w14:paraId="036E6D30" w14:textId="12B082F0" w:rsidR="00303068" w:rsidRPr="00416848" w:rsidRDefault="00303068" w:rsidP="00416848">
            <w:pPr>
              <w:pStyle w:val="TableText"/>
            </w:pPr>
            <w:r w:rsidRPr="00416848">
              <w:t>Diagnostic in</w:t>
            </w:r>
            <w:r w:rsidR="00E309C2">
              <w:t>–</w:t>
            </w:r>
            <w:r w:rsidRPr="00416848">
              <w:t>office fee per quarter hour (</w:t>
            </w:r>
            <w:proofErr w:type="gramStart"/>
            <w:r w:rsidR="00416848" w:rsidRPr="00416848">
              <w:t>1</w:t>
            </w:r>
            <w:r w:rsidR="00B21602">
              <w:t xml:space="preserve"> </w:t>
            </w:r>
            <w:r w:rsidRPr="00416848">
              <w:t>hour</w:t>
            </w:r>
            <w:proofErr w:type="gramEnd"/>
            <w:r w:rsidRPr="00416848">
              <w:t>, fungal sequencing analysis)</w:t>
            </w:r>
          </w:p>
        </w:tc>
        <w:tc>
          <w:tcPr>
            <w:tcW w:w="1493" w:type="dxa"/>
          </w:tcPr>
          <w:p w14:paraId="3E5F7380" w14:textId="26EC720A" w:rsidR="00303068" w:rsidRPr="00602344" w:rsidRDefault="00303068">
            <w:pPr>
              <w:pStyle w:val="TableText"/>
              <w:jc w:val="right"/>
            </w:pPr>
            <w:r w:rsidRPr="00602344">
              <w:t>4</w:t>
            </w:r>
            <w:r w:rsidR="001777C6">
              <w:t xml:space="preserve"> × </w:t>
            </w:r>
            <w:r w:rsidR="007C693C" w:rsidRPr="00602344">
              <w:t>4</w:t>
            </w:r>
            <w:r w:rsidR="00602344" w:rsidRPr="00602344">
              <w:t>2</w:t>
            </w:r>
            <w:r w:rsidR="007C693C" w:rsidRPr="00602344">
              <w:t xml:space="preserve"> </w:t>
            </w:r>
            <w:r w:rsidRPr="00602344">
              <w:t xml:space="preserve">= </w:t>
            </w:r>
            <w:r w:rsidR="007C693C" w:rsidRPr="00602344">
              <w:t>16</w:t>
            </w:r>
            <w:r w:rsidR="00602344" w:rsidRPr="00602344">
              <w:t>8</w:t>
            </w:r>
          </w:p>
        </w:tc>
      </w:tr>
      <w:tr w:rsidR="008B5146" w14:paraId="00E41044" w14:textId="77777777" w:rsidTr="00CA38D6">
        <w:tc>
          <w:tcPr>
            <w:tcW w:w="8147" w:type="dxa"/>
          </w:tcPr>
          <w:p w14:paraId="721EACCC" w14:textId="189BF23A" w:rsidR="00303068" w:rsidRPr="00416848" w:rsidRDefault="00303068" w:rsidP="00416848">
            <w:pPr>
              <w:pStyle w:val="TableText"/>
            </w:pPr>
            <w:r w:rsidRPr="00416848">
              <w:t>Diagnostic in</w:t>
            </w:r>
            <w:r w:rsidR="00E309C2">
              <w:t>–</w:t>
            </w:r>
            <w:r w:rsidRPr="00416848">
              <w:t>office fee per quarter hour (</w:t>
            </w:r>
            <w:proofErr w:type="gramStart"/>
            <w:r w:rsidR="00416848" w:rsidRPr="00416848">
              <w:t>1</w:t>
            </w:r>
            <w:r w:rsidR="00B21602">
              <w:t xml:space="preserve"> </w:t>
            </w:r>
            <w:r w:rsidRPr="00416848">
              <w:t>hour</w:t>
            </w:r>
            <w:proofErr w:type="gramEnd"/>
            <w:r w:rsidRPr="00416848">
              <w:t>, viral sequencing analysis)</w:t>
            </w:r>
          </w:p>
        </w:tc>
        <w:tc>
          <w:tcPr>
            <w:tcW w:w="1493" w:type="dxa"/>
          </w:tcPr>
          <w:p w14:paraId="1DD7F523" w14:textId="57DFA340" w:rsidR="00303068" w:rsidRPr="00602344" w:rsidRDefault="00303068">
            <w:pPr>
              <w:pStyle w:val="TableText"/>
              <w:jc w:val="right"/>
            </w:pPr>
            <w:r w:rsidRPr="00602344">
              <w:t>4</w:t>
            </w:r>
            <w:r w:rsidR="001777C6">
              <w:t xml:space="preserve"> × </w:t>
            </w:r>
            <w:r w:rsidR="007C693C" w:rsidRPr="00602344">
              <w:t>4</w:t>
            </w:r>
            <w:r w:rsidR="00602344" w:rsidRPr="00602344">
              <w:t>2</w:t>
            </w:r>
            <w:r w:rsidR="007C693C" w:rsidRPr="00602344">
              <w:t xml:space="preserve"> </w:t>
            </w:r>
            <w:r w:rsidRPr="00602344">
              <w:t xml:space="preserve">= </w:t>
            </w:r>
            <w:r w:rsidR="007C693C" w:rsidRPr="00602344">
              <w:t>16</w:t>
            </w:r>
            <w:r w:rsidR="00602344" w:rsidRPr="00602344">
              <w:t>8</w:t>
            </w:r>
          </w:p>
        </w:tc>
      </w:tr>
      <w:tr w:rsidR="008B5146" w14:paraId="6031C2FB" w14:textId="77777777" w:rsidTr="00CA38D6">
        <w:tc>
          <w:tcPr>
            <w:tcW w:w="8147" w:type="dxa"/>
          </w:tcPr>
          <w:p w14:paraId="3564C816" w14:textId="24AB7690" w:rsidR="00303068" w:rsidRPr="00416848" w:rsidRDefault="00903F4C" w:rsidP="00416848">
            <w:pPr>
              <w:pStyle w:val="TableText"/>
            </w:pPr>
            <w:r w:rsidRPr="00416848">
              <w:lastRenderedPageBreak/>
              <w:t>Diagnostic i</w:t>
            </w:r>
            <w:r w:rsidR="00303068" w:rsidRPr="00416848">
              <w:t>n</w:t>
            </w:r>
            <w:r w:rsidR="00E309C2">
              <w:t>–</w:t>
            </w:r>
            <w:r w:rsidR="00303068" w:rsidRPr="00416848">
              <w:t>office fee per quarter hour (30</w:t>
            </w:r>
            <w:r w:rsidR="00B21602">
              <w:t xml:space="preserve"> </w:t>
            </w:r>
            <w:r w:rsidR="00303068" w:rsidRPr="00416848">
              <w:t>minutes, for other activities related to finalising diagnostic work such as compiling reports)</w:t>
            </w:r>
          </w:p>
        </w:tc>
        <w:tc>
          <w:tcPr>
            <w:tcW w:w="1493" w:type="dxa"/>
          </w:tcPr>
          <w:p w14:paraId="765CC656" w14:textId="3986C23D" w:rsidR="00303068" w:rsidRPr="00602344" w:rsidRDefault="00303068">
            <w:pPr>
              <w:pStyle w:val="TableText"/>
              <w:jc w:val="right"/>
            </w:pPr>
            <w:r w:rsidRPr="00602344">
              <w:t>2</w:t>
            </w:r>
            <w:r w:rsidR="001777C6">
              <w:t xml:space="preserve"> × </w:t>
            </w:r>
            <w:r w:rsidR="007C693C" w:rsidRPr="00602344">
              <w:t>4</w:t>
            </w:r>
            <w:r w:rsidR="00602344" w:rsidRPr="00602344">
              <w:t>2</w:t>
            </w:r>
            <w:r w:rsidR="007C693C" w:rsidRPr="00602344">
              <w:t xml:space="preserve"> </w:t>
            </w:r>
            <w:r w:rsidRPr="00602344">
              <w:t xml:space="preserve">= </w:t>
            </w:r>
            <w:r w:rsidR="007C693C" w:rsidRPr="00602344">
              <w:t>8</w:t>
            </w:r>
            <w:r w:rsidR="00602344" w:rsidRPr="00602344">
              <w:t>4</w:t>
            </w:r>
          </w:p>
        </w:tc>
      </w:tr>
      <w:bookmarkEnd w:id="40"/>
      <w:tr w:rsidR="008B5146" w:rsidRPr="007E43B9" w14:paraId="7BC1BF9F" w14:textId="77777777" w:rsidTr="00CA38D6">
        <w:tc>
          <w:tcPr>
            <w:tcW w:w="8147" w:type="dxa"/>
          </w:tcPr>
          <w:p w14:paraId="70120D31" w14:textId="77777777" w:rsidR="00303068" w:rsidRPr="007E43B9" w:rsidRDefault="00303068">
            <w:pPr>
              <w:pStyle w:val="TableText"/>
              <w:rPr>
                <w:rStyle w:val="Strong"/>
              </w:rPr>
            </w:pPr>
            <w:r w:rsidRPr="007E43B9">
              <w:rPr>
                <w:rStyle w:val="Strong"/>
              </w:rPr>
              <w:t xml:space="preserve">Total cost </w:t>
            </w:r>
          </w:p>
        </w:tc>
        <w:tc>
          <w:tcPr>
            <w:tcW w:w="1493" w:type="dxa"/>
          </w:tcPr>
          <w:p w14:paraId="7F911439" w14:textId="57310E1A" w:rsidR="00303068" w:rsidRPr="005608B5" w:rsidRDefault="00025927">
            <w:pPr>
              <w:pStyle w:val="TableText"/>
              <w:jc w:val="right"/>
              <w:rPr>
                <w:rStyle w:val="Strong"/>
              </w:rPr>
            </w:pPr>
            <w:r w:rsidRPr="00294999">
              <w:rPr>
                <w:rStyle w:val="Strong"/>
              </w:rPr>
              <w:t>3</w:t>
            </w:r>
            <w:r w:rsidR="007C0FF1">
              <w:rPr>
                <w:rStyle w:val="Strong"/>
              </w:rPr>
              <w:t>,</w:t>
            </w:r>
            <w:r w:rsidR="009E47F3">
              <w:rPr>
                <w:rStyle w:val="Strong"/>
              </w:rPr>
              <w:t>723</w:t>
            </w:r>
          </w:p>
        </w:tc>
      </w:tr>
    </w:tbl>
    <w:p w14:paraId="237F8511" w14:textId="6F0FD310" w:rsidR="00303068" w:rsidRDefault="001D5D97" w:rsidP="00303068">
      <w:pPr>
        <w:pStyle w:val="Caption"/>
        <w:spacing w:before="120"/>
      </w:pPr>
      <w:bookmarkStart w:id="41" w:name="_Toc230551972"/>
      <w:bookmarkStart w:id="42" w:name="_Hlk185580562"/>
      <w:r>
        <w:t xml:space="preserve">Scenario </w:t>
      </w:r>
      <w:fldSimple w:instr=" SEQ Box \* ARABIC ">
        <w:r w:rsidR="00591BA2">
          <w:rPr>
            <w:noProof/>
          </w:rPr>
          <w:t>8</w:t>
        </w:r>
      </w:fldSimple>
      <w:r w:rsidR="004D0D03">
        <w:t xml:space="preserve"> </w:t>
      </w:r>
      <w:r w:rsidR="00DD1A50">
        <w:t>P</w:t>
      </w:r>
      <w:r w:rsidR="00303068">
        <w:t>otato tissue culture in post entry quarantine</w:t>
      </w:r>
      <w:bookmarkEnd w:id="41"/>
      <w:r w:rsidR="00303068">
        <w:t xml:space="preserve"> </w:t>
      </w:r>
      <w:bookmarkEnd w:id="42"/>
    </w:p>
    <w:p w14:paraId="6E20AE8C" w14:textId="644AA3BE" w:rsidR="00303068" w:rsidRPr="004F2F5C" w:rsidRDefault="00303068" w:rsidP="00035A9E">
      <w:pPr>
        <w:pStyle w:val="BoxText"/>
        <w:pBdr>
          <w:left w:val="single" w:sz="4" w:space="15" w:color="auto"/>
        </w:pBdr>
      </w:pPr>
      <w:bookmarkStart w:id="43" w:name="Title_9"/>
      <w:bookmarkEnd w:id="43"/>
      <w:r w:rsidRPr="004F2F5C">
        <w:t xml:space="preserve">The department's </w:t>
      </w:r>
      <w:r w:rsidR="00000E2A">
        <w:t>P</w:t>
      </w:r>
      <w:r w:rsidRPr="004F2F5C">
        <w:t>ost-</w:t>
      </w:r>
      <w:r w:rsidR="00000E2A">
        <w:t>E</w:t>
      </w:r>
      <w:r w:rsidRPr="004F2F5C">
        <w:t xml:space="preserve">ntry </w:t>
      </w:r>
      <w:r w:rsidR="00000E2A">
        <w:t>Q</w:t>
      </w:r>
      <w:r w:rsidRPr="004F2F5C">
        <w:t xml:space="preserve">uarantine facility </w:t>
      </w:r>
      <w:r w:rsidR="00E42360">
        <w:t xml:space="preserve">(PEQ) </w:t>
      </w:r>
      <w:r w:rsidRPr="004F2F5C">
        <w:t xml:space="preserve">receives a consignment of tissue cultured potato, with 8 replicate containers for each of 3 cultivars. A </w:t>
      </w:r>
      <w:r w:rsidR="0079194D">
        <w:t>b</w:t>
      </w:r>
      <w:r w:rsidRPr="004F2F5C">
        <w:t xml:space="preserve">asic examination of each container confirms the absence of disease symptoms. One container from each cultivar is selected and reworked, by transferring plantlets to fresh growth medium. A single, suitable plantlet from each re-worked cultivar is </w:t>
      </w:r>
      <w:proofErr w:type="spellStart"/>
      <w:r w:rsidRPr="004F2F5C">
        <w:t>deflasked</w:t>
      </w:r>
      <w:proofErr w:type="spellEnd"/>
      <w:r w:rsidRPr="004F2F5C">
        <w:t xml:space="preserve"> for growth in the glasshouse</w:t>
      </w:r>
      <w:r w:rsidR="006641EC" w:rsidRPr="004F2F5C">
        <w:t xml:space="preserve">. </w:t>
      </w:r>
      <w:r w:rsidRPr="004F2F5C">
        <w:t xml:space="preserve">During the PEQ period (6 months) the plants undergo a basic examination </w:t>
      </w:r>
      <w:r w:rsidR="00282058" w:rsidRPr="004F2F5C">
        <w:t>monthly</w:t>
      </w:r>
      <w:r w:rsidRPr="004F2F5C">
        <w:t>. After 3</w:t>
      </w:r>
      <w:r w:rsidR="0079194D">
        <w:t xml:space="preserve"> </w:t>
      </w:r>
      <w:r w:rsidRPr="004F2F5C">
        <w:t>months the plants undergo a specialist sample collection, for nucleic acid extraction, with complementary DNA synthesis (from RNA), followed by polymerase chain reactions (PCR) for housekeeping genes and PCR tests for 25 target-pathogens. During their time in PEQ, each cultivar is reworked into fresh containers 3 times (fees applied in-office fee per 15</w:t>
      </w:r>
      <w:r w:rsidR="00416848">
        <w:t>–</w:t>
      </w:r>
      <w:r w:rsidRPr="004F2F5C">
        <w:t>minutes). The plants in the glasshouse and all the tissue culture plantlets from each cultivar have final visual inspections and 6 plantlets from each cultivar are selected for release. As all testing is completed with no detections, the consignment is ready for release after 6 months and a 'testing report' is created.</w:t>
      </w:r>
    </w:p>
    <w:p w14:paraId="76D514BC" w14:textId="77777777" w:rsidR="00303068" w:rsidRDefault="00303068" w:rsidP="00035A9E">
      <w:pPr>
        <w:pStyle w:val="BoxText"/>
        <w:pBdr>
          <w:left w:val="single" w:sz="4" w:space="15" w:color="auto"/>
        </w:pBdr>
        <w:rPr>
          <w:sz w:val="24"/>
          <w:szCs w:val="24"/>
        </w:rPr>
      </w:pPr>
      <w:r w:rsidRPr="004F2F5C">
        <w:t>A range of fees are applied for this scenario, at different times during the quarantine period</w:t>
      </w:r>
      <w:r w:rsidRPr="007F16B8">
        <w:rPr>
          <w:sz w:val="24"/>
          <w:szCs w:val="24"/>
        </w:rPr>
        <w:t>.</w:t>
      </w:r>
    </w:p>
    <w:p w14:paraId="67897571" w14:textId="72902873" w:rsidR="00303068" w:rsidRPr="00DF18FA" w:rsidRDefault="00303068" w:rsidP="00303068">
      <w:pPr>
        <w:pStyle w:val="Caption"/>
        <w:rPr>
          <w:rStyle w:val="Strong"/>
        </w:rPr>
      </w:pPr>
      <w:r>
        <w:t xml:space="preserve">Fees </w:t>
      </w:r>
      <w:r w:rsidR="00B85EE0">
        <w:t>for</w:t>
      </w:r>
      <w:r>
        <w:t xml:space="preserve"> </w:t>
      </w:r>
      <w:r w:rsidRPr="00200B2E">
        <w:t>potato tissue culture in post entry quarantine</w:t>
      </w:r>
    </w:p>
    <w:tbl>
      <w:tblPr>
        <w:tblW w:w="9640"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7939"/>
        <w:gridCol w:w="1701"/>
      </w:tblGrid>
      <w:tr w:rsidR="00FD5ACF" w:rsidRPr="00AB02FD" w14:paraId="3D338560" w14:textId="77777777" w:rsidTr="00035A9E">
        <w:trPr>
          <w:cantSplit/>
        </w:trPr>
        <w:tc>
          <w:tcPr>
            <w:tcW w:w="7939" w:type="dxa"/>
          </w:tcPr>
          <w:p w14:paraId="1F6B67B7" w14:textId="77777777" w:rsidR="00303068" w:rsidRPr="00AB02FD" w:rsidRDefault="00303068">
            <w:pPr>
              <w:pStyle w:val="TableText"/>
              <w:rPr>
                <w:rStyle w:val="Strong"/>
              </w:rPr>
            </w:pPr>
            <w:r>
              <w:rPr>
                <w:rStyle w:val="Strong"/>
              </w:rPr>
              <w:t>Specified a</w:t>
            </w:r>
            <w:r w:rsidRPr="00AB02FD">
              <w:rPr>
                <w:rStyle w:val="Strong"/>
              </w:rPr>
              <w:t xml:space="preserve">ctivity </w:t>
            </w:r>
          </w:p>
        </w:tc>
        <w:tc>
          <w:tcPr>
            <w:tcW w:w="1701" w:type="dxa"/>
          </w:tcPr>
          <w:p w14:paraId="76768E06" w14:textId="77777777" w:rsidR="00303068" w:rsidRPr="00AB02FD" w:rsidRDefault="00303068">
            <w:pPr>
              <w:pStyle w:val="TableText"/>
              <w:jc w:val="right"/>
              <w:rPr>
                <w:rStyle w:val="Strong"/>
              </w:rPr>
            </w:pPr>
            <w:r w:rsidRPr="00AB02FD">
              <w:rPr>
                <w:rStyle w:val="Strong"/>
              </w:rPr>
              <w:t>Price ($)</w:t>
            </w:r>
          </w:p>
        </w:tc>
      </w:tr>
      <w:tr w:rsidR="00EC2736" w:rsidRPr="00E61078" w14:paraId="582D3BE3" w14:textId="77777777" w:rsidTr="00035A9E">
        <w:tc>
          <w:tcPr>
            <w:tcW w:w="7939" w:type="dxa"/>
          </w:tcPr>
          <w:p w14:paraId="7C907DD3" w14:textId="0354BF80" w:rsidR="00303068" w:rsidRPr="009F6D0C" w:rsidRDefault="00303068">
            <w:pPr>
              <w:pStyle w:val="TableText"/>
            </w:pPr>
            <w:r w:rsidRPr="001D51EA">
              <w:rPr>
                <w:rFonts w:cs="Calibri"/>
              </w:rPr>
              <w:t>Sample handling (</w:t>
            </w:r>
            <w:r>
              <w:rPr>
                <w:rFonts w:cs="Calibri"/>
              </w:rPr>
              <w:t>3</w:t>
            </w:r>
            <w:r w:rsidR="001777C6">
              <w:rPr>
                <w:rFonts w:cs="Calibri"/>
              </w:rPr>
              <w:t xml:space="preserve"> × </w:t>
            </w:r>
            <w:r>
              <w:rPr>
                <w:rFonts w:cs="Calibri"/>
              </w:rPr>
              <w:t>cultivars on arrival)</w:t>
            </w:r>
          </w:p>
        </w:tc>
        <w:tc>
          <w:tcPr>
            <w:tcW w:w="1701" w:type="dxa"/>
          </w:tcPr>
          <w:p w14:paraId="4E381292" w14:textId="65435250" w:rsidR="00303068" w:rsidRPr="00E61078" w:rsidRDefault="00303068">
            <w:pPr>
              <w:pStyle w:val="TableText"/>
              <w:jc w:val="right"/>
            </w:pPr>
            <w:r w:rsidRPr="00E61078">
              <w:t>3</w:t>
            </w:r>
            <w:r w:rsidR="001777C6">
              <w:t xml:space="preserve"> × </w:t>
            </w:r>
            <w:r w:rsidR="00294999" w:rsidRPr="00E61078">
              <w:t>84</w:t>
            </w:r>
            <w:r w:rsidRPr="00E61078">
              <w:t xml:space="preserve"> = </w:t>
            </w:r>
            <w:r w:rsidR="00294999" w:rsidRPr="00E61078">
              <w:t>252</w:t>
            </w:r>
          </w:p>
        </w:tc>
      </w:tr>
      <w:tr w:rsidR="00EC2736" w:rsidRPr="009F6D0C" w14:paraId="328CC3AA" w14:textId="77777777" w:rsidTr="00035A9E">
        <w:tc>
          <w:tcPr>
            <w:tcW w:w="7939" w:type="dxa"/>
          </w:tcPr>
          <w:p w14:paraId="5A5F4CEE" w14:textId="62B9A579" w:rsidR="00303068" w:rsidRPr="009F6D0C" w:rsidRDefault="00303068">
            <w:pPr>
              <w:pStyle w:val="TableText"/>
            </w:pPr>
            <w:r>
              <w:rPr>
                <w:rFonts w:cs="Calibri"/>
              </w:rPr>
              <w:t>Basic examination (3</w:t>
            </w:r>
            <w:r w:rsidR="001777C6">
              <w:rPr>
                <w:rFonts w:cs="Calibri"/>
              </w:rPr>
              <w:t xml:space="preserve"> × </w:t>
            </w:r>
            <w:r w:rsidRPr="007F16B8">
              <w:rPr>
                <w:rFonts w:cs="Calibri"/>
              </w:rPr>
              <w:t>cultivars, 8</w:t>
            </w:r>
            <w:r>
              <w:rPr>
                <w:rFonts w:cs="Calibri"/>
              </w:rPr>
              <w:t xml:space="preserve"> </w:t>
            </w:r>
            <w:r w:rsidRPr="007F16B8">
              <w:rPr>
                <w:rFonts w:cs="Calibri"/>
              </w:rPr>
              <w:t>× replicate containers</w:t>
            </w:r>
            <w:r>
              <w:rPr>
                <w:rFonts w:cs="Calibri"/>
              </w:rPr>
              <w:t xml:space="preserve">, 24 in total) </w:t>
            </w:r>
          </w:p>
        </w:tc>
        <w:tc>
          <w:tcPr>
            <w:tcW w:w="1701" w:type="dxa"/>
          </w:tcPr>
          <w:p w14:paraId="15171BA8" w14:textId="070DFEB5" w:rsidR="00303068" w:rsidRPr="00BD103F" w:rsidRDefault="00303068">
            <w:pPr>
              <w:pStyle w:val="TableText"/>
              <w:jc w:val="right"/>
            </w:pPr>
            <w:r w:rsidRPr="00BD103F">
              <w:t>24</w:t>
            </w:r>
            <w:r w:rsidR="001777C6">
              <w:t xml:space="preserve"> × </w:t>
            </w:r>
            <w:r w:rsidR="00762218" w:rsidRPr="00294999">
              <w:t>18</w:t>
            </w:r>
            <w:r w:rsidR="00EC4F09">
              <w:t xml:space="preserve"> </w:t>
            </w:r>
            <w:r w:rsidRPr="00BD103F">
              <w:t xml:space="preserve">= </w:t>
            </w:r>
            <w:r w:rsidR="00447E25" w:rsidRPr="00294999">
              <w:t>432</w:t>
            </w:r>
          </w:p>
        </w:tc>
      </w:tr>
      <w:tr w:rsidR="00FD5ACF" w14:paraId="73607FAE" w14:textId="77777777" w:rsidTr="00035A9E">
        <w:tc>
          <w:tcPr>
            <w:tcW w:w="7939" w:type="dxa"/>
            <w:vAlign w:val="bottom"/>
          </w:tcPr>
          <w:p w14:paraId="5D3B1D1C" w14:textId="2AF04D16" w:rsidR="00303068" w:rsidRPr="00200B2E" w:rsidRDefault="00303068">
            <w:pPr>
              <w:pStyle w:val="TableText"/>
              <w:rPr>
                <w:rFonts w:cs="Calibri"/>
              </w:rPr>
            </w:pPr>
            <w:r w:rsidRPr="00200B2E">
              <w:rPr>
                <w:rFonts w:cs="Calibri"/>
              </w:rPr>
              <w:t xml:space="preserve">Inspection </w:t>
            </w:r>
            <w:r>
              <w:rPr>
                <w:rFonts w:cs="Calibri"/>
              </w:rPr>
              <w:t>in</w:t>
            </w:r>
            <w:r w:rsidR="00E309C2">
              <w:rPr>
                <w:rFonts w:cs="Calibri"/>
              </w:rPr>
              <w:t>–</w:t>
            </w:r>
            <w:r>
              <w:rPr>
                <w:rFonts w:cs="Calibri"/>
              </w:rPr>
              <w:t xml:space="preserve">office </w:t>
            </w:r>
            <w:r w:rsidRPr="00200B2E">
              <w:rPr>
                <w:rFonts w:cs="Calibri"/>
              </w:rPr>
              <w:t>units (</w:t>
            </w:r>
            <w:r w:rsidR="00B21602">
              <w:rPr>
                <w:rFonts w:cs="Calibri"/>
              </w:rPr>
              <w:t xml:space="preserve">per </w:t>
            </w:r>
            <w:r w:rsidRPr="00200B2E">
              <w:rPr>
                <w:rFonts w:cs="Calibri"/>
              </w:rPr>
              <w:t>15</w:t>
            </w:r>
            <w:r w:rsidR="00B21602">
              <w:rPr>
                <w:rFonts w:cs="Calibri"/>
              </w:rPr>
              <w:t>–</w:t>
            </w:r>
            <w:r w:rsidRPr="00200B2E">
              <w:rPr>
                <w:rFonts w:cs="Calibri"/>
              </w:rPr>
              <w:t>min</w:t>
            </w:r>
            <w:r w:rsidR="00B21602">
              <w:rPr>
                <w:rFonts w:cs="Calibri"/>
              </w:rPr>
              <w:t>ute intervals, 3</w:t>
            </w:r>
            <w:r w:rsidR="001777C6">
              <w:rPr>
                <w:rFonts w:cs="Calibri"/>
              </w:rPr>
              <w:t xml:space="preserve"> × </w:t>
            </w:r>
            <w:r w:rsidRPr="00200B2E">
              <w:rPr>
                <w:rFonts w:cs="Calibri"/>
              </w:rPr>
              <w:t>cultivars × 4 tissue</w:t>
            </w:r>
            <w:r w:rsidR="002B4647">
              <w:rPr>
                <w:rFonts w:cs="Calibri"/>
              </w:rPr>
              <w:t>-</w:t>
            </w:r>
            <w:r w:rsidRPr="00200B2E">
              <w:rPr>
                <w:rFonts w:cs="Calibri"/>
              </w:rPr>
              <w:t>culture rework</w:t>
            </w:r>
            <w:r w:rsidR="002B4647">
              <w:rPr>
                <w:rFonts w:cs="Calibri"/>
              </w:rPr>
              <w:t>s</w:t>
            </w:r>
            <w:r>
              <w:rPr>
                <w:rFonts w:cs="Calibri"/>
              </w:rPr>
              <w:t xml:space="preserve">, </w:t>
            </w:r>
            <w:r w:rsidRPr="00200B2E">
              <w:rPr>
                <w:rFonts w:cs="Calibri"/>
              </w:rPr>
              <w:t>12 units in total)</w:t>
            </w:r>
          </w:p>
        </w:tc>
        <w:tc>
          <w:tcPr>
            <w:tcW w:w="1701" w:type="dxa"/>
          </w:tcPr>
          <w:p w14:paraId="3FD89888" w14:textId="5FC9FEC3" w:rsidR="00303068" w:rsidRPr="00BD103F" w:rsidRDefault="00303068">
            <w:pPr>
              <w:pStyle w:val="TableText"/>
              <w:jc w:val="right"/>
            </w:pPr>
            <w:r w:rsidRPr="00BD103F">
              <w:rPr>
                <w:rFonts w:cs="Calibri"/>
                <w:szCs w:val="19"/>
              </w:rPr>
              <w:t>12</w:t>
            </w:r>
            <w:r w:rsidR="001777C6">
              <w:rPr>
                <w:rFonts w:cs="Calibri"/>
                <w:szCs w:val="19"/>
              </w:rPr>
              <w:t xml:space="preserve"> × </w:t>
            </w:r>
            <w:r w:rsidR="00447E25" w:rsidRPr="00294999">
              <w:rPr>
                <w:rFonts w:cs="Calibri"/>
                <w:szCs w:val="19"/>
              </w:rPr>
              <w:t>4</w:t>
            </w:r>
            <w:r w:rsidR="002829DA">
              <w:rPr>
                <w:rFonts w:cs="Calibri"/>
                <w:szCs w:val="19"/>
              </w:rPr>
              <w:t>2</w:t>
            </w:r>
            <w:r w:rsidR="00447E25" w:rsidRPr="00BD103F">
              <w:rPr>
                <w:rFonts w:cs="Calibri"/>
                <w:szCs w:val="19"/>
              </w:rPr>
              <w:t xml:space="preserve"> </w:t>
            </w:r>
            <w:r w:rsidRPr="00BD103F">
              <w:rPr>
                <w:rFonts w:cs="Calibri"/>
                <w:szCs w:val="19"/>
              </w:rPr>
              <w:t xml:space="preserve">= </w:t>
            </w:r>
            <w:r w:rsidR="002829DA">
              <w:rPr>
                <w:rFonts w:cs="Calibri"/>
                <w:szCs w:val="19"/>
              </w:rPr>
              <w:t>504</w:t>
            </w:r>
          </w:p>
        </w:tc>
      </w:tr>
      <w:tr w:rsidR="00FD5ACF" w14:paraId="0581B57E" w14:textId="77777777" w:rsidTr="00035A9E">
        <w:tc>
          <w:tcPr>
            <w:tcW w:w="7939" w:type="dxa"/>
            <w:vAlign w:val="bottom"/>
          </w:tcPr>
          <w:p w14:paraId="580F3417" w14:textId="633F5A67" w:rsidR="00303068" w:rsidRPr="00200B2E" w:rsidRDefault="00303068">
            <w:pPr>
              <w:pStyle w:val="TableText"/>
              <w:rPr>
                <w:rFonts w:cs="Calibri"/>
              </w:rPr>
            </w:pPr>
            <w:r w:rsidRPr="00200B2E">
              <w:rPr>
                <w:rFonts w:cs="Calibri"/>
              </w:rPr>
              <w:t>Basic examination (3</w:t>
            </w:r>
            <w:r w:rsidR="001777C6">
              <w:rPr>
                <w:rFonts w:cs="Calibri"/>
              </w:rPr>
              <w:t xml:space="preserve"> × </w:t>
            </w:r>
            <w:r w:rsidRPr="00200B2E">
              <w:rPr>
                <w:rFonts w:cs="Calibri"/>
              </w:rPr>
              <w:t>cultivars × 6 occasions, monthly inspection 18 in total)</w:t>
            </w:r>
          </w:p>
        </w:tc>
        <w:tc>
          <w:tcPr>
            <w:tcW w:w="1701" w:type="dxa"/>
          </w:tcPr>
          <w:p w14:paraId="5A4E3630" w14:textId="107BF9E9" w:rsidR="00303068" w:rsidRPr="00BD103F" w:rsidRDefault="00303068">
            <w:pPr>
              <w:pStyle w:val="TableText"/>
              <w:jc w:val="right"/>
            </w:pPr>
            <w:r w:rsidRPr="00BD103F">
              <w:rPr>
                <w:rFonts w:cs="Calibri"/>
                <w:szCs w:val="19"/>
              </w:rPr>
              <w:t>18</w:t>
            </w:r>
            <w:r w:rsidR="001777C6">
              <w:rPr>
                <w:rFonts w:cs="Calibri"/>
                <w:szCs w:val="19"/>
              </w:rPr>
              <w:t xml:space="preserve"> × </w:t>
            </w:r>
            <w:r w:rsidR="00BA2630" w:rsidRPr="00294999">
              <w:rPr>
                <w:rFonts w:cs="Calibri"/>
                <w:szCs w:val="19"/>
              </w:rPr>
              <w:t>18</w:t>
            </w:r>
            <w:r w:rsidR="00BA2630" w:rsidRPr="00BD103F">
              <w:rPr>
                <w:rFonts w:cs="Calibri"/>
                <w:szCs w:val="19"/>
              </w:rPr>
              <w:t xml:space="preserve"> </w:t>
            </w:r>
            <w:r w:rsidRPr="00BD103F">
              <w:rPr>
                <w:rFonts w:cs="Calibri"/>
                <w:szCs w:val="19"/>
              </w:rPr>
              <w:t xml:space="preserve">= </w:t>
            </w:r>
            <w:r w:rsidR="00A20BDA" w:rsidRPr="00294999">
              <w:rPr>
                <w:rFonts w:cs="Calibri"/>
                <w:szCs w:val="19"/>
              </w:rPr>
              <w:t>324</w:t>
            </w:r>
          </w:p>
        </w:tc>
      </w:tr>
      <w:tr w:rsidR="00FD5ACF" w14:paraId="3111130A" w14:textId="77777777" w:rsidTr="00035A9E">
        <w:tc>
          <w:tcPr>
            <w:tcW w:w="7939" w:type="dxa"/>
            <w:vAlign w:val="bottom"/>
          </w:tcPr>
          <w:p w14:paraId="5C1C6562" w14:textId="7F2F26F9" w:rsidR="00303068" w:rsidRPr="00200B2E" w:rsidRDefault="00303068">
            <w:pPr>
              <w:pStyle w:val="TableText"/>
              <w:rPr>
                <w:rFonts w:cs="Calibri"/>
              </w:rPr>
            </w:pPr>
            <w:r w:rsidRPr="00200B2E">
              <w:rPr>
                <w:rFonts w:cs="Calibri"/>
              </w:rPr>
              <w:t>Specialist sample collection (3</w:t>
            </w:r>
            <w:r w:rsidR="001777C6">
              <w:rPr>
                <w:rFonts w:cs="Calibri"/>
              </w:rPr>
              <w:t xml:space="preserve"> × </w:t>
            </w:r>
            <w:r w:rsidRPr="00200B2E">
              <w:rPr>
                <w:rFonts w:cs="Calibri"/>
              </w:rPr>
              <w:t>cultivars)</w:t>
            </w:r>
          </w:p>
        </w:tc>
        <w:tc>
          <w:tcPr>
            <w:tcW w:w="1701" w:type="dxa"/>
          </w:tcPr>
          <w:p w14:paraId="486A4CCC" w14:textId="4EF71BA9" w:rsidR="00303068" w:rsidRPr="00BD103F" w:rsidRDefault="00303068">
            <w:pPr>
              <w:pStyle w:val="TableText"/>
              <w:jc w:val="right"/>
            </w:pPr>
            <w:r w:rsidRPr="00BD103F">
              <w:rPr>
                <w:rFonts w:cs="Calibri"/>
                <w:szCs w:val="19"/>
              </w:rPr>
              <w:t>3</w:t>
            </w:r>
            <w:r w:rsidR="001777C6">
              <w:rPr>
                <w:rFonts w:cs="Calibri"/>
                <w:szCs w:val="19"/>
              </w:rPr>
              <w:t xml:space="preserve"> × </w:t>
            </w:r>
            <w:r w:rsidR="00F537C9" w:rsidRPr="00294999">
              <w:rPr>
                <w:rFonts w:cs="Calibri"/>
                <w:szCs w:val="19"/>
              </w:rPr>
              <w:t>9</w:t>
            </w:r>
            <w:r w:rsidR="00F537C9" w:rsidRPr="00BD103F">
              <w:rPr>
                <w:rFonts w:cs="Calibri"/>
                <w:szCs w:val="19"/>
              </w:rPr>
              <w:t xml:space="preserve"> </w:t>
            </w:r>
            <w:r w:rsidRPr="00BD103F">
              <w:rPr>
                <w:rFonts w:cs="Calibri"/>
                <w:szCs w:val="19"/>
              </w:rPr>
              <w:t xml:space="preserve">= </w:t>
            </w:r>
            <w:r w:rsidR="00F537C9" w:rsidRPr="00294999">
              <w:rPr>
                <w:rFonts w:cs="Calibri"/>
                <w:szCs w:val="19"/>
              </w:rPr>
              <w:t>27</w:t>
            </w:r>
          </w:p>
        </w:tc>
      </w:tr>
      <w:tr w:rsidR="00FD5ACF" w14:paraId="731F996E" w14:textId="77777777" w:rsidTr="00035A9E">
        <w:tc>
          <w:tcPr>
            <w:tcW w:w="7939" w:type="dxa"/>
            <w:vAlign w:val="bottom"/>
          </w:tcPr>
          <w:p w14:paraId="771433CE" w14:textId="3997B8CF" w:rsidR="00303068" w:rsidRPr="004D183E" w:rsidRDefault="00303068">
            <w:pPr>
              <w:pStyle w:val="TableText"/>
              <w:rPr>
                <w:rFonts w:cs="Calibri"/>
              </w:rPr>
            </w:pPr>
            <w:r w:rsidRPr="004D183E">
              <w:rPr>
                <w:rFonts w:cs="Calibri"/>
              </w:rPr>
              <w:t>Nucleic acid extraction with purification – 3 to 10 samples (3</w:t>
            </w:r>
            <w:r w:rsidR="001777C6">
              <w:rPr>
                <w:rFonts w:cs="Calibri"/>
              </w:rPr>
              <w:t xml:space="preserve"> × </w:t>
            </w:r>
            <w:r w:rsidRPr="004D183E">
              <w:rPr>
                <w:rFonts w:cs="Calibri"/>
              </w:rPr>
              <w:t>RNA, 3</w:t>
            </w:r>
            <w:r w:rsidR="001777C6">
              <w:rPr>
                <w:rFonts w:cs="Calibri"/>
              </w:rPr>
              <w:t xml:space="preserve"> × </w:t>
            </w:r>
            <w:r w:rsidRPr="004D183E">
              <w:rPr>
                <w:rFonts w:cs="Calibri"/>
              </w:rPr>
              <w:t>DNA)</w:t>
            </w:r>
          </w:p>
        </w:tc>
        <w:tc>
          <w:tcPr>
            <w:tcW w:w="1701" w:type="dxa"/>
          </w:tcPr>
          <w:p w14:paraId="5D14697C" w14:textId="0C99BED6" w:rsidR="00303068" w:rsidRPr="00BD103F" w:rsidRDefault="00303068">
            <w:pPr>
              <w:pStyle w:val="TableText"/>
              <w:jc w:val="right"/>
            </w:pPr>
            <w:r w:rsidRPr="00BD103F">
              <w:rPr>
                <w:rFonts w:cs="Calibri"/>
                <w:szCs w:val="19"/>
              </w:rPr>
              <w:t xml:space="preserve"> 6</w:t>
            </w:r>
            <w:r w:rsidR="001777C6">
              <w:rPr>
                <w:rFonts w:cs="Calibri"/>
                <w:szCs w:val="19"/>
              </w:rPr>
              <w:t xml:space="preserve"> × </w:t>
            </w:r>
            <w:r w:rsidR="00A6202A" w:rsidRPr="00294999">
              <w:rPr>
                <w:rFonts w:cs="Calibri"/>
                <w:szCs w:val="19"/>
              </w:rPr>
              <w:t>64</w:t>
            </w:r>
            <w:r w:rsidR="00A6202A" w:rsidRPr="00BD103F">
              <w:rPr>
                <w:rFonts w:cs="Calibri"/>
                <w:szCs w:val="19"/>
              </w:rPr>
              <w:t xml:space="preserve"> </w:t>
            </w:r>
            <w:r w:rsidRPr="00BD103F">
              <w:rPr>
                <w:rFonts w:cs="Calibri"/>
                <w:szCs w:val="19"/>
              </w:rPr>
              <w:t xml:space="preserve">= </w:t>
            </w:r>
            <w:r w:rsidR="00A6202A" w:rsidRPr="00294999">
              <w:rPr>
                <w:rFonts w:cs="Calibri"/>
                <w:szCs w:val="19"/>
              </w:rPr>
              <w:t>384</w:t>
            </w:r>
          </w:p>
        </w:tc>
      </w:tr>
      <w:tr w:rsidR="00FD5ACF" w14:paraId="3D7CA60A" w14:textId="77777777" w:rsidTr="00035A9E">
        <w:tc>
          <w:tcPr>
            <w:tcW w:w="7939" w:type="dxa"/>
            <w:vAlign w:val="bottom"/>
          </w:tcPr>
          <w:p w14:paraId="1E4DF392" w14:textId="013ABEDC" w:rsidR="00303068" w:rsidRPr="00200B2E" w:rsidRDefault="00303068">
            <w:pPr>
              <w:pStyle w:val="TableText"/>
              <w:rPr>
                <w:rFonts w:cs="Calibri"/>
              </w:rPr>
            </w:pPr>
            <w:r w:rsidRPr="00200B2E">
              <w:rPr>
                <w:rFonts w:cs="Calibri"/>
              </w:rPr>
              <w:t>Complementary DNA (cDNA) synthesis (3</w:t>
            </w:r>
            <w:r w:rsidR="001777C6">
              <w:rPr>
                <w:rFonts w:cs="Calibri"/>
              </w:rPr>
              <w:t xml:space="preserve"> × </w:t>
            </w:r>
            <w:r w:rsidR="00B27796">
              <w:rPr>
                <w:rFonts w:cs="Calibri"/>
              </w:rPr>
              <w:t xml:space="preserve">3 </w:t>
            </w:r>
            <w:r w:rsidRPr="00200B2E">
              <w:rPr>
                <w:rFonts w:cs="Calibri"/>
              </w:rPr>
              <w:t>RNA</w:t>
            </w:r>
            <w:r w:rsidR="000D4B15">
              <w:rPr>
                <w:rFonts w:cs="Calibri"/>
              </w:rPr>
              <w:t>,</w:t>
            </w:r>
            <w:r w:rsidR="00534E04">
              <w:rPr>
                <w:rFonts w:cs="Calibri"/>
              </w:rPr>
              <w:t xml:space="preserve"> 9 units in total</w:t>
            </w:r>
            <w:r w:rsidRPr="00200B2E">
              <w:rPr>
                <w:rFonts w:cs="Calibri"/>
              </w:rPr>
              <w:t>)</w:t>
            </w:r>
          </w:p>
        </w:tc>
        <w:tc>
          <w:tcPr>
            <w:tcW w:w="1701" w:type="dxa"/>
          </w:tcPr>
          <w:p w14:paraId="2F85DD04" w14:textId="4A0F4DB3" w:rsidR="00303068" w:rsidRPr="00BD103F" w:rsidRDefault="00534E04">
            <w:pPr>
              <w:pStyle w:val="TableText"/>
              <w:jc w:val="right"/>
            </w:pPr>
            <w:r>
              <w:rPr>
                <w:rFonts w:cs="Calibri"/>
                <w:szCs w:val="19"/>
              </w:rPr>
              <w:t>9</w:t>
            </w:r>
            <w:r w:rsidR="001777C6">
              <w:rPr>
                <w:rFonts w:cs="Calibri"/>
                <w:szCs w:val="19"/>
              </w:rPr>
              <w:t xml:space="preserve"> × </w:t>
            </w:r>
            <w:r w:rsidR="00303068" w:rsidRPr="00BD103F">
              <w:rPr>
                <w:rFonts w:cs="Calibri"/>
                <w:szCs w:val="19"/>
              </w:rPr>
              <w:t xml:space="preserve">14 = </w:t>
            </w:r>
            <w:r>
              <w:rPr>
                <w:rFonts w:cs="Calibri"/>
                <w:szCs w:val="19"/>
              </w:rPr>
              <w:t>126</w:t>
            </w:r>
          </w:p>
        </w:tc>
      </w:tr>
      <w:tr w:rsidR="00FD5ACF" w14:paraId="5EFF74D7" w14:textId="77777777" w:rsidTr="00035A9E">
        <w:tc>
          <w:tcPr>
            <w:tcW w:w="7939" w:type="dxa"/>
            <w:vAlign w:val="bottom"/>
          </w:tcPr>
          <w:p w14:paraId="71FAA153" w14:textId="4443618F" w:rsidR="00303068" w:rsidRPr="00200B2E" w:rsidRDefault="00303068">
            <w:pPr>
              <w:pStyle w:val="TableText"/>
              <w:rPr>
                <w:rFonts w:cs="Calibri"/>
              </w:rPr>
            </w:pPr>
            <w:r w:rsidRPr="00200B2E">
              <w:rPr>
                <w:rFonts w:cs="Calibri"/>
              </w:rPr>
              <w:t xml:space="preserve">Polymerase chain reaction (PCR) </w:t>
            </w:r>
            <w:r w:rsidR="00416848">
              <w:rPr>
                <w:rFonts w:cs="Calibri"/>
              </w:rPr>
              <w:t>–</w:t>
            </w:r>
            <w:r w:rsidRPr="00200B2E">
              <w:rPr>
                <w:rFonts w:cs="Calibri"/>
              </w:rPr>
              <w:t xml:space="preserve"> 3 to 10 samples (3</w:t>
            </w:r>
            <w:r w:rsidR="001777C6">
              <w:rPr>
                <w:rFonts w:cs="Calibri"/>
              </w:rPr>
              <w:t xml:space="preserve"> × </w:t>
            </w:r>
            <w:r w:rsidRPr="00200B2E">
              <w:rPr>
                <w:rFonts w:cs="Calibri"/>
              </w:rPr>
              <w:t>DNA extracts and 3</w:t>
            </w:r>
            <w:r w:rsidR="001777C6">
              <w:rPr>
                <w:rFonts w:cs="Calibri"/>
              </w:rPr>
              <w:t xml:space="preserve"> × </w:t>
            </w:r>
            <w:r w:rsidRPr="00200B2E">
              <w:rPr>
                <w:rFonts w:cs="Calibri"/>
              </w:rPr>
              <w:t xml:space="preserve">cDNA products, 'housekeeping' gene) </w:t>
            </w:r>
          </w:p>
        </w:tc>
        <w:tc>
          <w:tcPr>
            <w:tcW w:w="1701" w:type="dxa"/>
          </w:tcPr>
          <w:p w14:paraId="370BE93C" w14:textId="68027640" w:rsidR="00303068" w:rsidRPr="00BD103F" w:rsidRDefault="00303068">
            <w:pPr>
              <w:pStyle w:val="TableText"/>
              <w:jc w:val="right"/>
            </w:pPr>
            <w:r w:rsidRPr="00BD103F">
              <w:rPr>
                <w:rFonts w:cs="Calibri"/>
                <w:szCs w:val="19"/>
              </w:rPr>
              <w:t>6</w:t>
            </w:r>
            <w:r w:rsidR="001777C6">
              <w:rPr>
                <w:rFonts w:cs="Calibri"/>
                <w:szCs w:val="19"/>
              </w:rPr>
              <w:t xml:space="preserve"> × </w:t>
            </w:r>
            <w:r w:rsidR="004A29C0" w:rsidRPr="00294999">
              <w:rPr>
                <w:rFonts w:cs="Calibri"/>
                <w:szCs w:val="19"/>
              </w:rPr>
              <w:t>35</w:t>
            </w:r>
            <w:r w:rsidRPr="00BD103F">
              <w:rPr>
                <w:rFonts w:cs="Calibri"/>
                <w:szCs w:val="19"/>
              </w:rPr>
              <w:t xml:space="preserve">= </w:t>
            </w:r>
            <w:r w:rsidR="001807C6" w:rsidRPr="00294999">
              <w:rPr>
                <w:rFonts w:cs="Calibri"/>
                <w:szCs w:val="19"/>
              </w:rPr>
              <w:t>210</w:t>
            </w:r>
          </w:p>
        </w:tc>
      </w:tr>
      <w:tr w:rsidR="00FD5ACF" w14:paraId="51E26DB2" w14:textId="77777777" w:rsidTr="00035A9E">
        <w:tc>
          <w:tcPr>
            <w:tcW w:w="7939" w:type="dxa"/>
            <w:vAlign w:val="bottom"/>
          </w:tcPr>
          <w:p w14:paraId="09325857" w14:textId="2152B61E" w:rsidR="00303068" w:rsidRPr="00200B2E" w:rsidRDefault="00303068">
            <w:pPr>
              <w:pStyle w:val="TableText"/>
              <w:rPr>
                <w:rFonts w:cs="Calibri"/>
              </w:rPr>
            </w:pPr>
            <w:r w:rsidRPr="00200B2E">
              <w:rPr>
                <w:rFonts w:cs="Calibri"/>
              </w:rPr>
              <w:t xml:space="preserve">Polymerase chain reaction (PCR) – </w:t>
            </w:r>
            <w:r w:rsidR="00DD1FAE" w:rsidRPr="00200B2E">
              <w:rPr>
                <w:rFonts w:cs="Calibri"/>
              </w:rPr>
              <w:t xml:space="preserve">3 to 10 samples </w:t>
            </w:r>
            <w:r w:rsidRPr="00200B2E">
              <w:rPr>
                <w:rFonts w:cs="Calibri"/>
              </w:rPr>
              <w:t xml:space="preserve">(25 tests × 3 plants, separate </w:t>
            </w:r>
            <w:r w:rsidR="001E3E8F">
              <w:rPr>
                <w:rFonts w:cs="Calibri"/>
              </w:rPr>
              <w:t>run for each test applicable rate is for 3 to 10 samples</w:t>
            </w:r>
            <w:r w:rsidRPr="00200B2E">
              <w:rPr>
                <w:rFonts w:cs="Calibri"/>
              </w:rPr>
              <w:t>)</w:t>
            </w:r>
          </w:p>
        </w:tc>
        <w:tc>
          <w:tcPr>
            <w:tcW w:w="1701" w:type="dxa"/>
          </w:tcPr>
          <w:p w14:paraId="6B73BB39" w14:textId="417F6425" w:rsidR="00303068" w:rsidRPr="00BD103F" w:rsidRDefault="00303068">
            <w:pPr>
              <w:pStyle w:val="TableText"/>
              <w:jc w:val="right"/>
            </w:pPr>
            <w:r w:rsidRPr="00BD103F">
              <w:rPr>
                <w:rFonts w:cs="Calibri"/>
                <w:szCs w:val="19"/>
              </w:rPr>
              <w:t>75</w:t>
            </w:r>
            <w:r w:rsidR="001777C6">
              <w:rPr>
                <w:rFonts w:cs="Calibri"/>
                <w:szCs w:val="19"/>
              </w:rPr>
              <w:t xml:space="preserve"> × </w:t>
            </w:r>
            <w:r w:rsidR="001807C6" w:rsidRPr="00294999">
              <w:rPr>
                <w:rFonts w:cs="Calibri"/>
                <w:szCs w:val="19"/>
              </w:rPr>
              <w:t>35</w:t>
            </w:r>
            <w:r w:rsidR="00E61078">
              <w:rPr>
                <w:rFonts w:cs="Calibri"/>
                <w:szCs w:val="19"/>
              </w:rPr>
              <w:t xml:space="preserve"> </w:t>
            </w:r>
            <w:r w:rsidRPr="00BD103F">
              <w:rPr>
                <w:rFonts w:cs="Calibri"/>
                <w:szCs w:val="19"/>
              </w:rPr>
              <w:t xml:space="preserve">= </w:t>
            </w:r>
            <w:r w:rsidR="001807C6" w:rsidRPr="00294999">
              <w:rPr>
                <w:rFonts w:cs="Calibri"/>
                <w:szCs w:val="19"/>
              </w:rPr>
              <w:t>2625</w:t>
            </w:r>
          </w:p>
        </w:tc>
      </w:tr>
      <w:tr w:rsidR="00FD5ACF" w14:paraId="2C4B9440" w14:textId="77777777" w:rsidTr="00035A9E">
        <w:tc>
          <w:tcPr>
            <w:tcW w:w="7939" w:type="dxa"/>
            <w:vAlign w:val="bottom"/>
          </w:tcPr>
          <w:p w14:paraId="76972665" w14:textId="4F31B2B0" w:rsidR="00303068" w:rsidRDefault="00303068">
            <w:pPr>
              <w:pStyle w:val="TableText"/>
              <w:rPr>
                <w:rFonts w:cs="Calibri"/>
              </w:rPr>
            </w:pPr>
            <w:r w:rsidRPr="007F16B8">
              <w:rPr>
                <w:rFonts w:cs="Calibri"/>
              </w:rPr>
              <w:t xml:space="preserve">Basic examination </w:t>
            </w:r>
            <w:r>
              <w:rPr>
                <w:rFonts w:cs="Calibri"/>
              </w:rPr>
              <w:t>(3</w:t>
            </w:r>
            <w:r w:rsidR="001777C6">
              <w:rPr>
                <w:rFonts w:cs="Calibri"/>
              </w:rPr>
              <w:t xml:space="preserve"> × </w:t>
            </w:r>
            <w:r w:rsidRPr="007F16B8">
              <w:rPr>
                <w:rFonts w:cs="Calibri"/>
              </w:rPr>
              <w:t xml:space="preserve">cultivars </w:t>
            </w:r>
            <w:r w:rsidR="00416848">
              <w:rPr>
                <w:rFonts w:cs="Calibri"/>
              </w:rPr>
              <w:t>–</w:t>
            </w:r>
            <w:r w:rsidRPr="007F16B8">
              <w:rPr>
                <w:rFonts w:cs="Calibri"/>
              </w:rPr>
              <w:t xml:space="preserve"> finalise for release</w:t>
            </w:r>
            <w:r>
              <w:rPr>
                <w:rFonts w:cs="Calibri"/>
              </w:rPr>
              <w:t>)</w:t>
            </w:r>
          </w:p>
        </w:tc>
        <w:tc>
          <w:tcPr>
            <w:tcW w:w="1701" w:type="dxa"/>
          </w:tcPr>
          <w:p w14:paraId="1FA8DDA4" w14:textId="40A0DC36" w:rsidR="00303068" w:rsidRPr="00BD103F" w:rsidRDefault="00303068">
            <w:pPr>
              <w:pStyle w:val="TableText"/>
              <w:jc w:val="right"/>
            </w:pPr>
            <w:r w:rsidRPr="00BD103F">
              <w:rPr>
                <w:rFonts w:cs="Calibri"/>
                <w:szCs w:val="19"/>
              </w:rPr>
              <w:t>3</w:t>
            </w:r>
            <w:r w:rsidR="001777C6">
              <w:rPr>
                <w:rFonts w:cs="Calibri"/>
                <w:szCs w:val="19"/>
              </w:rPr>
              <w:t xml:space="preserve"> × </w:t>
            </w:r>
            <w:r w:rsidR="001807C6" w:rsidRPr="00294999">
              <w:rPr>
                <w:rFonts w:cs="Calibri"/>
                <w:szCs w:val="19"/>
              </w:rPr>
              <w:t>18</w:t>
            </w:r>
            <w:r w:rsidR="001807C6" w:rsidRPr="00BD103F">
              <w:rPr>
                <w:rFonts w:cs="Calibri"/>
                <w:szCs w:val="19"/>
              </w:rPr>
              <w:t xml:space="preserve"> </w:t>
            </w:r>
            <w:r w:rsidRPr="00BD103F">
              <w:rPr>
                <w:rFonts w:cs="Calibri"/>
                <w:szCs w:val="19"/>
              </w:rPr>
              <w:t xml:space="preserve">= </w:t>
            </w:r>
            <w:r w:rsidR="00330A4E" w:rsidRPr="00294999">
              <w:rPr>
                <w:rFonts w:cs="Calibri"/>
                <w:szCs w:val="19"/>
              </w:rPr>
              <w:t>54</w:t>
            </w:r>
          </w:p>
        </w:tc>
      </w:tr>
      <w:tr w:rsidR="00EC2736" w14:paraId="586D873A" w14:textId="77777777" w:rsidTr="00035A9E">
        <w:tc>
          <w:tcPr>
            <w:tcW w:w="7939" w:type="dxa"/>
          </w:tcPr>
          <w:p w14:paraId="6A833383" w14:textId="77777777" w:rsidR="00303068" w:rsidRDefault="00303068">
            <w:pPr>
              <w:pStyle w:val="TableText"/>
              <w:rPr>
                <w:rFonts w:cs="Calibri"/>
              </w:rPr>
            </w:pPr>
            <w:r w:rsidRPr="00A9479F">
              <w:rPr>
                <w:rStyle w:val="Strong"/>
              </w:rPr>
              <w:t>Unspecified activity</w:t>
            </w:r>
          </w:p>
        </w:tc>
        <w:tc>
          <w:tcPr>
            <w:tcW w:w="1701" w:type="dxa"/>
          </w:tcPr>
          <w:p w14:paraId="465C27BE" w14:textId="77777777" w:rsidR="00303068" w:rsidRPr="00BD103F" w:rsidRDefault="00303068">
            <w:pPr>
              <w:pStyle w:val="TableText"/>
              <w:jc w:val="right"/>
            </w:pPr>
          </w:p>
        </w:tc>
      </w:tr>
      <w:tr w:rsidR="00EC2736" w14:paraId="500F8269" w14:textId="77777777" w:rsidTr="00035A9E">
        <w:tc>
          <w:tcPr>
            <w:tcW w:w="7939" w:type="dxa"/>
          </w:tcPr>
          <w:p w14:paraId="7CE9A8CA" w14:textId="754BDDA1" w:rsidR="00303068" w:rsidRPr="007F16B8" w:rsidRDefault="00303068">
            <w:pPr>
              <w:pStyle w:val="TableText"/>
              <w:rPr>
                <w:rFonts w:cs="Calibri"/>
                <w:szCs w:val="19"/>
              </w:rPr>
            </w:pPr>
            <w:r>
              <w:rPr>
                <w:rFonts w:cs="Calibri"/>
              </w:rPr>
              <w:t>Diagnostic in</w:t>
            </w:r>
            <w:r w:rsidR="00E309C2">
              <w:rPr>
                <w:rFonts w:cs="Calibri"/>
              </w:rPr>
              <w:t>–</w:t>
            </w:r>
            <w:r>
              <w:rPr>
                <w:rFonts w:cs="Calibri"/>
              </w:rPr>
              <w:t xml:space="preserve">office fee per quarter hour </w:t>
            </w:r>
            <w:r>
              <w:t>(3</w:t>
            </w:r>
            <w:r w:rsidR="00B21602">
              <w:t xml:space="preserve"> </w:t>
            </w:r>
            <w:r w:rsidRPr="00265E36">
              <w:t>hour</w:t>
            </w:r>
            <w:r w:rsidR="00B21602">
              <w:t xml:space="preserve">s </w:t>
            </w:r>
            <w:r>
              <w:t>and 30</w:t>
            </w:r>
            <w:r w:rsidR="00B21602">
              <w:t xml:space="preserve"> </w:t>
            </w:r>
            <w:r>
              <w:t xml:space="preserve">minutes, </w:t>
            </w:r>
            <w:r w:rsidR="00903F4C" w:rsidRPr="00C97640">
              <w:rPr>
                <w:rFonts w:cs="Calibri"/>
                <w:szCs w:val="19"/>
              </w:rPr>
              <w:t xml:space="preserve">for other activities related to finalising diagnostic work such as </w:t>
            </w:r>
            <w:r w:rsidR="00903F4C">
              <w:rPr>
                <w:rFonts w:cs="Calibri"/>
                <w:szCs w:val="19"/>
              </w:rPr>
              <w:t>compiling reports</w:t>
            </w:r>
            <w:r>
              <w:t>)</w:t>
            </w:r>
          </w:p>
        </w:tc>
        <w:tc>
          <w:tcPr>
            <w:tcW w:w="1701" w:type="dxa"/>
          </w:tcPr>
          <w:p w14:paraId="2AFD3CBA" w14:textId="762CC806" w:rsidR="00303068" w:rsidRPr="00BD103F" w:rsidRDefault="00303068">
            <w:pPr>
              <w:pStyle w:val="TableText"/>
              <w:jc w:val="right"/>
            </w:pPr>
            <w:r w:rsidRPr="00BD103F">
              <w:t>14</w:t>
            </w:r>
            <w:r w:rsidR="001777C6">
              <w:t xml:space="preserve"> × </w:t>
            </w:r>
            <w:r w:rsidR="008A4A3B" w:rsidRPr="00294999">
              <w:t>4</w:t>
            </w:r>
            <w:r w:rsidR="00E61078">
              <w:t>2</w:t>
            </w:r>
            <w:r w:rsidR="008A4A3B" w:rsidRPr="00BD103F">
              <w:t xml:space="preserve"> </w:t>
            </w:r>
            <w:r w:rsidRPr="00BD103F">
              <w:t xml:space="preserve">= </w:t>
            </w:r>
            <w:r w:rsidR="008A4A3B" w:rsidRPr="00294999">
              <w:t>5</w:t>
            </w:r>
            <w:r w:rsidR="00EC4F09">
              <w:t>88</w:t>
            </w:r>
          </w:p>
        </w:tc>
      </w:tr>
      <w:tr w:rsidR="00EC2736" w:rsidRPr="007E43B9" w14:paraId="6453569D" w14:textId="77777777" w:rsidTr="00035A9E">
        <w:tc>
          <w:tcPr>
            <w:tcW w:w="7939" w:type="dxa"/>
          </w:tcPr>
          <w:p w14:paraId="7E0AE3FC" w14:textId="77777777" w:rsidR="00303068" w:rsidRPr="007E43B9" w:rsidRDefault="00303068">
            <w:pPr>
              <w:pStyle w:val="TableText"/>
              <w:rPr>
                <w:rStyle w:val="Strong"/>
              </w:rPr>
            </w:pPr>
            <w:r w:rsidRPr="007E43B9">
              <w:rPr>
                <w:rStyle w:val="Strong"/>
              </w:rPr>
              <w:t xml:space="preserve">Total cost </w:t>
            </w:r>
          </w:p>
        </w:tc>
        <w:tc>
          <w:tcPr>
            <w:tcW w:w="1701" w:type="dxa"/>
          </w:tcPr>
          <w:p w14:paraId="02D945B1" w14:textId="0F2E8203" w:rsidR="00303068" w:rsidRPr="00E61078" w:rsidRDefault="00E61078" w:rsidP="00E61078">
            <w:pPr>
              <w:pStyle w:val="TableText"/>
              <w:jc w:val="right"/>
              <w:rPr>
                <w:rStyle w:val="Strong"/>
              </w:rPr>
            </w:pPr>
            <w:r w:rsidRPr="00E61078">
              <w:rPr>
                <w:b/>
                <w:bCs/>
              </w:rPr>
              <w:t>5,</w:t>
            </w:r>
            <w:r w:rsidR="00B60606">
              <w:rPr>
                <w:b/>
                <w:bCs/>
              </w:rPr>
              <w:t>526</w:t>
            </w:r>
          </w:p>
        </w:tc>
      </w:tr>
    </w:tbl>
    <w:p w14:paraId="565D9FD9" w14:textId="48F05DC6" w:rsidR="00303068" w:rsidRDefault="001D5D97" w:rsidP="00303068">
      <w:pPr>
        <w:pStyle w:val="Caption"/>
        <w:spacing w:before="120"/>
      </w:pPr>
      <w:bookmarkStart w:id="44" w:name="_Toc230551973"/>
      <w:r>
        <w:t xml:space="preserve">Scenario </w:t>
      </w:r>
      <w:fldSimple w:instr=" SEQ Box \* ARABIC ">
        <w:r w:rsidR="00591BA2">
          <w:rPr>
            <w:noProof/>
          </w:rPr>
          <w:t>9</w:t>
        </w:r>
      </w:fldSimple>
      <w:r w:rsidR="004D0D03">
        <w:t xml:space="preserve"> </w:t>
      </w:r>
      <w:r w:rsidR="00DD1A50">
        <w:t>S</w:t>
      </w:r>
      <w:r w:rsidR="00303068">
        <w:t xml:space="preserve">tone fruit </w:t>
      </w:r>
      <w:r w:rsidR="001E3E8F">
        <w:t xml:space="preserve">budwood </w:t>
      </w:r>
      <w:r w:rsidR="00303068">
        <w:t>in post entry quarantine</w:t>
      </w:r>
      <w:bookmarkEnd w:id="44"/>
      <w:r w:rsidR="00303068">
        <w:t xml:space="preserve"> </w:t>
      </w:r>
    </w:p>
    <w:p w14:paraId="3B1B146C" w14:textId="0A0C43EC" w:rsidR="00EA4E0A" w:rsidRPr="00EA4E0A" w:rsidRDefault="00EA4E0A" w:rsidP="004F2F5C">
      <w:pPr>
        <w:pStyle w:val="BoxText"/>
        <w:rPr>
          <w:i/>
        </w:rPr>
      </w:pPr>
      <w:bookmarkStart w:id="45" w:name="Title_10"/>
      <w:bookmarkEnd w:id="45"/>
      <w:r w:rsidRPr="00FB01B8">
        <w:t>The department's post-entry plant quarantine (PEQ) facility receives a consignment of 15 cultivars of Prunus (with 10 budwood sticks of each). All bud</w:t>
      </w:r>
      <w:r>
        <w:t>wood</w:t>
      </w:r>
      <w:r w:rsidRPr="00FB01B8">
        <w:t xml:space="preserve"> sticks undergo on-arrival basic examination, with no signs of disease observed. A suitable bud stick </w:t>
      </w:r>
      <w:r>
        <w:t>of each cultivar is selected f</w:t>
      </w:r>
      <w:r w:rsidRPr="00FB01B8">
        <w:t xml:space="preserve">or propagation </w:t>
      </w:r>
      <w:r>
        <w:t xml:space="preserve">and </w:t>
      </w:r>
      <w:r w:rsidRPr="00FB01B8">
        <w:t>is sampled for on-arrival, prescribed testing, including</w:t>
      </w:r>
      <w:r>
        <w:t xml:space="preserve"> microbial culturing</w:t>
      </w:r>
      <w:r w:rsidRPr="00FB01B8">
        <w:t xml:space="preserve"> for </w:t>
      </w:r>
      <w:r w:rsidRPr="00FB01B8">
        <w:rPr>
          <w:i/>
          <w:iCs/>
        </w:rPr>
        <w:t>Phytophthora</w:t>
      </w:r>
      <w:r w:rsidRPr="00FB01B8">
        <w:t xml:space="preserve">, and </w:t>
      </w:r>
      <w:r>
        <w:t xml:space="preserve">nucleic acid extraction before </w:t>
      </w:r>
      <w:r w:rsidRPr="00FB01B8">
        <w:t xml:space="preserve">PCR testing for </w:t>
      </w:r>
      <w:r w:rsidRPr="00FB01B8">
        <w:rPr>
          <w:i/>
          <w:iCs/>
        </w:rPr>
        <w:t>Phytophthora</w:t>
      </w:r>
      <w:r w:rsidRPr="00FB01B8">
        <w:t xml:space="preserve"> and </w:t>
      </w:r>
      <w:r w:rsidRPr="009D76EF">
        <w:rPr>
          <w:rStyle w:val="Emphasis"/>
        </w:rPr>
        <w:t>Erwinia</w:t>
      </w:r>
      <w:r w:rsidR="00D464AD">
        <w:rPr>
          <w:rStyle w:val="Emphasis"/>
        </w:rPr>
        <w:t xml:space="preserve"> </w:t>
      </w:r>
      <w:proofErr w:type="spellStart"/>
      <w:r w:rsidR="00D464AD">
        <w:rPr>
          <w:rStyle w:val="Emphasis"/>
        </w:rPr>
        <w:t>amylovora</w:t>
      </w:r>
      <w:proofErr w:type="spellEnd"/>
      <w:r w:rsidRPr="00FB01B8">
        <w:t xml:space="preserve">, with no detections. Thirty plants are established in the </w:t>
      </w:r>
      <w:r w:rsidRPr="00FB01B8">
        <w:lastRenderedPageBreak/>
        <w:t xml:space="preserve">glasshouse, as </w:t>
      </w:r>
      <w:r>
        <w:t xml:space="preserve">2 </w:t>
      </w:r>
      <w:r w:rsidRPr="00FB01B8">
        <w:t xml:space="preserve">replicate-grafts onto rootstocks, and all plants undergo a basic examination monthly. </w:t>
      </w:r>
      <w:r>
        <w:t>When the plants display ‘active growth’, the</w:t>
      </w:r>
      <w:r w:rsidRPr="00FB01B8">
        <w:t xml:space="preserve"> 30 grafted plants </w:t>
      </w:r>
      <w:r>
        <w:t>undergo a specialist sampling</w:t>
      </w:r>
      <w:r w:rsidRPr="00FB01B8">
        <w:t xml:space="preserve"> </w:t>
      </w:r>
      <w:r>
        <w:t xml:space="preserve">collection </w:t>
      </w:r>
      <w:r w:rsidRPr="00FB01B8">
        <w:t>for ELISA testing (</w:t>
      </w:r>
      <w:r>
        <w:t>2</w:t>
      </w:r>
      <w:r w:rsidRPr="00FB01B8">
        <w:t xml:space="preserve"> target pathogens)</w:t>
      </w:r>
      <w:r>
        <w:t xml:space="preserve"> and the samples from replicate plants are pooled before ELISA extraction and testing.  At a later stage, the 30 grafted plants undergo a different specialist sampling collection for nucleic acid extraction (replicate plants are pooled), quality checks </w:t>
      </w:r>
      <w:r w:rsidRPr="00FB01B8">
        <w:t xml:space="preserve">and high-throughput sequencing of </w:t>
      </w:r>
      <w:r w:rsidR="006F5CE7" w:rsidRPr="00FB01B8">
        <w:t>s</w:t>
      </w:r>
      <w:r w:rsidR="006F5CE7">
        <w:t>mall</w:t>
      </w:r>
      <w:r w:rsidR="006F5CE7" w:rsidRPr="00FB01B8">
        <w:t xml:space="preserve"> </w:t>
      </w:r>
      <w:r w:rsidRPr="00FB01B8">
        <w:t xml:space="preserve">RNA for viruses and viroids. No pathogens of concern are detected </w:t>
      </w:r>
      <w:r>
        <w:t>by</w:t>
      </w:r>
      <w:r w:rsidRPr="00FB01B8">
        <w:t xml:space="preserve"> either the ELISA or </w:t>
      </w:r>
      <w:r w:rsidR="00B65CB2" w:rsidRPr="00FB01B8">
        <w:t>s</w:t>
      </w:r>
      <w:r w:rsidR="00B65CB2">
        <w:t>mall</w:t>
      </w:r>
      <w:r w:rsidR="00B65CB2" w:rsidRPr="00FB01B8">
        <w:t xml:space="preserve"> </w:t>
      </w:r>
      <w:r w:rsidRPr="00FB01B8">
        <w:t xml:space="preserve">RNA sequencing. Disease symptoms are observed on </w:t>
      </w:r>
      <w:r>
        <w:t>one</w:t>
      </w:r>
      <w:r w:rsidRPr="00FB01B8">
        <w:t xml:space="preserve"> plant of</w:t>
      </w:r>
      <w:r w:rsidRPr="00FB01B8" w:rsidDel="00917E4D">
        <w:t xml:space="preserve"> </w:t>
      </w:r>
      <w:r>
        <w:t>one</w:t>
      </w:r>
      <w:r w:rsidRPr="00FB01B8">
        <w:t xml:space="preserve"> cultivar during the quarantine period and investigative diagnostic testing is conducted, including </w:t>
      </w:r>
      <w:r>
        <w:t xml:space="preserve">specialist </w:t>
      </w:r>
      <w:r w:rsidRPr="00FB01B8">
        <w:t>sampling and microbial culturing. MALDI-</w:t>
      </w:r>
      <w:proofErr w:type="spellStart"/>
      <w:r w:rsidRPr="00FB01B8">
        <w:t>ToF</w:t>
      </w:r>
      <w:proofErr w:type="spellEnd"/>
      <w:r w:rsidRPr="00FB01B8">
        <w:t xml:space="preserve"> mass spectrometry testing is used on the initial culture plates to select colonies to take to pure culture. MALDI-</w:t>
      </w:r>
      <w:proofErr w:type="spellStart"/>
      <w:r w:rsidRPr="00FB01B8">
        <w:t>ToF</w:t>
      </w:r>
      <w:proofErr w:type="spellEnd"/>
      <w:r w:rsidRPr="00FB01B8">
        <w:t xml:space="preserve"> is used again to identify the species of bacterium, with nucleic acid extraction, PCR and </w:t>
      </w:r>
      <w:r>
        <w:t xml:space="preserve">DNA </w:t>
      </w:r>
      <w:r w:rsidRPr="00FB01B8">
        <w:t xml:space="preserve">sequencing confirming the identification, which is a species already present in Australia. </w:t>
      </w:r>
      <w:r>
        <w:t xml:space="preserve">When the plants display ‘mature growth’ </w:t>
      </w:r>
      <w:r w:rsidRPr="004F2F5C">
        <w:t xml:space="preserve">the </w:t>
      </w:r>
      <w:r>
        <w:t xml:space="preserve">30 </w:t>
      </w:r>
      <w:r w:rsidRPr="004F2F5C">
        <w:t xml:space="preserve">plants undergo a specialist sample collection, </w:t>
      </w:r>
      <w:r>
        <w:t xml:space="preserve">and replicate plants are pooled before </w:t>
      </w:r>
      <w:r w:rsidRPr="004F2F5C">
        <w:t>nucleic acid extraction</w:t>
      </w:r>
      <w:r w:rsidRPr="00FB01B8">
        <w:t xml:space="preserve"> and PCR testing for </w:t>
      </w:r>
      <w:r>
        <w:t>5</w:t>
      </w:r>
      <w:r w:rsidRPr="00FB01B8">
        <w:t xml:space="preserve"> target pathogens</w:t>
      </w:r>
      <w:r>
        <w:t xml:space="preserve">. After approximately 14 months quarantine, </w:t>
      </w:r>
      <w:r w:rsidRPr="004F2F5C">
        <w:t xml:space="preserve">the </w:t>
      </w:r>
      <w:r>
        <w:t xml:space="preserve">30 </w:t>
      </w:r>
      <w:r w:rsidRPr="004F2F5C">
        <w:t>plants undergo a specialist sample collection</w:t>
      </w:r>
      <w:r w:rsidRPr="00FB01B8" w:rsidDel="00C95CD7">
        <w:t xml:space="preserve"> </w:t>
      </w:r>
      <w:r>
        <w:t xml:space="preserve">and </w:t>
      </w:r>
      <w:r w:rsidR="00000E2A">
        <w:t>i</w:t>
      </w:r>
      <w:r>
        <w:t xml:space="preserve">ntermediate examination for </w:t>
      </w:r>
      <w:r w:rsidRPr="00FB01B8">
        <w:t xml:space="preserve">'late-season' </w:t>
      </w:r>
      <w:r w:rsidRPr="008A79E0">
        <w:rPr>
          <w:i/>
          <w:iCs/>
        </w:rPr>
        <w:t>Ceratocystis</w:t>
      </w:r>
      <w:r w:rsidRPr="00FB01B8">
        <w:t xml:space="preserve"> testing</w:t>
      </w:r>
      <w:r>
        <w:t xml:space="preserve"> and replicate plants are pooled before testing. </w:t>
      </w:r>
      <w:r w:rsidRPr="00FB01B8">
        <w:t xml:space="preserve">Once all </w:t>
      </w:r>
      <w:r>
        <w:t>15</w:t>
      </w:r>
      <w:r w:rsidRPr="00FB01B8">
        <w:t xml:space="preserve"> cultivars complete their quarantine requirements, including final </w:t>
      </w:r>
      <w:r>
        <w:t>basic examination</w:t>
      </w:r>
      <w:r w:rsidRPr="00FB01B8">
        <w:t xml:space="preserve">, they are released from PEQ. </w:t>
      </w:r>
      <w:r>
        <w:br/>
      </w:r>
      <w:r>
        <w:br/>
      </w:r>
      <w:r w:rsidRPr="00FB01B8">
        <w:t>A range of fees are applied for this scenario, at different times during the quarantine period.</w:t>
      </w:r>
    </w:p>
    <w:p w14:paraId="458614A4" w14:textId="09837437" w:rsidR="00303068" w:rsidRPr="00DF18FA" w:rsidRDefault="00303068" w:rsidP="00303068">
      <w:pPr>
        <w:pStyle w:val="Caption"/>
        <w:rPr>
          <w:rStyle w:val="Strong"/>
        </w:rPr>
      </w:pPr>
      <w:r>
        <w:t xml:space="preserve">Fees </w:t>
      </w:r>
      <w:r w:rsidR="00B85EE0">
        <w:t xml:space="preserve">for </w:t>
      </w:r>
      <w:r w:rsidRPr="001E65AA">
        <w:t xml:space="preserve">stone fruit </w:t>
      </w:r>
      <w:r w:rsidR="001E3E8F">
        <w:t xml:space="preserve">budwood </w:t>
      </w:r>
      <w:r w:rsidRPr="001E65AA">
        <w:t>in post entry quarantine</w:t>
      </w:r>
    </w:p>
    <w:tbl>
      <w:tblPr>
        <w:tblW w:w="9640"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7939"/>
        <w:gridCol w:w="1701"/>
      </w:tblGrid>
      <w:tr w:rsidR="00303068" w:rsidRPr="00AB02FD" w14:paraId="3EE95D99" w14:textId="77777777" w:rsidTr="008043DA">
        <w:trPr>
          <w:cantSplit/>
        </w:trPr>
        <w:tc>
          <w:tcPr>
            <w:tcW w:w="7939" w:type="dxa"/>
          </w:tcPr>
          <w:p w14:paraId="43D2A07C" w14:textId="77777777" w:rsidR="00303068" w:rsidRPr="00AB02FD" w:rsidRDefault="00303068">
            <w:pPr>
              <w:pStyle w:val="TableText"/>
              <w:rPr>
                <w:rStyle w:val="Strong"/>
              </w:rPr>
            </w:pPr>
            <w:r>
              <w:rPr>
                <w:rStyle w:val="Strong"/>
              </w:rPr>
              <w:t>Specified a</w:t>
            </w:r>
            <w:r w:rsidRPr="00AB02FD">
              <w:rPr>
                <w:rStyle w:val="Strong"/>
              </w:rPr>
              <w:t xml:space="preserve">ctivity </w:t>
            </w:r>
          </w:p>
        </w:tc>
        <w:tc>
          <w:tcPr>
            <w:tcW w:w="1701" w:type="dxa"/>
          </w:tcPr>
          <w:p w14:paraId="026384C6" w14:textId="77777777" w:rsidR="00303068" w:rsidRPr="00AB02FD" w:rsidRDefault="00303068">
            <w:pPr>
              <w:pStyle w:val="TableText"/>
              <w:jc w:val="right"/>
              <w:rPr>
                <w:rStyle w:val="Strong"/>
              </w:rPr>
            </w:pPr>
            <w:r w:rsidRPr="00AB02FD">
              <w:rPr>
                <w:rStyle w:val="Strong"/>
              </w:rPr>
              <w:t>Price ($)</w:t>
            </w:r>
          </w:p>
        </w:tc>
      </w:tr>
      <w:tr w:rsidR="00303068" w:rsidRPr="00B21602" w14:paraId="3C9A3081" w14:textId="77777777" w:rsidTr="008043DA">
        <w:tc>
          <w:tcPr>
            <w:tcW w:w="7939" w:type="dxa"/>
          </w:tcPr>
          <w:p w14:paraId="19B87CDF" w14:textId="77777777" w:rsidR="00303068" w:rsidRPr="009F6D0C" w:rsidRDefault="00303068">
            <w:pPr>
              <w:pStyle w:val="TableText"/>
            </w:pPr>
            <w:r w:rsidRPr="00D409DF">
              <w:t xml:space="preserve">Sample handling </w:t>
            </w:r>
            <w:r>
              <w:t>(</w:t>
            </w:r>
            <w:r w:rsidRPr="00D409DF">
              <w:t>15</w:t>
            </w:r>
            <w:r>
              <w:t xml:space="preserve"> </w:t>
            </w:r>
            <w:r w:rsidRPr="00D409DF">
              <w:t>× cultivars, on arrival</w:t>
            </w:r>
            <w:r>
              <w:t>)</w:t>
            </w:r>
          </w:p>
        </w:tc>
        <w:tc>
          <w:tcPr>
            <w:tcW w:w="1701" w:type="dxa"/>
          </w:tcPr>
          <w:p w14:paraId="559B29AA" w14:textId="7F7BF653" w:rsidR="00303068" w:rsidRPr="00F71011" w:rsidRDefault="00303068">
            <w:pPr>
              <w:pStyle w:val="TableText"/>
              <w:jc w:val="right"/>
            </w:pPr>
            <w:r w:rsidRPr="00F71011">
              <w:t>15</w:t>
            </w:r>
            <w:r w:rsidR="001777C6">
              <w:t xml:space="preserve"> × </w:t>
            </w:r>
            <w:r w:rsidR="00447857" w:rsidRPr="00294999">
              <w:t>84</w:t>
            </w:r>
            <w:r w:rsidR="00447857" w:rsidRPr="00F71011">
              <w:t xml:space="preserve"> </w:t>
            </w:r>
            <w:r w:rsidRPr="00F71011">
              <w:t xml:space="preserve">= </w:t>
            </w:r>
            <w:r w:rsidR="00C839C6" w:rsidRPr="00294999">
              <w:t>1260</w:t>
            </w:r>
          </w:p>
        </w:tc>
      </w:tr>
      <w:tr w:rsidR="00303068" w:rsidRPr="00B21602" w14:paraId="6F5108B0" w14:textId="77777777" w:rsidTr="008043DA">
        <w:tc>
          <w:tcPr>
            <w:tcW w:w="7939" w:type="dxa"/>
          </w:tcPr>
          <w:p w14:paraId="0243A53A" w14:textId="77777777" w:rsidR="00303068" w:rsidRPr="009F6D0C" w:rsidRDefault="00303068">
            <w:pPr>
              <w:pStyle w:val="TableText"/>
            </w:pPr>
            <w:r w:rsidRPr="00D409DF">
              <w:t xml:space="preserve">Basic examination </w:t>
            </w:r>
            <w:r>
              <w:t>(</w:t>
            </w:r>
            <w:r w:rsidRPr="00D409DF">
              <w:t>15 × cultivars × 10 bud sticks, on arrival</w:t>
            </w:r>
            <w:r>
              <w:t xml:space="preserve"> 150 in total)</w:t>
            </w:r>
          </w:p>
        </w:tc>
        <w:tc>
          <w:tcPr>
            <w:tcW w:w="1701" w:type="dxa"/>
          </w:tcPr>
          <w:p w14:paraId="782645CF" w14:textId="51A5DC4A" w:rsidR="00303068" w:rsidRPr="00F71011" w:rsidRDefault="00303068">
            <w:pPr>
              <w:pStyle w:val="TableText"/>
              <w:jc w:val="right"/>
            </w:pPr>
            <w:r w:rsidRPr="00F71011">
              <w:t>150</w:t>
            </w:r>
            <w:r w:rsidR="001777C6">
              <w:t xml:space="preserve"> × </w:t>
            </w:r>
            <w:r w:rsidR="00C839C6" w:rsidRPr="00294999">
              <w:t>18</w:t>
            </w:r>
            <w:r w:rsidR="00C839C6" w:rsidRPr="00F71011">
              <w:t xml:space="preserve"> </w:t>
            </w:r>
            <w:r w:rsidRPr="00F71011">
              <w:t xml:space="preserve">= </w:t>
            </w:r>
            <w:r w:rsidR="009B1CC4" w:rsidRPr="00294999">
              <w:t>2700</w:t>
            </w:r>
          </w:p>
        </w:tc>
      </w:tr>
      <w:tr w:rsidR="00303068" w:rsidRPr="00B21602" w14:paraId="785514B3" w14:textId="77777777" w:rsidTr="008043DA">
        <w:tc>
          <w:tcPr>
            <w:tcW w:w="7939" w:type="dxa"/>
          </w:tcPr>
          <w:p w14:paraId="12C74DD6" w14:textId="77777777" w:rsidR="00303068" w:rsidRDefault="00303068">
            <w:pPr>
              <w:pStyle w:val="TableText"/>
              <w:rPr>
                <w:rFonts w:cs="Calibri"/>
              </w:rPr>
            </w:pPr>
            <w:r w:rsidRPr="00D409DF">
              <w:t xml:space="preserve">Specialist sample collection </w:t>
            </w:r>
            <w:r>
              <w:t>(</w:t>
            </w:r>
            <w:r w:rsidRPr="00D409DF">
              <w:t>15</w:t>
            </w:r>
            <w:r>
              <w:t xml:space="preserve"> </w:t>
            </w:r>
            <w:r w:rsidRPr="00D409DF">
              <w:t>× cultivars × 1 bud stick, on arrival</w:t>
            </w:r>
            <w:r>
              <w:t>, 15 in total)</w:t>
            </w:r>
          </w:p>
        </w:tc>
        <w:tc>
          <w:tcPr>
            <w:tcW w:w="1701" w:type="dxa"/>
          </w:tcPr>
          <w:p w14:paraId="0301D500" w14:textId="6300F2C0" w:rsidR="00303068" w:rsidRPr="00F71011" w:rsidRDefault="00303068">
            <w:pPr>
              <w:pStyle w:val="TableText"/>
              <w:jc w:val="right"/>
            </w:pPr>
            <w:r w:rsidRPr="00F71011">
              <w:t>15</w:t>
            </w:r>
            <w:r w:rsidR="001777C6">
              <w:t xml:space="preserve"> × </w:t>
            </w:r>
            <w:r w:rsidR="009B1CC4" w:rsidRPr="00294999">
              <w:t>9</w:t>
            </w:r>
            <w:r w:rsidR="009B1CC4" w:rsidRPr="00F71011">
              <w:t xml:space="preserve"> </w:t>
            </w:r>
            <w:r w:rsidRPr="00F71011">
              <w:t xml:space="preserve">= </w:t>
            </w:r>
            <w:r w:rsidR="00D0648C" w:rsidRPr="00294999">
              <w:t>135</w:t>
            </w:r>
          </w:p>
        </w:tc>
      </w:tr>
      <w:tr w:rsidR="00303068" w:rsidRPr="00B21602" w14:paraId="4DBB5AF6" w14:textId="77777777" w:rsidTr="008043DA">
        <w:tc>
          <w:tcPr>
            <w:tcW w:w="7939" w:type="dxa"/>
          </w:tcPr>
          <w:p w14:paraId="7307FD9B" w14:textId="4400A92F" w:rsidR="00303068" w:rsidRDefault="00303068">
            <w:pPr>
              <w:pStyle w:val="TableText"/>
              <w:rPr>
                <w:rFonts w:cs="Calibri"/>
              </w:rPr>
            </w:pPr>
            <w:r w:rsidRPr="00D409DF">
              <w:t xml:space="preserve">Microbial culturing </w:t>
            </w:r>
            <w:r w:rsidR="00E309C2">
              <w:t>–</w:t>
            </w:r>
            <w:r w:rsidR="00E309C2" w:rsidRPr="00D409DF">
              <w:t xml:space="preserve"> </w:t>
            </w:r>
            <w:r w:rsidRPr="00D409DF">
              <w:t xml:space="preserve">initial plating </w:t>
            </w:r>
            <w:r>
              <w:t>(</w:t>
            </w:r>
            <w:r w:rsidRPr="00D409DF">
              <w:t xml:space="preserve">15 × cultivars × 1 bud stick × 2 replicates, for </w:t>
            </w:r>
            <w:r w:rsidRPr="00715E7F">
              <w:rPr>
                <w:i/>
                <w:iCs/>
              </w:rPr>
              <w:t>Phytophthora</w:t>
            </w:r>
            <w:r>
              <w:rPr>
                <w:i/>
                <w:iCs/>
              </w:rPr>
              <w:t xml:space="preserve">, </w:t>
            </w:r>
            <w:r w:rsidRPr="00A93C42">
              <w:t>30 in total)</w:t>
            </w:r>
          </w:p>
        </w:tc>
        <w:tc>
          <w:tcPr>
            <w:tcW w:w="1701" w:type="dxa"/>
          </w:tcPr>
          <w:p w14:paraId="14990757" w14:textId="366D90DC" w:rsidR="00303068" w:rsidRPr="00F71011" w:rsidRDefault="00303068">
            <w:pPr>
              <w:pStyle w:val="TableText"/>
              <w:jc w:val="right"/>
            </w:pPr>
            <w:r w:rsidRPr="00F71011">
              <w:t>30</w:t>
            </w:r>
            <w:r w:rsidR="001777C6">
              <w:t xml:space="preserve"> × </w:t>
            </w:r>
            <w:r w:rsidR="000D3298" w:rsidRPr="00294999">
              <w:t>30</w:t>
            </w:r>
            <w:r w:rsidR="000D3298" w:rsidRPr="00F71011">
              <w:t xml:space="preserve"> </w:t>
            </w:r>
            <w:r w:rsidRPr="00F71011">
              <w:t xml:space="preserve">= </w:t>
            </w:r>
            <w:r w:rsidR="009D441A" w:rsidRPr="00294999">
              <w:t>900</w:t>
            </w:r>
          </w:p>
        </w:tc>
      </w:tr>
      <w:tr w:rsidR="00303068" w:rsidRPr="00B21602" w14:paraId="4F93FF1B" w14:textId="77777777" w:rsidTr="008043DA">
        <w:tc>
          <w:tcPr>
            <w:tcW w:w="7939" w:type="dxa"/>
          </w:tcPr>
          <w:p w14:paraId="279D7EB6" w14:textId="2A225589" w:rsidR="00303068" w:rsidRDefault="00303068">
            <w:pPr>
              <w:pStyle w:val="TableText"/>
              <w:rPr>
                <w:rFonts w:cs="Calibri"/>
              </w:rPr>
            </w:pPr>
            <w:r w:rsidRPr="00D409DF">
              <w:t xml:space="preserve">Nucleic acid extraction with purification </w:t>
            </w:r>
            <w:r w:rsidR="00416848">
              <w:t>–</w:t>
            </w:r>
            <w:r w:rsidRPr="00D409DF">
              <w:t xml:space="preserve"> 11 or more samples </w:t>
            </w:r>
            <w:r>
              <w:t>(</w:t>
            </w:r>
            <w:r w:rsidRPr="00D409DF">
              <w:t>15 ×</w:t>
            </w:r>
            <w:r>
              <w:t xml:space="preserve"> </w:t>
            </w:r>
            <w:r w:rsidRPr="00D409DF">
              <w:t>cultivars × 1 bud stick</w:t>
            </w:r>
            <w:r>
              <w:t>)</w:t>
            </w:r>
          </w:p>
        </w:tc>
        <w:tc>
          <w:tcPr>
            <w:tcW w:w="1701" w:type="dxa"/>
          </w:tcPr>
          <w:p w14:paraId="6012E2CF" w14:textId="245B0AFC" w:rsidR="00303068" w:rsidRPr="00F71011" w:rsidRDefault="00303068">
            <w:pPr>
              <w:pStyle w:val="TableText"/>
              <w:jc w:val="right"/>
            </w:pPr>
            <w:r w:rsidRPr="00F71011">
              <w:t>15</w:t>
            </w:r>
            <w:r w:rsidR="001777C6">
              <w:t xml:space="preserve"> × </w:t>
            </w:r>
            <w:r w:rsidR="00CB3254" w:rsidRPr="00294999">
              <w:t>49</w:t>
            </w:r>
            <w:r w:rsidR="00CB3254" w:rsidRPr="00F71011">
              <w:t xml:space="preserve"> </w:t>
            </w:r>
            <w:r w:rsidRPr="00F71011">
              <w:t xml:space="preserve">= </w:t>
            </w:r>
            <w:r w:rsidR="003E4679" w:rsidRPr="00294999">
              <w:t>735</w:t>
            </w:r>
          </w:p>
        </w:tc>
      </w:tr>
      <w:tr w:rsidR="00303068" w:rsidRPr="00B21602" w14:paraId="4504495F" w14:textId="77777777" w:rsidTr="008043DA">
        <w:tc>
          <w:tcPr>
            <w:tcW w:w="7939" w:type="dxa"/>
          </w:tcPr>
          <w:p w14:paraId="7BAE9BD3" w14:textId="4046D00A" w:rsidR="00303068" w:rsidRDefault="00303068">
            <w:pPr>
              <w:pStyle w:val="TableText"/>
              <w:rPr>
                <w:rFonts w:cs="Calibri"/>
              </w:rPr>
            </w:pPr>
            <w:r w:rsidRPr="00D409DF">
              <w:t xml:space="preserve">Polymerase chain reaction (PCR) </w:t>
            </w:r>
            <w:r w:rsidR="00416848">
              <w:t>–</w:t>
            </w:r>
            <w:r w:rsidRPr="00D409DF">
              <w:t xml:space="preserve"> 11 or more samples </w:t>
            </w:r>
            <w:r>
              <w:t>(</w:t>
            </w:r>
            <w:r w:rsidRPr="00D409DF">
              <w:t>'housekeeping' gene × 15 extracts</w:t>
            </w:r>
            <w:r>
              <w:t>)</w:t>
            </w:r>
          </w:p>
        </w:tc>
        <w:tc>
          <w:tcPr>
            <w:tcW w:w="1701" w:type="dxa"/>
          </w:tcPr>
          <w:p w14:paraId="749CF8DE" w14:textId="53C12ED3" w:rsidR="00303068" w:rsidRPr="00F71011" w:rsidRDefault="00303068">
            <w:pPr>
              <w:pStyle w:val="TableText"/>
              <w:jc w:val="right"/>
            </w:pPr>
            <w:r w:rsidRPr="00F71011">
              <w:t>15</w:t>
            </w:r>
            <w:r w:rsidR="001777C6">
              <w:t xml:space="preserve"> × </w:t>
            </w:r>
            <w:r w:rsidR="00A2323A" w:rsidRPr="00294999">
              <w:t>13</w:t>
            </w:r>
            <w:r w:rsidR="000D1027">
              <w:t xml:space="preserve"> </w:t>
            </w:r>
            <w:r w:rsidRPr="00F71011">
              <w:t xml:space="preserve">= </w:t>
            </w:r>
            <w:r w:rsidR="004C69FB" w:rsidRPr="00294999">
              <w:t>195</w:t>
            </w:r>
          </w:p>
        </w:tc>
      </w:tr>
      <w:tr w:rsidR="00303068" w:rsidRPr="00B21602" w14:paraId="6C405107" w14:textId="77777777" w:rsidTr="008043DA">
        <w:tc>
          <w:tcPr>
            <w:tcW w:w="7939" w:type="dxa"/>
          </w:tcPr>
          <w:p w14:paraId="507F8A91" w14:textId="7D9E07AF" w:rsidR="00303068" w:rsidRDefault="00303068">
            <w:pPr>
              <w:pStyle w:val="TableText"/>
              <w:rPr>
                <w:rFonts w:cs="Calibri"/>
              </w:rPr>
            </w:pPr>
            <w:r w:rsidRPr="00D409DF">
              <w:t xml:space="preserve">Polymerase chain reaction (PCR) </w:t>
            </w:r>
            <w:r w:rsidR="00416848">
              <w:t>–</w:t>
            </w:r>
            <w:r w:rsidRPr="00D409DF">
              <w:t xml:space="preserve"> 11 or more samples </w:t>
            </w:r>
            <w:r>
              <w:t>(</w:t>
            </w:r>
            <w:r w:rsidRPr="00D409DF">
              <w:t xml:space="preserve">15 × extracts × 2 tests, </w:t>
            </w:r>
            <w:r w:rsidRPr="00715E7F">
              <w:rPr>
                <w:i/>
                <w:iCs/>
              </w:rPr>
              <w:t>Phytoph</w:t>
            </w:r>
            <w:r w:rsidR="003C730D">
              <w:rPr>
                <w:i/>
                <w:iCs/>
              </w:rPr>
              <w:t>th</w:t>
            </w:r>
            <w:r w:rsidRPr="00715E7F">
              <w:rPr>
                <w:i/>
                <w:iCs/>
              </w:rPr>
              <w:t>ora</w:t>
            </w:r>
            <w:r w:rsidRPr="00D409DF">
              <w:t xml:space="preserve"> and </w:t>
            </w:r>
            <w:r w:rsidRPr="00715E7F">
              <w:rPr>
                <w:i/>
                <w:iCs/>
              </w:rPr>
              <w:t>Erwinia</w:t>
            </w:r>
            <w:r>
              <w:rPr>
                <w:i/>
                <w:iCs/>
              </w:rPr>
              <w:t xml:space="preserve">, </w:t>
            </w:r>
            <w:r w:rsidRPr="00CF69FB">
              <w:t>30 in total</w:t>
            </w:r>
            <w:r>
              <w:t>)</w:t>
            </w:r>
          </w:p>
        </w:tc>
        <w:tc>
          <w:tcPr>
            <w:tcW w:w="1701" w:type="dxa"/>
          </w:tcPr>
          <w:p w14:paraId="47F3BA56" w14:textId="352E4738" w:rsidR="00303068" w:rsidRPr="00F71011" w:rsidRDefault="00303068">
            <w:pPr>
              <w:pStyle w:val="TableText"/>
              <w:jc w:val="right"/>
            </w:pPr>
            <w:r w:rsidRPr="00F71011">
              <w:t>30</w:t>
            </w:r>
            <w:r w:rsidR="001777C6">
              <w:t xml:space="preserve"> × </w:t>
            </w:r>
            <w:r w:rsidR="00A2323A" w:rsidRPr="00294999">
              <w:t>13</w:t>
            </w:r>
            <w:r w:rsidR="000D1027">
              <w:t xml:space="preserve"> </w:t>
            </w:r>
            <w:r w:rsidRPr="00F71011">
              <w:t xml:space="preserve">= </w:t>
            </w:r>
            <w:r w:rsidR="004C69FB" w:rsidRPr="00294999">
              <w:t>390</w:t>
            </w:r>
          </w:p>
        </w:tc>
      </w:tr>
      <w:tr w:rsidR="00303068" w:rsidRPr="00B21602" w14:paraId="3146545C" w14:textId="77777777" w:rsidTr="008043DA">
        <w:tc>
          <w:tcPr>
            <w:tcW w:w="7939" w:type="dxa"/>
          </w:tcPr>
          <w:p w14:paraId="7A7166EF" w14:textId="77777777" w:rsidR="00303068" w:rsidRPr="00416848" w:rsidRDefault="00303068" w:rsidP="00416848">
            <w:pPr>
              <w:pStyle w:val="TableText"/>
            </w:pPr>
            <w:r w:rsidRPr="00416848">
              <w:t>Basic examination (15 × cultivars, × 2 grafted plants × 16 occasions, 480 examinations in total)</w:t>
            </w:r>
          </w:p>
        </w:tc>
        <w:tc>
          <w:tcPr>
            <w:tcW w:w="1701" w:type="dxa"/>
          </w:tcPr>
          <w:p w14:paraId="6B86E684" w14:textId="4B6EFEC4" w:rsidR="00303068" w:rsidRPr="00F71011" w:rsidRDefault="00303068">
            <w:pPr>
              <w:pStyle w:val="TableText"/>
              <w:jc w:val="right"/>
            </w:pPr>
            <w:r w:rsidRPr="00F71011">
              <w:t>480</w:t>
            </w:r>
            <w:r w:rsidR="001777C6">
              <w:t xml:space="preserve"> × </w:t>
            </w:r>
            <w:r w:rsidR="004C69FB" w:rsidRPr="00294999">
              <w:t>18</w:t>
            </w:r>
            <w:r w:rsidR="004C69FB" w:rsidRPr="00F71011">
              <w:t xml:space="preserve"> </w:t>
            </w:r>
            <w:r w:rsidRPr="00F71011">
              <w:t xml:space="preserve">= </w:t>
            </w:r>
            <w:r w:rsidR="00F85512" w:rsidRPr="00294999">
              <w:t>8640</w:t>
            </w:r>
          </w:p>
        </w:tc>
      </w:tr>
      <w:tr w:rsidR="00303068" w:rsidRPr="00B21602" w14:paraId="41F30F8E" w14:textId="77777777" w:rsidTr="008043DA">
        <w:tc>
          <w:tcPr>
            <w:tcW w:w="7939" w:type="dxa"/>
          </w:tcPr>
          <w:p w14:paraId="721F1161" w14:textId="77777777" w:rsidR="00303068" w:rsidRPr="00416848" w:rsidRDefault="00303068" w:rsidP="00416848">
            <w:pPr>
              <w:pStyle w:val="TableText"/>
            </w:pPr>
            <w:r w:rsidRPr="00416848">
              <w:t>Specialist sample collection (15 × cultivars × 2 grafted plants, active-growth ELISA testing, 30 in total)</w:t>
            </w:r>
          </w:p>
        </w:tc>
        <w:tc>
          <w:tcPr>
            <w:tcW w:w="1701" w:type="dxa"/>
          </w:tcPr>
          <w:p w14:paraId="2CEAACC7" w14:textId="7C3093B8" w:rsidR="00303068" w:rsidRPr="00F71011" w:rsidRDefault="00303068">
            <w:pPr>
              <w:pStyle w:val="TableText"/>
              <w:jc w:val="right"/>
            </w:pPr>
            <w:r w:rsidRPr="00F71011">
              <w:t>30</w:t>
            </w:r>
            <w:r w:rsidR="001777C6">
              <w:t xml:space="preserve"> × </w:t>
            </w:r>
            <w:r w:rsidR="00F85512" w:rsidRPr="00294999">
              <w:t>9</w:t>
            </w:r>
            <w:r w:rsidR="000D1027">
              <w:t xml:space="preserve"> </w:t>
            </w:r>
            <w:r w:rsidRPr="00F71011">
              <w:t xml:space="preserve">= </w:t>
            </w:r>
            <w:r w:rsidR="00F85512" w:rsidRPr="00294999">
              <w:t>270</w:t>
            </w:r>
          </w:p>
        </w:tc>
      </w:tr>
      <w:tr w:rsidR="00303068" w:rsidRPr="00B21602" w14:paraId="0986D1C3" w14:textId="77777777" w:rsidTr="008043DA">
        <w:tc>
          <w:tcPr>
            <w:tcW w:w="7939" w:type="dxa"/>
          </w:tcPr>
          <w:p w14:paraId="24A89C72" w14:textId="71FB86FE" w:rsidR="00303068" w:rsidRPr="00416848" w:rsidRDefault="00303068" w:rsidP="00416848">
            <w:pPr>
              <w:pStyle w:val="TableText"/>
            </w:pPr>
            <w:r w:rsidRPr="00416848">
              <w:t>Extraction for enzyme-linked immunosorbent assay (ELISA) (15 × cultivars, pooled for 2 grafted plants,</w:t>
            </w:r>
            <w:r w:rsidR="00691EDD" w:rsidRPr="00416848">
              <w:t xml:space="preserve"> 15 </w:t>
            </w:r>
            <w:r w:rsidRPr="00416848">
              <w:t>in total)</w:t>
            </w:r>
          </w:p>
        </w:tc>
        <w:tc>
          <w:tcPr>
            <w:tcW w:w="1701" w:type="dxa"/>
          </w:tcPr>
          <w:p w14:paraId="73867D6E" w14:textId="6E9FF6F9" w:rsidR="00303068" w:rsidRPr="00F71011" w:rsidRDefault="00303068">
            <w:pPr>
              <w:pStyle w:val="TableText"/>
              <w:jc w:val="right"/>
            </w:pPr>
            <w:r w:rsidRPr="00F71011">
              <w:t>15</w:t>
            </w:r>
            <w:r w:rsidR="001777C6">
              <w:t xml:space="preserve"> × </w:t>
            </w:r>
            <w:r w:rsidR="005B6382" w:rsidRPr="00294999">
              <w:t>10</w:t>
            </w:r>
            <w:r w:rsidRPr="00F71011">
              <w:t xml:space="preserve">= </w:t>
            </w:r>
            <w:r w:rsidR="005B6382" w:rsidRPr="00294999">
              <w:t>150</w:t>
            </w:r>
          </w:p>
        </w:tc>
      </w:tr>
      <w:tr w:rsidR="00303068" w:rsidRPr="00B21602" w14:paraId="6C4160E7" w14:textId="77777777" w:rsidTr="008043DA">
        <w:tc>
          <w:tcPr>
            <w:tcW w:w="7939" w:type="dxa"/>
          </w:tcPr>
          <w:p w14:paraId="1429CF6E" w14:textId="38876B12" w:rsidR="00303068" w:rsidRPr="00416848" w:rsidRDefault="00303068" w:rsidP="00416848">
            <w:pPr>
              <w:pStyle w:val="TableText"/>
            </w:pPr>
            <w:r w:rsidRPr="00416848">
              <w:t>Enzyme</w:t>
            </w:r>
            <w:r w:rsidR="00E309C2">
              <w:t>–</w:t>
            </w:r>
            <w:r w:rsidRPr="00416848">
              <w:t>linked immunosorbent assay (ELISA) - 11 or more samples (15 × extracts × 2 tests</w:t>
            </w:r>
            <w:r w:rsidR="008B67A0" w:rsidRPr="00416848">
              <w:t>, 30 in total)</w:t>
            </w:r>
          </w:p>
        </w:tc>
        <w:tc>
          <w:tcPr>
            <w:tcW w:w="1701" w:type="dxa"/>
          </w:tcPr>
          <w:p w14:paraId="23075B2C" w14:textId="09D2957D" w:rsidR="00303068" w:rsidRPr="00F71011" w:rsidRDefault="00303068">
            <w:pPr>
              <w:pStyle w:val="TableText"/>
              <w:jc w:val="right"/>
            </w:pPr>
            <w:r w:rsidRPr="00F71011">
              <w:t>30</w:t>
            </w:r>
            <w:r w:rsidR="001777C6">
              <w:t xml:space="preserve"> × </w:t>
            </w:r>
            <w:r w:rsidR="00AA3B3F" w:rsidRPr="00294999">
              <w:t>21</w:t>
            </w:r>
            <w:r w:rsidR="00EC4F09">
              <w:t xml:space="preserve"> </w:t>
            </w:r>
            <w:r w:rsidRPr="00F71011">
              <w:t xml:space="preserve">= </w:t>
            </w:r>
            <w:r w:rsidR="00AA3B3F" w:rsidRPr="00294999">
              <w:t>630</w:t>
            </w:r>
          </w:p>
        </w:tc>
      </w:tr>
      <w:tr w:rsidR="00303068" w:rsidRPr="00B21602" w14:paraId="35052158" w14:textId="77777777" w:rsidTr="008043DA">
        <w:tc>
          <w:tcPr>
            <w:tcW w:w="7939" w:type="dxa"/>
          </w:tcPr>
          <w:p w14:paraId="232F676B" w14:textId="3B7249B5" w:rsidR="00303068" w:rsidRPr="00416848" w:rsidRDefault="00303068" w:rsidP="00416848">
            <w:pPr>
              <w:pStyle w:val="TableText"/>
            </w:pPr>
            <w:r w:rsidRPr="00416848">
              <w:t>Specialist sample collection (15</w:t>
            </w:r>
            <w:r w:rsidR="001777C6">
              <w:t xml:space="preserve"> × </w:t>
            </w:r>
            <w:r w:rsidRPr="00416848">
              <w:t xml:space="preserve">cultivars × 2 grafted plants, active-growth high-throughput sequencing of </w:t>
            </w:r>
            <w:r w:rsidR="00BA494C" w:rsidRPr="00416848">
              <w:t>s</w:t>
            </w:r>
            <w:r w:rsidR="00BA494C">
              <w:t>mall</w:t>
            </w:r>
            <w:r w:rsidRPr="00416848">
              <w:t xml:space="preserve"> RNA, 30 in total)</w:t>
            </w:r>
          </w:p>
        </w:tc>
        <w:tc>
          <w:tcPr>
            <w:tcW w:w="1701" w:type="dxa"/>
          </w:tcPr>
          <w:p w14:paraId="6C9F441E" w14:textId="2A827DEC" w:rsidR="00303068" w:rsidRPr="00F71011" w:rsidRDefault="00303068">
            <w:pPr>
              <w:pStyle w:val="TableText"/>
              <w:jc w:val="right"/>
            </w:pPr>
            <w:r w:rsidRPr="00F71011">
              <w:t>30</w:t>
            </w:r>
            <w:r w:rsidR="001777C6">
              <w:t xml:space="preserve"> × </w:t>
            </w:r>
            <w:r w:rsidR="00A947B7" w:rsidRPr="00294999">
              <w:t>9</w:t>
            </w:r>
            <w:r w:rsidR="00A947B7" w:rsidRPr="00F71011">
              <w:t xml:space="preserve"> </w:t>
            </w:r>
            <w:r w:rsidRPr="00F71011">
              <w:t xml:space="preserve">= </w:t>
            </w:r>
            <w:r w:rsidR="00A947B7" w:rsidRPr="00294999">
              <w:t>270</w:t>
            </w:r>
          </w:p>
        </w:tc>
      </w:tr>
      <w:tr w:rsidR="00303068" w:rsidRPr="00B21602" w14:paraId="14881ED6" w14:textId="77777777" w:rsidTr="008043DA">
        <w:tc>
          <w:tcPr>
            <w:tcW w:w="7939" w:type="dxa"/>
          </w:tcPr>
          <w:p w14:paraId="20DCFCEB" w14:textId="4A76580B" w:rsidR="00303068" w:rsidRPr="00416848" w:rsidRDefault="00303068" w:rsidP="00416848">
            <w:pPr>
              <w:pStyle w:val="TableText"/>
            </w:pPr>
            <w:r w:rsidRPr="00416848">
              <w:t>Nucleic acid extraction with purification – 11 or more samples (15 × cultivars, 2 grafted plants pooled</w:t>
            </w:r>
            <w:r w:rsidR="007C4168" w:rsidRPr="00416848">
              <w:t xml:space="preserve">, </w:t>
            </w:r>
            <w:r w:rsidR="00E50308" w:rsidRPr="00416848">
              <w:t>15 in total</w:t>
            </w:r>
            <w:r w:rsidRPr="00416848">
              <w:t>)</w:t>
            </w:r>
          </w:p>
        </w:tc>
        <w:tc>
          <w:tcPr>
            <w:tcW w:w="1701" w:type="dxa"/>
          </w:tcPr>
          <w:p w14:paraId="58DF95F1" w14:textId="6B25800D" w:rsidR="00303068" w:rsidRPr="00F71011" w:rsidRDefault="00303068">
            <w:pPr>
              <w:pStyle w:val="TableText"/>
              <w:jc w:val="right"/>
            </w:pPr>
            <w:r w:rsidRPr="00F71011">
              <w:t>15</w:t>
            </w:r>
            <w:r w:rsidR="001777C6">
              <w:t xml:space="preserve"> × </w:t>
            </w:r>
            <w:r w:rsidR="00A947B7" w:rsidRPr="00294999">
              <w:t>49</w:t>
            </w:r>
            <w:r w:rsidR="00A947B7" w:rsidRPr="00F71011">
              <w:t xml:space="preserve"> </w:t>
            </w:r>
            <w:r w:rsidRPr="00F71011">
              <w:t xml:space="preserve">= </w:t>
            </w:r>
            <w:r w:rsidR="00A947B7" w:rsidRPr="00294999">
              <w:t>735</w:t>
            </w:r>
          </w:p>
        </w:tc>
      </w:tr>
      <w:tr w:rsidR="00303068" w:rsidRPr="00B21602" w14:paraId="75F2C6FD" w14:textId="77777777" w:rsidTr="008043DA">
        <w:tc>
          <w:tcPr>
            <w:tcW w:w="7939" w:type="dxa"/>
          </w:tcPr>
          <w:p w14:paraId="4513BAE1" w14:textId="18AE7134" w:rsidR="00303068" w:rsidRPr="00416848" w:rsidRDefault="00303068" w:rsidP="00416848">
            <w:pPr>
              <w:pStyle w:val="TableText"/>
            </w:pPr>
            <w:r w:rsidRPr="00416848">
              <w:t>Nucleic acid quality check</w:t>
            </w:r>
            <w:r w:rsidR="001777C6">
              <w:t xml:space="preserve"> × </w:t>
            </w:r>
            <w:r w:rsidRPr="00416848">
              <w:t xml:space="preserve">15 </w:t>
            </w:r>
          </w:p>
        </w:tc>
        <w:tc>
          <w:tcPr>
            <w:tcW w:w="1701" w:type="dxa"/>
          </w:tcPr>
          <w:p w14:paraId="20F519FD" w14:textId="7739A2BE" w:rsidR="00303068" w:rsidRPr="00F71011" w:rsidRDefault="00303068">
            <w:pPr>
              <w:pStyle w:val="TableText"/>
              <w:jc w:val="right"/>
            </w:pPr>
            <w:r w:rsidRPr="00F71011">
              <w:t>15</w:t>
            </w:r>
            <w:r w:rsidR="001777C6">
              <w:t xml:space="preserve"> × </w:t>
            </w:r>
            <w:r w:rsidR="00664CBE" w:rsidRPr="00294999">
              <w:t>11</w:t>
            </w:r>
            <w:r w:rsidR="00664CBE" w:rsidRPr="00F71011">
              <w:t xml:space="preserve"> </w:t>
            </w:r>
            <w:r w:rsidRPr="00F71011">
              <w:t xml:space="preserve">= </w:t>
            </w:r>
            <w:r w:rsidR="00A8403D" w:rsidRPr="00294999">
              <w:t>165</w:t>
            </w:r>
          </w:p>
        </w:tc>
      </w:tr>
      <w:tr w:rsidR="00303068" w:rsidRPr="00B21602" w14:paraId="75DE173D" w14:textId="77777777" w:rsidTr="008043DA">
        <w:tc>
          <w:tcPr>
            <w:tcW w:w="7939" w:type="dxa"/>
          </w:tcPr>
          <w:p w14:paraId="7DC8CE12" w14:textId="78B81737" w:rsidR="00303068" w:rsidRPr="00416848" w:rsidRDefault="00303068" w:rsidP="00416848">
            <w:pPr>
              <w:pStyle w:val="TableText"/>
            </w:pPr>
            <w:r w:rsidRPr="00416848">
              <w:t xml:space="preserve">High throughput sequencing of </w:t>
            </w:r>
            <w:r w:rsidR="00BA494C" w:rsidRPr="00416848">
              <w:t>s</w:t>
            </w:r>
            <w:r w:rsidR="00BA494C">
              <w:t>mall</w:t>
            </w:r>
            <w:r w:rsidR="00BA494C" w:rsidRPr="00416848">
              <w:t xml:space="preserve"> </w:t>
            </w:r>
            <w:r w:rsidRPr="00416848">
              <w:t>ribonucleic acid (RNA)</w:t>
            </w:r>
            <w:r w:rsidR="001777C6">
              <w:t xml:space="preserve"> × </w:t>
            </w:r>
            <w:r w:rsidRPr="00416848">
              <w:t>15</w:t>
            </w:r>
          </w:p>
        </w:tc>
        <w:tc>
          <w:tcPr>
            <w:tcW w:w="1701" w:type="dxa"/>
          </w:tcPr>
          <w:p w14:paraId="1B96739D" w14:textId="495F9822" w:rsidR="00303068" w:rsidRPr="00F71011" w:rsidRDefault="00303068">
            <w:pPr>
              <w:pStyle w:val="TableText"/>
              <w:jc w:val="right"/>
            </w:pPr>
            <w:r w:rsidRPr="00F71011">
              <w:t>15</w:t>
            </w:r>
            <w:r w:rsidR="001777C6">
              <w:t xml:space="preserve"> × </w:t>
            </w:r>
            <w:r w:rsidR="00A74F20" w:rsidRPr="00294999">
              <w:t>656</w:t>
            </w:r>
            <w:r w:rsidR="00A74F20" w:rsidRPr="00F71011">
              <w:t xml:space="preserve"> </w:t>
            </w:r>
            <w:r w:rsidRPr="00F71011">
              <w:t xml:space="preserve">= </w:t>
            </w:r>
            <w:r w:rsidR="003C57E5" w:rsidRPr="00294999">
              <w:t>9840</w:t>
            </w:r>
          </w:p>
        </w:tc>
      </w:tr>
      <w:tr w:rsidR="00303068" w:rsidRPr="00B21602" w14:paraId="341D75F6" w14:textId="77777777" w:rsidTr="008043DA">
        <w:tc>
          <w:tcPr>
            <w:tcW w:w="7939" w:type="dxa"/>
          </w:tcPr>
          <w:p w14:paraId="642E6AC1" w14:textId="77777777" w:rsidR="00303068" w:rsidRPr="00416848" w:rsidRDefault="00303068" w:rsidP="00416848">
            <w:pPr>
              <w:pStyle w:val="TableText"/>
            </w:pPr>
            <w:r w:rsidRPr="00416848">
              <w:t>Specialist sample collection (1 × plant with symptoms)</w:t>
            </w:r>
          </w:p>
        </w:tc>
        <w:tc>
          <w:tcPr>
            <w:tcW w:w="1701" w:type="dxa"/>
          </w:tcPr>
          <w:p w14:paraId="63C26805" w14:textId="3FD66C0A" w:rsidR="00303068" w:rsidRPr="00F71011" w:rsidRDefault="003C57E5">
            <w:pPr>
              <w:pStyle w:val="TableText"/>
              <w:jc w:val="right"/>
            </w:pPr>
            <w:r w:rsidRPr="00294999">
              <w:t>9</w:t>
            </w:r>
          </w:p>
        </w:tc>
      </w:tr>
      <w:tr w:rsidR="00303068" w:rsidRPr="00B21602" w14:paraId="2A4C4AD5" w14:textId="77777777" w:rsidTr="008043DA">
        <w:tc>
          <w:tcPr>
            <w:tcW w:w="7939" w:type="dxa"/>
          </w:tcPr>
          <w:p w14:paraId="694338A7" w14:textId="77777777" w:rsidR="00303068" w:rsidRPr="00416848" w:rsidRDefault="00303068" w:rsidP="00416848">
            <w:pPr>
              <w:pStyle w:val="TableText"/>
            </w:pPr>
            <w:r w:rsidRPr="00416848">
              <w:t>Microbial culturing (initial plating) (2 × bacterial)</w:t>
            </w:r>
          </w:p>
        </w:tc>
        <w:tc>
          <w:tcPr>
            <w:tcW w:w="1701" w:type="dxa"/>
          </w:tcPr>
          <w:p w14:paraId="52E15A26" w14:textId="735C33A1" w:rsidR="00303068" w:rsidRPr="00F71011" w:rsidRDefault="00303068">
            <w:pPr>
              <w:pStyle w:val="TableText"/>
              <w:jc w:val="right"/>
            </w:pPr>
            <w:r w:rsidRPr="00F71011">
              <w:t>2</w:t>
            </w:r>
            <w:r w:rsidR="001777C6">
              <w:t xml:space="preserve"> × </w:t>
            </w:r>
            <w:r w:rsidR="003C57E5" w:rsidRPr="00294999">
              <w:t>30</w:t>
            </w:r>
            <w:r w:rsidR="003C57E5" w:rsidRPr="00F71011">
              <w:t xml:space="preserve"> </w:t>
            </w:r>
            <w:r w:rsidRPr="00F71011">
              <w:t xml:space="preserve">= </w:t>
            </w:r>
            <w:r w:rsidR="003C57E5" w:rsidRPr="00294999">
              <w:t>60</w:t>
            </w:r>
          </w:p>
        </w:tc>
      </w:tr>
      <w:tr w:rsidR="00303068" w:rsidRPr="00B21602" w14:paraId="09497B83" w14:textId="77777777" w:rsidTr="008043DA">
        <w:tc>
          <w:tcPr>
            <w:tcW w:w="7939" w:type="dxa"/>
          </w:tcPr>
          <w:p w14:paraId="4BDF9DDA" w14:textId="1DF72BCC" w:rsidR="00303068" w:rsidRPr="00416848" w:rsidRDefault="00303068" w:rsidP="00416848">
            <w:pPr>
              <w:pStyle w:val="TableText"/>
            </w:pPr>
            <w:r w:rsidRPr="00416848">
              <w:t>Matrix</w:t>
            </w:r>
            <w:r w:rsidR="00E309C2">
              <w:t>–</w:t>
            </w:r>
            <w:r w:rsidRPr="00416848">
              <w:t xml:space="preserve">assisted laser desorption/ionisation time of flight test (MALDI </w:t>
            </w:r>
            <w:proofErr w:type="spellStart"/>
            <w:r w:rsidRPr="00416848">
              <w:t>ToF</w:t>
            </w:r>
            <w:proofErr w:type="spellEnd"/>
            <w:r w:rsidRPr="00416848">
              <w:t>) (</w:t>
            </w:r>
            <w:r w:rsidR="00A12CAC" w:rsidRPr="00416848">
              <w:t>2</w:t>
            </w:r>
            <w:r w:rsidRPr="00416848">
              <w:t xml:space="preserve"> × bacterial colonies)</w:t>
            </w:r>
          </w:p>
        </w:tc>
        <w:tc>
          <w:tcPr>
            <w:tcW w:w="1701" w:type="dxa"/>
          </w:tcPr>
          <w:p w14:paraId="5CB7912E" w14:textId="33359B2E" w:rsidR="00303068" w:rsidRPr="00F71011" w:rsidRDefault="00A12CAC">
            <w:pPr>
              <w:pStyle w:val="TableText"/>
              <w:jc w:val="right"/>
            </w:pPr>
            <w:r w:rsidRPr="00F71011">
              <w:t>2</w:t>
            </w:r>
            <w:r w:rsidR="001777C6">
              <w:t xml:space="preserve"> × </w:t>
            </w:r>
            <w:r w:rsidR="001A0C33" w:rsidRPr="00294999">
              <w:t>29</w:t>
            </w:r>
            <w:r w:rsidR="001A0C33" w:rsidRPr="00F71011">
              <w:t xml:space="preserve"> </w:t>
            </w:r>
            <w:r w:rsidR="00303068" w:rsidRPr="00F71011">
              <w:t xml:space="preserve">= </w:t>
            </w:r>
            <w:r w:rsidR="001A0C33" w:rsidRPr="00294999">
              <w:t>58</w:t>
            </w:r>
          </w:p>
        </w:tc>
      </w:tr>
      <w:tr w:rsidR="00303068" w:rsidRPr="00B21602" w14:paraId="6058388B" w14:textId="77777777" w:rsidTr="008043DA">
        <w:tc>
          <w:tcPr>
            <w:tcW w:w="7939" w:type="dxa"/>
          </w:tcPr>
          <w:p w14:paraId="63141659" w14:textId="77777777" w:rsidR="00303068" w:rsidRPr="00416848" w:rsidRDefault="00303068" w:rsidP="00416848">
            <w:pPr>
              <w:pStyle w:val="TableText"/>
            </w:pPr>
            <w:r w:rsidRPr="00416848">
              <w:t>Microbial culturing - isolation of bacteria or fungi in pure culture (2 × bacterium isolates)</w:t>
            </w:r>
          </w:p>
        </w:tc>
        <w:tc>
          <w:tcPr>
            <w:tcW w:w="1701" w:type="dxa"/>
          </w:tcPr>
          <w:p w14:paraId="14AA324C" w14:textId="2A8EF892" w:rsidR="00303068" w:rsidRPr="00F71011" w:rsidRDefault="00303068">
            <w:pPr>
              <w:pStyle w:val="TableText"/>
              <w:jc w:val="right"/>
            </w:pPr>
            <w:r w:rsidRPr="00F71011">
              <w:t>2</w:t>
            </w:r>
            <w:r w:rsidR="001777C6">
              <w:t xml:space="preserve"> × </w:t>
            </w:r>
            <w:r w:rsidR="001A0C33" w:rsidRPr="00294999">
              <w:t>32</w:t>
            </w:r>
            <w:r w:rsidR="001A0C33" w:rsidRPr="00F71011">
              <w:t xml:space="preserve"> </w:t>
            </w:r>
            <w:r w:rsidRPr="00F71011">
              <w:t xml:space="preserve">= </w:t>
            </w:r>
            <w:r w:rsidR="001A0C33" w:rsidRPr="00294999">
              <w:t>64</w:t>
            </w:r>
          </w:p>
        </w:tc>
      </w:tr>
      <w:tr w:rsidR="00303068" w:rsidRPr="00B21602" w14:paraId="5FE5F9EA" w14:textId="77777777" w:rsidTr="008043DA">
        <w:tc>
          <w:tcPr>
            <w:tcW w:w="7939" w:type="dxa"/>
          </w:tcPr>
          <w:p w14:paraId="337E0969" w14:textId="7B8944B0" w:rsidR="00303068" w:rsidRPr="00416848" w:rsidRDefault="00303068" w:rsidP="00416848">
            <w:pPr>
              <w:pStyle w:val="TableText"/>
            </w:pPr>
            <w:r w:rsidRPr="00416848">
              <w:lastRenderedPageBreak/>
              <w:t>Matrix</w:t>
            </w:r>
            <w:r w:rsidR="00E309C2">
              <w:t>–</w:t>
            </w:r>
            <w:r w:rsidRPr="00416848">
              <w:t xml:space="preserve">assisted laser desorption/ionisation time of flight test (MALDI </w:t>
            </w:r>
            <w:proofErr w:type="spellStart"/>
            <w:r w:rsidRPr="00416848">
              <w:t>ToF</w:t>
            </w:r>
            <w:proofErr w:type="spellEnd"/>
            <w:r w:rsidRPr="00416848">
              <w:t>) (2 × bacterium isolates)</w:t>
            </w:r>
          </w:p>
        </w:tc>
        <w:tc>
          <w:tcPr>
            <w:tcW w:w="1701" w:type="dxa"/>
          </w:tcPr>
          <w:p w14:paraId="053BBD9E" w14:textId="49E2D01B" w:rsidR="00303068" w:rsidRPr="00F71011" w:rsidRDefault="00303068">
            <w:pPr>
              <w:pStyle w:val="TableText"/>
              <w:jc w:val="right"/>
            </w:pPr>
            <w:r w:rsidRPr="00F71011">
              <w:t>2</w:t>
            </w:r>
            <w:r w:rsidR="001777C6">
              <w:t xml:space="preserve"> × </w:t>
            </w:r>
            <w:r w:rsidR="001A0C33" w:rsidRPr="00294999">
              <w:t>29</w:t>
            </w:r>
            <w:r w:rsidR="001A0C33" w:rsidRPr="00F71011">
              <w:t xml:space="preserve"> </w:t>
            </w:r>
            <w:r w:rsidRPr="00F71011">
              <w:t xml:space="preserve">= </w:t>
            </w:r>
            <w:r w:rsidR="001A0C33" w:rsidRPr="00294999">
              <w:t>58</w:t>
            </w:r>
          </w:p>
        </w:tc>
      </w:tr>
      <w:tr w:rsidR="00303068" w:rsidRPr="00B21602" w14:paraId="5283B1C9" w14:textId="77777777" w:rsidTr="008043DA">
        <w:tc>
          <w:tcPr>
            <w:tcW w:w="7939" w:type="dxa"/>
          </w:tcPr>
          <w:p w14:paraId="14B16399" w14:textId="77777777" w:rsidR="00303068" w:rsidRPr="00416848" w:rsidRDefault="00303068" w:rsidP="00416848">
            <w:pPr>
              <w:pStyle w:val="TableText"/>
            </w:pPr>
            <w:r w:rsidRPr="00416848">
              <w:t>Nucleic acid extraction with purification – 1 to 2 samples (2 × bacterium isolates)</w:t>
            </w:r>
          </w:p>
        </w:tc>
        <w:tc>
          <w:tcPr>
            <w:tcW w:w="1701" w:type="dxa"/>
          </w:tcPr>
          <w:p w14:paraId="74469309" w14:textId="1D567833" w:rsidR="00303068" w:rsidRPr="00F71011" w:rsidRDefault="00303068">
            <w:pPr>
              <w:pStyle w:val="TableText"/>
              <w:jc w:val="right"/>
            </w:pPr>
            <w:r w:rsidRPr="00F71011">
              <w:t>2</w:t>
            </w:r>
            <w:r w:rsidR="001777C6">
              <w:t xml:space="preserve"> × </w:t>
            </w:r>
            <w:r w:rsidR="001A0C33" w:rsidRPr="00294999">
              <w:t>107</w:t>
            </w:r>
            <w:r w:rsidR="001A0C33" w:rsidRPr="00F71011">
              <w:t xml:space="preserve"> </w:t>
            </w:r>
            <w:r w:rsidRPr="00F71011">
              <w:t xml:space="preserve">= </w:t>
            </w:r>
            <w:r w:rsidR="001A0C33" w:rsidRPr="00294999">
              <w:t>214</w:t>
            </w:r>
          </w:p>
        </w:tc>
      </w:tr>
      <w:tr w:rsidR="00303068" w:rsidRPr="00B21602" w14:paraId="18B2881D" w14:textId="77777777" w:rsidTr="008043DA">
        <w:tc>
          <w:tcPr>
            <w:tcW w:w="7939" w:type="dxa"/>
          </w:tcPr>
          <w:p w14:paraId="21484D0E" w14:textId="09804DE0" w:rsidR="00303068" w:rsidRPr="00416848" w:rsidRDefault="00303068" w:rsidP="00416848">
            <w:pPr>
              <w:pStyle w:val="TableText"/>
            </w:pPr>
            <w:r w:rsidRPr="00416848">
              <w:t xml:space="preserve">Polymerase chain reaction (PCR) – </w:t>
            </w:r>
            <w:r w:rsidR="002F02DD" w:rsidRPr="00416848">
              <w:t xml:space="preserve">1 to 2 </w:t>
            </w:r>
            <w:r w:rsidRPr="00416848">
              <w:t>samples (2 × bacterium isolates × 2 gene regions, 4 in total</w:t>
            </w:r>
            <w:r w:rsidR="00FD3763" w:rsidRPr="00416848">
              <w:t>,</w:t>
            </w:r>
            <w:r w:rsidR="004E64AE" w:rsidRPr="00416848">
              <w:t xml:space="preserve"> separate run for each test applicable rate is for 1 to 2 samples</w:t>
            </w:r>
            <w:r w:rsidRPr="00416848">
              <w:t>)</w:t>
            </w:r>
          </w:p>
        </w:tc>
        <w:tc>
          <w:tcPr>
            <w:tcW w:w="1701" w:type="dxa"/>
          </w:tcPr>
          <w:p w14:paraId="6DC0CE2D" w14:textId="194DEE95" w:rsidR="00303068" w:rsidRPr="00F71011" w:rsidRDefault="00303068">
            <w:pPr>
              <w:pStyle w:val="TableText"/>
              <w:jc w:val="right"/>
            </w:pPr>
            <w:r w:rsidRPr="00F71011">
              <w:t>4</w:t>
            </w:r>
            <w:r w:rsidR="001777C6">
              <w:t xml:space="preserve"> × </w:t>
            </w:r>
            <w:r w:rsidR="001A0C33" w:rsidRPr="00294999">
              <w:t>86</w:t>
            </w:r>
            <w:r w:rsidR="001A0C33" w:rsidRPr="00F71011">
              <w:t xml:space="preserve"> </w:t>
            </w:r>
            <w:r w:rsidRPr="00F71011">
              <w:t xml:space="preserve">= </w:t>
            </w:r>
            <w:r w:rsidR="001A0C33" w:rsidRPr="00294999">
              <w:t>344</w:t>
            </w:r>
          </w:p>
        </w:tc>
      </w:tr>
      <w:tr w:rsidR="00303068" w:rsidRPr="00B21602" w14:paraId="2CB9B296" w14:textId="77777777" w:rsidTr="008043DA">
        <w:tc>
          <w:tcPr>
            <w:tcW w:w="7939" w:type="dxa"/>
          </w:tcPr>
          <w:p w14:paraId="141C8C71" w14:textId="67CAF1A2" w:rsidR="00303068" w:rsidRPr="00416848" w:rsidRDefault="00303068" w:rsidP="00416848">
            <w:pPr>
              <w:pStyle w:val="TableText"/>
            </w:pPr>
            <w:r w:rsidRPr="00416848">
              <w:t>DNA Sequencing (2 × amplified DNA × 2 bacterial gene regions</w:t>
            </w:r>
            <w:r w:rsidR="00A6522A" w:rsidRPr="00416848">
              <w:t>, 4 in total</w:t>
            </w:r>
            <w:r w:rsidRPr="00416848">
              <w:t>)</w:t>
            </w:r>
          </w:p>
        </w:tc>
        <w:tc>
          <w:tcPr>
            <w:tcW w:w="1701" w:type="dxa"/>
          </w:tcPr>
          <w:p w14:paraId="26447E9A" w14:textId="5DC68A7E" w:rsidR="00303068" w:rsidRPr="00F71011" w:rsidRDefault="00303068">
            <w:pPr>
              <w:pStyle w:val="TableText"/>
              <w:jc w:val="right"/>
            </w:pPr>
            <w:r w:rsidRPr="00F71011">
              <w:t>4</w:t>
            </w:r>
            <w:r w:rsidR="001777C6">
              <w:t xml:space="preserve"> × </w:t>
            </w:r>
            <w:r w:rsidR="001A0C33" w:rsidRPr="00294999">
              <w:t>109</w:t>
            </w:r>
            <w:r w:rsidR="001A0C33" w:rsidRPr="00F71011">
              <w:t xml:space="preserve"> </w:t>
            </w:r>
            <w:r w:rsidRPr="00F71011">
              <w:t>=</w:t>
            </w:r>
            <w:r w:rsidR="000D1027">
              <w:t xml:space="preserve"> </w:t>
            </w:r>
            <w:r w:rsidR="001A0C33" w:rsidRPr="00294999">
              <w:t>436</w:t>
            </w:r>
          </w:p>
        </w:tc>
      </w:tr>
      <w:tr w:rsidR="00303068" w:rsidRPr="00B21602" w14:paraId="3028C35C" w14:textId="77777777" w:rsidTr="008043DA">
        <w:tc>
          <w:tcPr>
            <w:tcW w:w="7939" w:type="dxa"/>
          </w:tcPr>
          <w:p w14:paraId="6B04F9C2" w14:textId="11D926F7" w:rsidR="00303068" w:rsidRPr="00416848" w:rsidRDefault="00303068" w:rsidP="00416848">
            <w:pPr>
              <w:pStyle w:val="TableText"/>
            </w:pPr>
            <w:r w:rsidRPr="00416848">
              <w:t>Specialist sample collection (15 × cultivars × 2 grafted plants, late</w:t>
            </w:r>
            <w:r w:rsidR="00416848">
              <w:t>–</w:t>
            </w:r>
            <w:r w:rsidRPr="00416848">
              <w:t>season testing, 30 in total)</w:t>
            </w:r>
          </w:p>
        </w:tc>
        <w:tc>
          <w:tcPr>
            <w:tcW w:w="1701" w:type="dxa"/>
          </w:tcPr>
          <w:p w14:paraId="38EE7C71" w14:textId="24BBDEBD" w:rsidR="00303068" w:rsidRPr="00F71011" w:rsidRDefault="00303068">
            <w:pPr>
              <w:pStyle w:val="TableText"/>
              <w:jc w:val="right"/>
            </w:pPr>
            <w:r w:rsidRPr="00F71011">
              <w:t>30</w:t>
            </w:r>
            <w:r w:rsidR="001777C6">
              <w:t xml:space="preserve"> × </w:t>
            </w:r>
            <w:r w:rsidR="001A0C33" w:rsidRPr="00294999">
              <w:t>9</w:t>
            </w:r>
            <w:r w:rsidR="001A0C33" w:rsidRPr="00F71011">
              <w:t xml:space="preserve"> </w:t>
            </w:r>
            <w:r w:rsidRPr="00F71011">
              <w:t xml:space="preserve">= </w:t>
            </w:r>
            <w:r w:rsidR="001A0C33" w:rsidRPr="00294999">
              <w:t>270</w:t>
            </w:r>
          </w:p>
        </w:tc>
      </w:tr>
      <w:tr w:rsidR="00303068" w:rsidRPr="00B21602" w14:paraId="5176349B" w14:textId="77777777" w:rsidTr="008043DA">
        <w:tc>
          <w:tcPr>
            <w:tcW w:w="7939" w:type="dxa"/>
          </w:tcPr>
          <w:p w14:paraId="26DB5EC4" w14:textId="0E08BAD7" w:rsidR="00303068" w:rsidRPr="00416848" w:rsidRDefault="00303068" w:rsidP="00416848">
            <w:pPr>
              <w:pStyle w:val="TableText"/>
            </w:pPr>
            <w:r w:rsidRPr="00416848">
              <w:t xml:space="preserve">Nucleic acid extraction with purification </w:t>
            </w:r>
            <w:r w:rsidR="00416848">
              <w:t>–</w:t>
            </w:r>
            <w:r w:rsidRPr="00416848">
              <w:t xml:space="preserve"> 11 or more samples (15 × cultivars, 2 grafted plants pooled</w:t>
            </w:r>
            <w:r w:rsidR="00825DEC" w:rsidRPr="00416848">
              <w:t>, 15 in total</w:t>
            </w:r>
            <w:r w:rsidRPr="00416848">
              <w:t>)</w:t>
            </w:r>
          </w:p>
        </w:tc>
        <w:tc>
          <w:tcPr>
            <w:tcW w:w="1701" w:type="dxa"/>
          </w:tcPr>
          <w:p w14:paraId="48CF3D79" w14:textId="565CBFC4" w:rsidR="00303068" w:rsidRPr="00F71011" w:rsidRDefault="00303068">
            <w:pPr>
              <w:pStyle w:val="TableText"/>
              <w:jc w:val="right"/>
            </w:pPr>
            <w:r w:rsidRPr="00F71011">
              <w:t>15</w:t>
            </w:r>
            <w:r w:rsidR="001777C6">
              <w:t xml:space="preserve"> × </w:t>
            </w:r>
            <w:r w:rsidR="001A0C33" w:rsidRPr="00294999">
              <w:t>49</w:t>
            </w:r>
            <w:r w:rsidR="00EC4F09">
              <w:t xml:space="preserve"> </w:t>
            </w:r>
            <w:r w:rsidRPr="00F71011">
              <w:t xml:space="preserve">= </w:t>
            </w:r>
            <w:r w:rsidR="001A0C33" w:rsidRPr="00294999">
              <w:t>735</w:t>
            </w:r>
          </w:p>
        </w:tc>
      </w:tr>
      <w:tr w:rsidR="00303068" w:rsidRPr="00B21602" w14:paraId="56456E5E" w14:textId="77777777" w:rsidTr="008043DA">
        <w:tc>
          <w:tcPr>
            <w:tcW w:w="7939" w:type="dxa"/>
          </w:tcPr>
          <w:p w14:paraId="3ECCFC7E" w14:textId="625D04F8" w:rsidR="00303068" w:rsidRPr="00416848" w:rsidRDefault="00303068" w:rsidP="00416848">
            <w:pPr>
              <w:pStyle w:val="TableText"/>
            </w:pPr>
            <w:r w:rsidRPr="00416848">
              <w:t xml:space="preserve">Polymerase chain reaction (PCR) </w:t>
            </w:r>
            <w:r w:rsidR="00416848">
              <w:t>–</w:t>
            </w:r>
            <w:r w:rsidRPr="00416848">
              <w:t>11 or more samples ('housekeeping' gene × 15 extracts)</w:t>
            </w:r>
          </w:p>
        </w:tc>
        <w:tc>
          <w:tcPr>
            <w:tcW w:w="1701" w:type="dxa"/>
          </w:tcPr>
          <w:p w14:paraId="58FF53F9" w14:textId="3F35AA81" w:rsidR="00303068" w:rsidRPr="00F71011" w:rsidRDefault="00303068">
            <w:pPr>
              <w:pStyle w:val="TableText"/>
              <w:jc w:val="right"/>
            </w:pPr>
            <w:r w:rsidRPr="00F71011">
              <w:t>15</w:t>
            </w:r>
            <w:r w:rsidR="001777C6">
              <w:t xml:space="preserve"> × </w:t>
            </w:r>
            <w:r w:rsidR="001A0C33" w:rsidRPr="00294999">
              <w:t>13</w:t>
            </w:r>
            <w:r w:rsidR="00EC4F09">
              <w:t xml:space="preserve"> </w:t>
            </w:r>
            <w:r w:rsidRPr="00F71011">
              <w:t xml:space="preserve">= </w:t>
            </w:r>
            <w:r w:rsidR="001A0C33" w:rsidRPr="00294999">
              <w:t>195</w:t>
            </w:r>
          </w:p>
        </w:tc>
      </w:tr>
      <w:tr w:rsidR="00303068" w:rsidRPr="00B21602" w14:paraId="3E58C0C2" w14:textId="77777777" w:rsidTr="008043DA">
        <w:tc>
          <w:tcPr>
            <w:tcW w:w="7939" w:type="dxa"/>
          </w:tcPr>
          <w:p w14:paraId="40A7F01A" w14:textId="508CA6A9" w:rsidR="00303068" w:rsidRPr="00416848" w:rsidRDefault="00303068" w:rsidP="00416848">
            <w:pPr>
              <w:pStyle w:val="TableText"/>
            </w:pPr>
            <w:r w:rsidRPr="00416848">
              <w:t xml:space="preserve">Polymerase chain reaction (PCR) </w:t>
            </w:r>
            <w:r w:rsidR="00416848">
              <w:t>–</w:t>
            </w:r>
            <w:r w:rsidRPr="00416848">
              <w:t>11 or more samples (15 × extracts × 5 tests, 75 tests in total)</w:t>
            </w:r>
          </w:p>
        </w:tc>
        <w:tc>
          <w:tcPr>
            <w:tcW w:w="1701" w:type="dxa"/>
          </w:tcPr>
          <w:p w14:paraId="05B2FB20" w14:textId="08DAEAB6" w:rsidR="00303068" w:rsidRPr="00F71011" w:rsidRDefault="00303068">
            <w:pPr>
              <w:pStyle w:val="TableText"/>
              <w:jc w:val="right"/>
            </w:pPr>
            <w:r w:rsidRPr="00F71011">
              <w:t>75</w:t>
            </w:r>
            <w:r w:rsidR="001777C6">
              <w:t xml:space="preserve"> × </w:t>
            </w:r>
            <w:r w:rsidR="001A0C33" w:rsidRPr="00294999">
              <w:t>13</w:t>
            </w:r>
            <w:r w:rsidR="001A0C33" w:rsidRPr="00F71011">
              <w:t xml:space="preserve"> </w:t>
            </w:r>
            <w:r w:rsidRPr="00F71011">
              <w:t xml:space="preserve">= </w:t>
            </w:r>
            <w:r w:rsidR="001A0C33" w:rsidRPr="00294999">
              <w:t>975</w:t>
            </w:r>
          </w:p>
        </w:tc>
      </w:tr>
      <w:tr w:rsidR="00303068" w:rsidRPr="00B21602" w14:paraId="4294F4BF" w14:textId="77777777" w:rsidTr="008043DA">
        <w:tc>
          <w:tcPr>
            <w:tcW w:w="7939" w:type="dxa"/>
          </w:tcPr>
          <w:p w14:paraId="6DE7ACEA" w14:textId="11BB56F4" w:rsidR="00303068" w:rsidRPr="00416848" w:rsidRDefault="00303068" w:rsidP="00416848">
            <w:pPr>
              <w:pStyle w:val="TableText"/>
            </w:pPr>
            <w:r w:rsidRPr="00416848">
              <w:t>Specialist sample collection (15 × cultivars,</w:t>
            </w:r>
            <w:r w:rsidR="001777C6">
              <w:t xml:space="preserve"> × </w:t>
            </w:r>
            <w:r w:rsidRPr="00416848">
              <w:t xml:space="preserve">2 grafted plants for </w:t>
            </w:r>
            <w:r w:rsidRPr="00416848">
              <w:rPr>
                <w:rStyle w:val="Emphasis"/>
              </w:rPr>
              <w:t>Ceratocystis</w:t>
            </w:r>
            <w:r w:rsidRPr="00416848">
              <w:t xml:space="preserve"> testing</w:t>
            </w:r>
            <w:r w:rsidR="007C4168" w:rsidRPr="00416848">
              <w:t>, 30 in total</w:t>
            </w:r>
            <w:r w:rsidRPr="00416848">
              <w:t>)</w:t>
            </w:r>
          </w:p>
        </w:tc>
        <w:tc>
          <w:tcPr>
            <w:tcW w:w="1701" w:type="dxa"/>
          </w:tcPr>
          <w:p w14:paraId="6BE17010" w14:textId="5B037EE5" w:rsidR="00303068" w:rsidRPr="00F71011" w:rsidRDefault="007C4168">
            <w:pPr>
              <w:pStyle w:val="TableText"/>
              <w:jc w:val="right"/>
            </w:pPr>
            <w:r w:rsidRPr="00F71011">
              <w:t>30</w:t>
            </w:r>
            <w:r w:rsidR="001777C6">
              <w:t xml:space="preserve"> × </w:t>
            </w:r>
            <w:r w:rsidR="001A0C33" w:rsidRPr="00294999">
              <w:t>9</w:t>
            </w:r>
            <w:r w:rsidR="000D1027">
              <w:t xml:space="preserve"> </w:t>
            </w:r>
            <w:r w:rsidR="00303068" w:rsidRPr="00F71011">
              <w:t xml:space="preserve">= </w:t>
            </w:r>
            <w:r w:rsidR="001A0C33" w:rsidRPr="00294999">
              <w:t>270</w:t>
            </w:r>
          </w:p>
        </w:tc>
      </w:tr>
      <w:tr w:rsidR="00303068" w:rsidRPr="00B21602" w14:paraId="2781198B" w14:textId="77777777" w:rsidTr="008043DA">
        <w:tc>
          <w:tcPr>
            <w:tcW w:w="7939" w:type="dxa"/>
          </w:tcPr>
          <w:p w14:paraId="677E229E" w14:textId="39E51E83" w:rsidR="00303068" w:rsidRPr="00416848" w:rsidRDefault="00303068" w:rsidP="00416848">
            <w:pPr>
              <w:pStyle w:val="TableText"/>
            </w:pPr>
            <w:r w:rsidRPr="00416848">
              <w:t xml:space="preserve">Intermediate examination (15 × cultivars, </w:t>
            </w:r>
            <w:r w:rsidR="007C4168" w:rsidRPr="00416848">
              <w:t xml:space="preserve">pooled for the 2 grafted plants for </w:t>
            </w:r>
            <w:r w:rsidRPr="00416848">
              <w:rPr>
                <w:rStyle w:val="Emphasis"/>
              </w:rPr>
              <w:t>Ceratocystis</w:t>
            </w:r>
            <w:r w:rsidRPr="00416848">
              <w:t xml:space="preserve"> incubation</w:t>
            </w:r>
            <w:r w:rsidR="007C4168" w:rsidRPr="00416848">
              <w:t>, 15 in total</w:t>
            </w:r>
            <w:r w:rsidRPr="00416848">
              <w:t>)</w:t>
            </w:r>
          </w:p>
        </w:tc>
        <w:tc>
          <w:tcPr>
            <w:tcW w:w="1701" w:type="dxa"/>
          </w:tcPr>
          <w:p w14:paraId="6D03026E" w14:textId="3027F022" w:rsidR="00303068" w:rsidRPr="00F71011" w:rsidRDefault="00303068">
            <w:pPr>
              <w:pStyle w:val="TableText"/>
              <w:jc w:val="right"/>
            </w:pPr>
            <w:r w:rsidRPr="00F71011">
              <w:t>15</w:t>
            </w:r>
            <w:r w:rsidR="001777C6">
              <w:t xml:space="preserve"> × </w:t>
            </w:r>
            <w:r w:rsidR="001A0C33" w:rsidRPr="00294999">
              <w:t>130</w:t>
            </w:r>
            <w:r w:rsidR="001A0C33" w:rsidRPr="00F71011">
              <w:t xml:space="preserve"> </w:t>
            </w:r>
            <w:r w:rsidRPr="00F71011">
              <w:t xml:space="preserve">= </w:t>
            </w:r>
            <w:r w:rsidR="001A0C33" w:rsidRPr="00294999">
              <w:t>1950</w:t>
            </w:r>
          </w:p>
        </w:tc>
      </w:tr>
      <w:tr w:rsidR="00303068" w:rsidRPr="00B21602" w14:paraId="2D08D6DB" w14:textId="77777777" w:rsidTr="008043DA">
        <w:tc>
          <w:tcPr>
            <w:tcW w:w="7939" w:type="dxa"/>
          </w:tcPr>
          <w:p w14:paraId="1EBDAC69" w14:textId="07341322" w:rsidR="00303068" w:rsidRPr="00416848" w:rsidRDefault="00303068" w:rsidP="00416848">
            <w:pPr>
              <w:pStyle w:val="TableText"/>
            </w:pPr>
            <w:r w:rsidRPr="00416848">
              <w:t>Basic examination (15</w:t>
            </w:r>
            <w:r w:rsidR="001777C6">
              <w:t xml:space="preserve"> × </w:t>
            </w:r>
            <w:r w:rsidRPr="00416848">
              <w:t xml:space="preserve">cultivars × 2 grafted plants </w:t>
            </w:r>
            <w:r w:rsidR="00416848">
              <w:t>–</w:t>
            </w:r>
            <w:r w:rsidRPr="00416848">
              <w:t xml:space="preserve"> to clear for release, 30 in total)</w:t>
            </w:r>
          </w:p>
        </w:tc>
        <w:tc>
          <w:tcPr>
            <w:tcW w:w="1701" w:type="dxa"/>
          </w:tcPr>
          <w:p w14:paraId="6D8BF37C" w14:textId="73CEBD77" w:rsidR="00303068" w:rsidRPr="00F71011" w:rsidRDefault="00303068">
            <w:pPr>
              <w:pStyle w:val="TableText"/>
              <w:jc w:val="right"/>
            </w:pPr>
            <w:r w:rsidRPr="00F71011">
              <w:t>30</w:t>
            </w:r>
            <w:r w:rsidR="001777C6">
              <w:t xml:space="preserve"> × </w:t>
            </w:r>
            <w:r w:rsidR="001A0C33" w:rsidRPr="00294999">
              <w:t>18</w:t>
            </w:r>
            <w:r w:rsidR="001A0C33" w:rsidRPr="00F71011">
              <w:t xml:space="preserve"> </w:t>
            </w:r>
            <w:r w:rsidRPr="00F71011">
              <w:t xml:space="preserve">= </w:t>
            </w:r>
            <w:r w:rsidR="001A0C33" w:rsidRPr="00294999">
              <w:t>540</w:t>
            </w:r>
          </w:p>
        </w:tc>
      </w:tr>
      <w:tr w:rsidR="00303068" w:rsidRPr="00B21602" w14:paraId="2CFB6425" w14:textId="77777777" w:rsidTr="008043DA">
        <w:tc>
          <w:tcPr>
            <w:tcW w:w="7939" w:type="dxa"/>
          </w:tcPr>
          <w:p w14:paraId="47275E4F" w14:textId="77777777" w:rsidR="00303068" w:rsidRPr="008E4488" w:rsidRDefault="00303068">
            <w:pPr>
              <w:pStyle w:val="TableText"/>
              <w:rPr>
                <w:rStyle w:val="Strong"/>
              </w:rPr>
            </w:pPr>
            <w:r w:rsidRPr="008E4488">
              <w:rPr>
                <w:rStyle w:val="Strong"/>
              </w:rPr>
              <w:t>Unspecified activity</w:t>
            </w:r>
          </w:p>
        </w:tc>
        <w:tc>
          <w:tcPr>
            <w:tcW w:w="1701" w:type="dxa"/>
          </w:tcPr>
          <w:p w14:paraId="4C59D2DE" w14:textId="77777777" w:rsidR="00303068" w:rsidRPr="00F71011" w:rsidRDefault="00303068">
            <w:pPr>
              <w:pStyle w:val="TableText"/>
              <w:jc w:val="right"/>
            </w:pPr>
          </w:p>
        </w:tc>
      </w:tr>
      <w:tr w:rsidR="00303068" w:rsidRPr="00B21602" w14:paraId="5C74C248" w14:textId="77777777" w:rsidTr="008043DA">
        <w:tc>
          <w:tcPr>
            <w:tcW w:w="7939" w:type="dxa"/>
          </w:tcPr>
          <w:p w14:paraId="433D9C95" w14:textId="3BA2A674" w:rsidR="00303068" w:rsidRPr="00D409DF" w:rsidRDefault="00303068">
            <w:pPr>
              <w:pStyle w:val="TableText"/>
              <w:tabs>
                <w:tab w:val="left" w:pos="6954"/>
              </w:tabs>
            </w:pPr>
            <w:r>
              <w:t xml:space="preserve">Diagnostic </w:t>
            </w:r>
            <w:r w:rsidR="00903F4C">
              <w:t>i</w:t>
            </w:r>
            <w:r w:rsidRPr="00D409DF">
              <w:t>n</w:t>
            </w:r>
            <w:r w:rsidR="00E309C2">
              <w:t>–</w:t>
            </w:r>
            <w:r w:rsidRPr="00D409DF">
              <w:t xml:space="preserve">office </w:t>
            </w:r>
            <w:r>
              <w:rPr>
                <w:rFonts w:cs="Calibri"/>
              </w:rPr>
              <w:t xml:space="preserve">fee per quarter hour </w:t>
            </w:r>
            <w:r>
              <w:t>(</w:t>
            </w:r>
            <w:r w:rsidRPr="00D409DF">
              <w:t>1</w:t>
            </w:r>
            <w:r w:rsidR="00E309C2">
              <w:t xml:space="preserve"> </w:t>
            </w:r>
            <w:r w:rsidRPr="00D409DF">
              <w:t>hour of bacterial sequencing analysis</w:t>
            </w:r>
            <w:r>
              <w:t>)</w:t>
            </w:r>
            <w:r>
              <w:tab/>
            </w:r>
          </w:p>
        </w:tc>
        <w:tc>
          <w:tcPr>
            <w:tcW w:w="1701" w:type="dxa"/>
          </w:tcPr>
          <w:p w14:paraId="2DACE25D" w14:textId="5D476E52" w:rsidR="00303068" w:rsidRPr="00F71011" w:rsidRDefault="00303068">
            <w:pPr>
              <w:pStyle w:val="TableText"/>
              <w:jc w:val="right"/>
            </w:pPr>
            <w:r w:rsidRPr="00F71011">
              <w:t>4</w:t>
            </w:r>
            <w:r w:rsidR="001777C6">
              <w:t xml:space="preserve"> × </w:t>
            </w:r>
            <w:r w:rsidR="009120C9" w:rsidRPr="00294999">
              <w:t>4</w:t>
            </w:r>
            <w:r w:rsidR="000D1027">
              <w:t>2</w:t>
            </w:r>
            <w:r w:rsidR="009120C9" w:rsidRPr="00F71011">
              <w:t xml:space="preserve"> </w:t>
            </w:r>
            <w:r w:rsidRPr="00F71011">
              <w:t xml:space="preserve">= </w:t>
            </w:r>
            <w:r w:rsidR="009120C9" w:rsidRPr="00294999">
              <w:t>16</w:t>
            </w:r>
            <w:r w:rsidR="000D1027">
              <w:t>8</w:t>
            </w:r>
          </w:p>
        </w:tc>
      </w:tr>
      <w:tr w:rsidR="00303068" w:rsidRPr="00B21602" w14:paraId="5783437E" w14:textId="77777777" w:rsidTr="008043DA">
        <w:tc>
          <w:tcPr>
            <w:tcW w:w="7939" w:type="dxa"/>
          </w:tcPr>
          <w:p w14:paraId="064E1C5A" w14:textId="69D89691" w:rsidR="00303068" w:rsidRDefault="00703904">
            <w:pPr>
              <w:pStyle w:val="TableText"/>
              <w:rPr>
                <w:rFonts w:cs="Calibri"/>
              </w:rPr>
            </w:pPr>
            <w:r>
              <w:t xml:space="preserve">Diagnostic </w:t>
            </w:r>
            <w:r w:rsidR="00903F4C">
              <w:t>i</w:t>
            </w:r>
            <w:r w:rsidR="00903F4C" w:rsidRPr="00D409DF">
              <w:t>n</w:t>
            </w:r>
            <w:r w:rsidR="00E309C2">
              <w:t>–</w:t>
            </w:r>
            <w:r w:rsidR="00903F4C" w:rsidRPr="00D409DF">
              <w:t xml:space="preserve">office </w:t>
            </w:r>
            <w:r w:rsidR="00303068">
              <w:rPr>
                <w:rFonts w:cs="Calibri"/>
              </w:rPr>
              <w:t xml:space="preserve">fee per quarter hour </w:t>
            </w:r>
            <w:r w:rsidR="00303068">
              <w:t>(</w:t>
            </w:r>
            <w:r w:rsidR="00303068" w:rsidRPr="00D409DF">
              <w:t>6</w:t>
            </w:r>
            <w:r w:rsidR="00E309C2">
              <w:t xml:space="preserve"> </w:t>
            </w:r>
            <w:r w:rsidR="00303068" w:rsidRPr="00D409DF">
              <w:t xml:space="preserve">hours </w:t>
            </w:r>
            <w:r w:rsidR="00303068" w:rsidRPr="00C97640">
              <w:rPr>
                <w:rFonts w:cs="Calibri"/>
                <w:szCs w:val="19"/>
              </w:rPr>
              <w:t xml:space="preserve">for other activities related to finalising diagnostic work such as </w:t>
            </w:r>
            <w:r w:rsidR="00303068">
              <w:rPr>
                <w:rFonts w:cs="Calibri"/>
                <w:szCs w:val="19"/>
              </w:rPr>
              <w:t>compiling reports</w:t>
            </w:r>
            <w:r w:rsidR="00303068" w:rsidRPr="00C97640">
              <w:rPr>
                <w:rFonts w:cs="Calibri"/>
                <w:szCs w:val="19"/>
              </w:rPr>
              <w:t>)</w:t>
            </w:r>
          </w:p>
        </w:tc>
        <w:tc>
          <w:tcPr>
            <w:tcW w:w="1701" w:type="dxa"/>
          </w:tcPr>
          <w:p w14:paraId="7DA25426" w14:textId="743966DE" w:rsidR="00303068" w:rsidRPr="00F71011" w:rsidRDefault="00303068">
            <w:pPr>
              <w:pStyle w:val="TableText"/>
              <w:jc w:val="right"/>
            </w:pPr>
            <w:r w:rsidRPr="00F71011">
              <w:t>24</w:t>
            </w:r>
            <w:r w:rsidR="001777C6">
              <w:t xml:space="preserve"> × </w:t>
            </w:r>
            <w:r w:rsidR="009120C9" w:rsidRPr="00294999">
              <w:t>4</w:t>
            </w:r>
            <w:r w:rsidR="000D1027">
              <w:t>2</w:t>
            </w:r>
            <w:r w:rsidR="009120C9" w:rsidRPr="00F71011">
              <w:t xml:space="preserve"> </w:t>
            </w:r>
            <w:r w:rsidRPr="00F71011">
              <w:t xml:space="preserve">= </w:t>
            </w:r>
            <w:r w:rsidR="000D1027">
              <w:t>1008</w:t>
            </w:r>
          </w:p>
        </w:tc>
      </w:tr>
      <w:tr w:rsidR="00303068" w14:paraId="6983A807" w14:textId="77777777" w:rsidTr="008043DA">
        <w:tc>
          <w:tcPr>
            <w:tcW w:w="7939" w:type="dxa"/>
          </w:tcPr>
          <w:p w14:paraId="61C12531" w14:textId="77777777" w:rsidR="00303068" w:rsidRPr="009E0F43" w:rsidRDefault="00303068">
            <w:pPr>
              <w:pStyle w:val="TableText"/>
              <w:rPr>
                <w:rStyle w:val="Strong"/>
              </w:rPr>
            </w:pPr>
            <w:r w:rsidRPr="009E0F43">
              <w:rPr>
                <w:rStyle w:val="Strong"/>
              </w:rPr>
              <w:t>Total cost</w:t>
            </w:r>
          </w:p>
        </w:tc>
        <w:tc>
          <w:tcPr>
            <w:tcW w:w="1701" w:type="dxa"/>
          </w:tcPr>
          <w:p w14:paraId="49BCC2A2" w14:textId="5BC5802E" w:rsidR="00303068" w:rsidRPr="00294999" w:rsidRDefault="00F71011">
            <w:pPr>
              <w:pStyle w:val="TableText"/>
              <w:jc w:val="right"/>
              <w:rPr>
                <w:rStyle w:val="Strong"/>
              </w:rPr>
            </w:pPr>
            <w:r w:rsidRPr="00294999">
              <w:rPr>
                <w:rStyle w:val="Strong"/>
              </w:rPr>
              <w:t>34</w:t>
            </w:r>
            <w:r w:rsidR="007B4A71">
              <w:rPr>
                <w:rStyle w:val="Strong"/>
              </w:rPr>
              <w:t>,</w:t>
            </w:r>
            <w:r w:rsidRPr="00294999">
              <w:rPr>
                <w:rStyle w:val="Strong"/>
              </w:rPr>
              <w:t>3</w:t>
            </w:r>
            <w:r w:rsidR="000D1027">
              <w:rPr>
                <w:rStyle w:val="Strong"/>
              </w:rPr>
              <w:t>69</w:t>
            </w:r>
          </w:p>
        </w:tc>
      </w:tr>
    </w:tbl>
    <w:p w14:paraId="517895EC" w14:textId="5CF3E06A" w:rsidR="00764D6A" w:rsidRDefault="00AA09AE" w:rsidP="00BB14A2">
      <w:pPr>
        <w:pStyle w:val="Heading2"/>
      </w:pPr>
      <w:bookmarkStart w:id="46" w:name="_Toc230552077"/>
      <w:r>
        <w:lastRenderedPageBreak/>
        <w:t>C</w:t>
      </w:r>
      <w:r w:rsidR="003B5FE5">
        <w:t>ost comparison</w:t>
      </w:r>
      <w:bookmarkEnd w:id="46"/>
    </w:p>
    <w:p w14:paraId="5944C0BD" w14:textId="73632A70" w:rsidR="00AA09AE" w:rsidRDefault="00D72DB8" w:rsidP="00BA41D8">
      <w:r>
        <w:t>Tables 4 and</w:t>
      </w:r>
      <w:r w:rsidR="00E368C7">
        <w:t xml:space="preserve"> </w:t>
      </w:r>
      <w:r w:rsidR="00840FBA" w:rsidRPr="00BA41D8">
        <w:fldChar w:fldCharType="begin"/>
      </w:r>
      <w:r w:rsidR="00840FBA" w:rsidRPr="00BA41D8">
        <w:instrText xml:space="preserve"> REF _Ref187839283 \h </w:instrText>
      </w:r>
      <w:r w:rsidR="00BA41D8">
        <w:instrText xml:space="preserve"> \* MERGEFORMAT </w:instrText>
      </w:r>
      <w:r w:rsidR="00840FBA" w:rsidRPr="00BA41D8">
        <w:fldChar w:fldCharType="separate"/>
      </w:r>
      <w:r w:rsidR="002A0174">
        <w:t xml:space="preserve">Table </w:t>
      </w:r>
      <w:r w:rsidR="002A0174">
        <w:rPr>
          <w:noProof/>
        </w:rPr>
        <w:t>5</w:t>
      </w:r>
      <w:r w:rsidR="00840FBA" w:rsidRPr="00BA41D8">
        <w:fldChar w:fldCharType="end"/>
      </w:r>
      <w:r w:rsidR="00840FBA" w:rsidRPr="00BA41D8">
        <w:t xml:space="preserve"> </w:t>
      </w:r>
      <w:r w:rsidR="00AA09AE" w:rsidRPr="00BA41D8">
        <w:t>compare the total cost of diagnostic activit</w:t>
      </w:r>
      <w:r w:rsidR="00D705FF">
        <w:t>ies</w:t>
      </w:r>
      <w:r w:rsidR="009C3696">
        <w:t>,</w:t>
      </w:r>
      <w:r w:rsidR="00AA09AE" w:rsidRPr="00BA41D8">
        <w:t xml:space="preserve"> under the current charging arrangements</w:t>
      </w:r>
      <w:r w:rsidR="009C3696">
        <w:t>,</w:t>
      </w:r>
      <w:r w:rsidR="00AA09AE" w:rsidRPr="00BA41D8">
        <w:t xml:space="preserve"> to the total cost under the proposed </w:t>
      </w:r>
      <w:r w:rsidR="001D5D97">
        <w:t xml:space="preserve">new charging </w:t>
      </w:r>
      <w:r w:rsidR="00AA09AE" w:rsidRPr="00BA41D8">
        <w:t xml:space="preserve">arrangements. These are the expected costs for diagnostic </w:t>
      </w:r>
      <w:r w:rsidR="00D705FF">
        <w:t>activities</w:t>
      </w:r>
      <w:r w:rsidR="00D705FF" w:rsidRPr="00BA41D8">
        <w:t xml:space="preserve"> </w:t>
      </w:r>
      <w:r w:rsidR="00AA09AE" w:rsidRPr="00BA41D8">
        <w:t xml:space="preserve">undertaken by the department to assess and manage the biosecurity risk for each </w:t>
      </w:r>
      <w:r>
        <w:t xml:space="preserve">situation </w:t>
      </w:r>
      <w:r w:rsidR="00AA09AE" w:rsidRPr="00BA41D8">
        <w:t>described in</w:t>
      </w:r>
      <w:bookmarkStart w:id="47" w:name="_Hlk187835803"/>
      <w:r w:rsidR="00BA41D8">
        <w:t xml:space="preserve"> </w:t>
      </w:r>
      <w:r w:rsidR="00BA41D8">
        <w:fldChar w:fldCharType="begin"/>
      </w:r>
      <w:r w:rsidR="00BA41D8">
        <w:instrText xml:space="preserve"> REF _Ref187845043 \h </w:instrText>
      </w:r>
      <w:r w:rsidR="00BA41D8">
        <w:fldChar w:fldCharType="separate"/>
      </w:r>
      <w:r w:rsidR="002A0174">
        <w:t>Scenarios</w:t>
      </w:r>
      <w:r w:rsidR="00BA41D8">
        <w:fldChar w:fldCharType="end"/>
      </w:r>
      <w:r w:rsidR="00BA41D8">
        <w:t xml:space="preserve"> 1 to </w:t>
      </w:r>
      <w:r w:rsidR="00D31AF8">
        <w:t>9</w:t>
      </w:r>
      <w:r w:rsidR="00AA09AE" w:rsidRPr="00BA41D8">
        <w:t>.</w:t>
      </w:r>
    </w:p>
    <w:p w14:paraId="14D1B5D5" w14:textId="6BF4D821" w:rsidR="005B1795" w:rsidRDefault="005B1795" w:rsidP="005B1795">
      <w:pPr>
        <w:pStyle w:val="Caption"/>
      </w:pPr>
      <w:bookmarkStart w:id="48" w:name="_Toc230552082"/>
      <w:r>
        <w:t xml:space="preserve">Table </w:t>
      </w:r>
      <w:fldSimple w:instr=" SEQ Table \* ARABIC ">
        <w:r w:rsidR="002A0174">
          <w:rPr>
            <w:noProof/>
          </w:rPr>
          <w:t>4</w:t>
        </w:r>
      </w:fldSimple>
      <w:r w:rsidRPr="00AA09AE" w:rsidDel="00840FBA">
        <w:t xml:space="preserve"> </w:t>
      </w:r>
      <w:r w:rsidR="00684CA7">
        <w:t>C</w:t>
      </w:r>
      <w:r w:rsidRPr="00AA09AE" w:rsidDel="00840FBA">
        <w:t xml:space="preserve">omparison of cost under current and </w:t>
      </w:r>
      <w:r w:rsidRPr="00840FBA">
        <w:t>proposed</w:t>
      </w:r>
      <w:r w:rsidRPr="00AA09AE" w:rsidDel="00840FBA">
        <w:t xml:space="preserve"> charging arrangements</w:t>
      </w:r>
      <w:r>
        <w:t xml:space="preserve"> </w:t>
      </w:r>
      <w:r w:rsidR="00154A93">
        <w:t>- vessels</w:t>
      </w:r>
      <w:bookmarkEnd w:id="48"/>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09"/>
        <w:gridCol w:w="1192"/>
        <w:gridCol w:w="1593"/>
        <w:gridCol w:w="996"/>
        <w:gridCol w:w="3080"/>
      </w:tblGrid>
      <w:tr w:rsidR="005B1795" w:rsidRPr="001356F6" w14:paraId="35F27F62" w14:textId="77777777">
        <w:tc>
          <w:tcPr>
            <w:tcW w:w="1218" w:type="pct"/>
          </w:tcPr>
          <w:p w14:paraId="602120A3" w14:textId="77777777" w:rsidR="005B1795" w:rsidRPr="001356F6" w:rsidRDefault="005B1795">
            <w:pPr>
              <w:spacing w:before="0" w:after="60" w:line="240" w:lineRule="auto"/>
              <w:rPr>
                <w:b/>
                <w:bCs/>
                <w:sz w:val="18"/>
              </w:rPr>
            </w:pPr>
            <w:bookmarkStart w:id="49" w:name="Title_4"/>
            <w:bookmarkEnd w:id="49"/>
            <w:r w:rsidRPr="001356F6">
              <w:rPr>
                <w:b/>
                <w:bCs/>
                <w:sz w:val="18"/>
              </w:rPr>
              <w:t>Scenario</w:t>
            </w:r>
          </w:p>
        </w:tc>
        <w:tc>
          <w:tcPr>
            <w:tcW w:w="657" w:type="pct"/>
          </w:tcPr>
          <w:p w14:paraId="71EDED6C" w14:textId="77777777" w:rsidR="005B1795" w:rsidRPr="001356F6" w:rsidRDefault="005B1795">
            <w:pPr>
              <w:spacing w:before="0" w:after="60" w:line="240" w:lineRule="auto"/>
              <w:rPr>
                <w:b/>
                <w:bCs/>
                <w:sz w:val="18"/>
              </w:rPr>
            </w:pPr>
            <w:r w:rsidRPr="001356F6">
              <w:rPr>
                <w:b/>
                <w:bCs/>
                <w:sz w:val="18"/>
              </w:rPr>
              <w:t>Cost under current arrangement ($)</w:t>
            </w:r>
          </w:p>
        </w:tc>
        <w:tc>
          <w:tcPr>
            <w:tcW w:w="878" w:type="pct"/>
          </w:tcPr>
          <w:p w14:paraId="4FBA2AC4" w14:textId="4171BEA6" w:rsidR="005B1795" w:rsidRPr="001356F6" w:rsidRDefault="005B1795">
            <w:pPr>
              <w:spacing w:before="0" w:after="60" w:line="240" w:lineRule="auto"/>
              <w:rPr>
                <w:b/>
                <w:bCs/>
                <w:sz w:val="18"/>
              </w:rPr>
            </w:pPr>
            <w:r w:rsidRPr="001356F6">
              <w:rPr>
                <w:b/>
                <w:bCs/>
                <w:sz w:val="18"/>
              </w:rPr>
              <w:t>Cost under proposed structure</w:t>
            </w:r>
            <w:r>
              <w:rPr>
                <w:b/>
                <w:bCs/>
                <w:sz w:val="18"/>
              </w:rPr>
              <w:t xml:space="preserve"> 2026–27 prices</w:t>
            </w:r>
            <w:r w:rsidRPr="001356F6">
              <w:rPr>
                <w:b/>
                <w:bCs/>
                <w:sz w:val="18"/>
              </w:rPr>
              <w:t xml:space="preserve"> ($)</w:t>
            </w:r>
          </w:p>
        </w:tc>
        <w:tc>
          <w:tcPr>
            <w:tcW w:w="549" w:type="pct"/>
          </w:tcPr>
          <w:p w14:paraId="340775A6" w14:textId="77777777" w:rsidR="005B1795" w:rsidRPr="001356F6" w:rsidRDefault="005B1795">
            <w:pPr>
              <w:spacing w:before="0" w:after="60" w:line="240" w:lineRule="auto"/>
              <w:rPr>
                <w:b/>
                <w:bCs/>
                <w:sz w:val="18"/>
              </w:rPr>
            </w:pPr>
            <w:r w:rsidRPr="001356F6">
              <w:rPr>
                <w:b/>
                <w:bCs/>
                <w:sz w:val="18"/>
              </w:rPr>
              <w:t>Difference ($)</w:t>
            </w:r>
          </w:p>
        </w:tc>
        <w:tc>
          <w:tcPr>
            <w:tcW w:w="1698" w:type="pct"/>
          </w:tcPr>
          <w:p w14:paraId="1D392FFB" w14:textId="77777777" w:rsidR="005B1795" w:rsidRPr="001356F6" w:rsidRDefault="005B1795">
            <w:pPr>
              <w:spacing w:before="0" w:after="60" w:line="240" w:lineRule="auto"/>
              <w:rPr>
                <w:b/>
                <w:bCs/>
                <w:sz w:val="18"/>
              </w:rPr>
            </w:pPr>
            <w:r w:rsidRPr="001356F6">
              <w:rPr>
                <w:b/>
                <w:bCs/>
                <w:sz w:val="18"/>
              </w:rPr>
              <w:t>Rationale</w:t>
            </w:r>
          </w:p>
        </w:tc>
      </w:tr>
      <w:tr w:rsidR="005B1795" w:rsidRPr="001356F6" w14:paraId="0C616775" w14:textId="77777777">
        <w:tc>
          <w:tcPr>
            <w:tcW w:w="1218" w:type="pct"/>
          </w:tcPr>
          <w:p w14:paraId="6EA6E169" w14:textId="57E7BF32" w:rsidR="005B1795" w:rsidRPr="002B4B70" w:rsidRDefault="00CB0BF4">
            <w:pPr>
              <w:pStyle w:val="TableListNumber"/>
            </w:pPr>
            <w:r w:rsidRPr="00CB0BF4">
              <w:t>Yacht with pests in cabin</w:t>
            </w:r>
          </w:p>
        </w:tc>
        <w:tc>
          <w:tcPr>
            <w:tcW w:w="657" w:type="pct"/>
          </w:tcPr>
          <w:p w14:paraId="13226A24" w14:textId="4BD3D4FD" w:rsidR="005B1795" w:rsidRPr="002B4B70" w:rsidRDefault="005B1795">
            <w:pPr>
              <w:spacing w:after="60" w:line="240" w:lineRule="auto"/>
              <w:jc w:val="right"/>
              <w:rPr>
                <w:sz w:val="18"/>
              </w:rPr>
            </w:pPr>
            <w:r w:rsidRPr="002B4B70">
              <w:rPr>
                <w:sz w:val="18"/>
              </w:rPr>
              <w:t>80</w:t>
            </w:r>
          </w:p>
        </w:tc>
        <w:tc>
          <w:tcPr>
            <w:tcW w:w="878" w:type="pct"/>
          </w:tcPr>
          <w:p w14:paraId="2A4E9742" w14:textId="5277DB6C" w:rsidR="005B1795" w:rsidRPr="002B4B70" w:rsidRDefault="00996C05">
            <w:pPr>
              <w:spacing w:after="60" w:line="240" w:lineRule="auto"/>
              <w:jc w:val="right"/>
              <w:rPr>
                <w:sz w:val="18"/>
              </w:rPr>
            </w:pPr>
            <w:r w:rsidRPr="002B4B70">
              <w:rPr>
                <w:sz w:val="18"/>
              </w:rPr>
              <w:t>1</w:t>
            </w:r>
            <w:r>
              <w:rPr>
                <w:sz w:val="18"/>
              </w:rPr>
              <w:t>8</w:t>
            </w:r>
            <w:r w:rsidRPr="002B4B70">
              <w:rPr>
                <w:sz w:val="18"/>
              </w:rPr>
              <w:t>9</w:t>
            </w:r>
          </w:p>
        </w:tc>
        <w:tc>
          <w:tcPr>
            <w:tcW w:w="549" w:type="pct"/>
          </w:tcPr>
          <w:p w14:paraId="240D90F3" w14:textId="04AF11D8" w:rsidR="005B1795" w:rsidRPr="002B4B70" w:rsidRDefault="005B1795">
            <w:pPr>
              <w:spacing w:after="60" w:line="240" w:lineRule="auto"/>
              <w:jc w:val="right"/>
              <w:rPr>
                <w:sz w:val="18"/>
              </w:rPr>
            </w:pPr>
            <w:r w:rsidRPr="002B4B70">
              <w:rPr>
                <w:sz w:val="18"/>
              </w:rPr>
              <w:t>+</w:t>
            </w:r>
            <w:r w:rsidR="00D72DB8">
              <w:rPr>
                <w:sz w:val="18"/>
              </w:rPr>
              <w:t>99</w:t>
            </w:r>
          </w:p>
        </w:tc>
        <w:tc>
          <w:tcPr>
            <w:tcW w:w="1698" w:type="pct"/>
          </w:tcPr>
          <w:p w14:paraId="377E892D" w14:textId="5E2A6257" w:rsidR="005B1795" w:rsidRPr="001356F6" w:rsidRDefault="005B1795">
            <w:pPr>
              <w:spacing w:after="60" w:line="240" w:lineRule="auto"/>
              <w:rPr>
                <w:sz w:val="18"/>
              </w:rPr>
            </w:pPr>
            <w:r w:rsidRPr="001356F6">
              <w:rPr>
                <w:sz w:val="18"/>
              </w:rPr>
              <w:t>Currently only 2</w:t>
            </w:r>
            <w:r w:rsidR="001777C6">
              <w:rPr>
                <w:sz w:val="18"/>
              </w:rPr>
              <w:t xml:space="preserve"> × </w:t>
            </w:r>
            <w:r w:rsidRPr="001356F6">
              <w:rPr>
                <w:sz w:val="18"/>
              </w:rPr>
              <w:t>in</w:t>
            </w:r>
            <w:r w:rsidR="00996C05">
              <w:rPr>
                <w:sz w:val="18"/>
              </w:rPr>
              <w:t>-</w:t>
            </w:r>
            <w:r w:rsidRPr="001356F6">
              <w:rPr>
                <w:sz w:val="18"/>
              </w:rPr>
              <w:t>office 15</w:t>
            </w:r>
            <w:r w:rsidR="00996C05">
              <w:rPr>
                <w:sz w:val="18"/>
              </w:rPr>
              <w:t>-</w:t>
            </w:r>
            <w:r w:rsidRPr="001356F6">
              <w:rPr>
                <w:sz w:val="18"/>
              </w:rPr>
              <w:t>minute fees are applied per sample submission.</w:t>
            </w:r>
          </w:p>
        </w:tc>
      </w:tr>
      <w:tr w:rsidR="005B1795" w:rsidRPr="001356F6" w14:paraId="0516F719" w14:textId="77777777">
        <w:tc>
          <w:tcPr>
            <w:tcW w:w="1218" w:type="pct"/>
          </w:tcPr>
          <w:p w14:paraId="0FCA9A65" w14:textId="623132BC" w:rsidR="005B1795" w:rsidRPr="002B4B70" w:rsidRDefault="00CB0BF4">
            <w:pPr>
              <w:pStyle w:val="TableListNumber"/>
            </w:pPr>
            <w:r w:rsidRPr="00CB0BF4">
              <w:t>Pests on Ro-Ro vessel</w:t>
            </w:r>
          </w:p>
        </w:tc>
        <w:tc>
          <w:tcPr>
            <w:tcW w:w="657" w:type="pct"/>
          </w:tcPr>
          <w:p w14:paraId="6A91D294" w14:textId="77777777" w:rsidR="005B1795" w:rsidRPr="002B4B70" w:rsidRDefault="005B1795">
            <w:pPr>
              <w:spacing w:after="60" w:line="240" w:lineRule="auto"/>
              <w:jc w:val="right"/>
              <w:rPr>
                <w:sz w:val="18"/>
              </w:rPr>
            </w:pPr>
            <w:r w:rsidRPr="002B4B70">
              <w:rPr>
                <w:sz w:val="18"/>
              </w:rPr>
              <w:t>0</w:t>
            </w:r>
          </w:p>
        </w:tc>
        <w:tc>
          <w:tcPr>
            <w:tcW w:w="878" w:type="pct"/>
          </w:tcPr>
          <w:p w14:paraId="77487950" w14:textId="36B2B5E6" w:rsidR="005B1795" w:rsidRPr="002B4B70" w:rsidRDefault="005B1795">
            <w:pPr>
              <w:spacing w:after="60" w:line="240" w:lineRule="auto"/>
              <w:jc w:val="right"/>
              <w:rPr>
                <w:sz w:val="18"/>
              </w:rPr>
            </w:pPr>
            <w:r w:rsidRPr="002B4B70">
              <w:rPr>
                <w:sz w:val="18"/>
              </w:rPr>
              <w:t>710</w:t>
            </w:r>
          </w:p>
        </w:tc>
        <w:tc>
          <w:tcPr>
            <w:tcW w:w="549" w:type="pct"/>
          </w:tcPr>
          <w:p w14:paraId="3262F470" w14:textId="05B9361D" w:rsidR="005B1795" w:rsidRPr="002B4B70" w:rsidRDefault="005B1795">
            <w:pPr>
              <w:spacing w:after="60" w:line="240" w:lineRule="auto"/>
              <w:jc w:val="right"/>
              <w:rPr>
                <w:sz w:val="18"/>
              </w:rPr>
            </w:pPr>
            <w:r w:rsidRPr="002B4B70">
              <w:rPr>
                <w:sz w:val="18"/>
              </w:rPr>
              <w:t>+710</w:t>
            </w:r>
          </w:p>
        </w:tc>
        <w:tc>
          <w:tcPr>
            <w:tcW w:w="1698" w:type="pct"/>
          </w:tcPr>
          <w:p w14:paraId="194848A1" w14:textId="77777777" w:rsidR="005B1795" w:rsidRPr="001356F6" w:rsidRDefault="005B1795">
            <w:pPr>
              <w:spacing w:after="60" w:line="240" w:lineRule="auto"/>
              <w:rPr>
                <w:sz w:val="18"/>
              </w:rPr>
            </w:pPr>
            <w:r w:rsidRPr="001356F6">
              <w:rPr>
                <w:sz w:val="18"/>
              </w:rPr>
              <w:t>Currently, no diagnostic fees are applied.</w:t>
            </w:r>
          </w:p>
        </w:tc>
      </w:tr>
      <w:tr w:rsidR="004635B2" w:rsidRPr="001356F6" w14:paraId="50F3DC5C" w14:textId="77777777">
        <w:tc>
          <w:tcPr>
            <w:tcW w:w="1218" w:type="pct"/>
          </w:tcPr>
          <w:p w14:paraId="38D32EBC" w14:textId="18C6426A" w:rsidR="004635B2" w:rsidRPr="002B4B70" w:rsidRDefault="00CB0BF4">
            <w:pPr>
              <w:pStyle w:val="TableListNumber"/>
            </w:pPr>
            <w:r w:rsidRPr="00CB0BF4">
              <w:t>Container vessel with pests in dry store</w:t>
            </w:r>
          </w:p>
        </w:tc>
        <w:tc>
          <w:tcPr>
            <w:tcW w:w="657" w:type="pct"/>
          </w:tcPr>
          <w:p w14:paraId="18B4C787" w14:textId="4BA1EAAD" w:rsidR="004635B2" w:rsidRPr="002B4B70" w:rsidRDefault="00CB0BF4">
            <w:pPr>
              <w:spacing w:after="60" w:line="240" w:lineRule="auto"/>
              <w:jc w:val="right"/>
              <w:rPr>
                <w:sz w:val="18"/>
              </w:rPr>
            </w:pPr>
            <w:r>
              <w:rPr>
                <w:sz w:val="18"/>
              </w:rPr>
              <w:t>0</w:t>
            </w:r>
          </w:p>
        </w:tc>
        <w:tc>
          <w:tcPr>
            <w:tcW w:w="878" w:type="pct"/>
          </w:tcPr>
          <w:p w14:paraId="6A5748BA" w14:textId="133BCB3B" w:rsidR="004635B2" w:rsidRPr="002B4B70" w:rsidRDefault="00CB0BF4">
            <w:pPr>
              <w:spacing w:after="60" w:line="240" w:lineRule="auto"/>
              <w:jc w:val="right"/>
              <w:rPr>
                <w:sz w:val="18"/>
              </w:rPr>
            </w:pPr>
            <w:r>
              <w:rPr>
                <w:sz w:val="18"/>
              </w:rPr>
              <w:t>189</w:t>
            </w:r>
          </w:p>
        </w:tc>
        <w:tc>
          <w:tcPr>
            <w:tcW w:w="549" w:type="pct"/>
          </w:tcPr>
          <w:p w14:paraId="318DFABC" w14:textId="0BD7E8F6" w:rsidR="004635B2" w:rsidRPr="002B4B70" w:rsidRDefault="00CB0BF4">
            <w:pPr>
              <w:spacing w:after="60" w:line="240" w:lineRule="auto"/>
              <w:jc w:val="right"/>
              <w:rPr>
                <w:sz w:val="18"/>
              </w:rPr>
            </w:pPr>
            <w:r>
              <w:rPr>
                <w:sz w:val="18"/>
              </w:rPr>
              <w:t>+189</w:t>
            </w:r>
          </w:p>
        </w:tc>
        <w:tc>
          <w:tcPr>
            <w:tcW w:w="1698" w:type="pct"/>
          </w:tcPr>
          <w:p w14:paraId="2ED8DF1B" w14:textId="722B593A" w:rsidR="004635B2" w:rsidRPr="001356F6" w:rsidRDefault="00CB0BF4">
            <w:pPr>
              <w:spacing w:after="60" w:line="240" w:lineRule="auto"/>
              <w:rPr>
                <w:sz w:val="18"/>
              </w:rPr>
            </w:pPr>
            <w:r w:rsidRPr="001356F6">
              <w:rPr>
                <w:sz w:val="18"/>
              </w:rPr>
              <w:t>Currently, no diagnostic fees are applied.</w:t>
            </w:r>
          </w:p>
        </w:tc>
      </w:tr>
    </w:tbl>
    <w:p w14:paraId="3DA300F4" w14:textId="582D8B32" w:rsidR="00AA09AE" w:rsidRDefault="00840FBA" w:rsidP="00D72DB8">
      <w:pPr>
        <w:pStyle w:val="Caption"/>
        <w:spacing w:before="120"/>
      </w:pPr>
      <w:bookmarkStart w:id="50" w:name="_Ref187839283"/>
      <w:bookmarkStart w:id="51" w:name="_Toc230552083"/>
      <w:r>
        <w:t xml:space="preserve">Table </w:t>
      </w:r>
      <w:fldSimple w:instr=" SEQ Table \* ARABIC ">
        <w:r w:rsidR="002A0174">
          <w:rPr>
            <w:noProof/>
          </w:rPr>
          <w:t>5</w:t>
        </w:r>
      </w:fldSimple>
      <w:bookmarkEnd w:id="50"/>
      <w:r w:rsidRPr="00AA09AE" w:rsidDel="00840FBA">
        <w:t xml:space="preserve"> </w:t>
      </w:r>
      <w:r w:rsidR="009F4ED7">
        <w:t>C</w:t>
      </w:r>
      <w:r w:rsidRPr="00AA09AE" w:rsidDel="00840FBA">
        <w:t xml:space="preserve">omparison of cost under current and </w:t>
      </w:r>
      <w:r w:rsidRPr="00840FBA">
        <w:t>proposed</w:t>
      </w:r>
      <w:r w:rsidRPr="00AA09AE" w:rsidDel="00840FBA">
        <w:t xml:space="preserve"> charging arrangements</w:t>
      </w:r>
      <w:r w:rsidR="00154A93">
        <w:t xml:space="preserve"> - goods</w:t>
      </w:r>
      <w:bookmarkEnd w:id="51"/>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09"/>
        <w:gridCol w:w="1192"/>
        <w:gridCol w:w="1593"/>
        <w:gridCol w:w="996"/>
        <w:gridCol w:w="3080"/>
      </w:tblGrid>
      <w:tr w:rsidR="00E309C2" w:rsidRPr="001356F6" w14:paraId="77199397" w14:textId="77777777" w:rsidTr="00E309C2">
        <w:tc>
          <w:tcPr>
            <w:tcW w:w="1218" w:type="pct"/>
          </w:tcPr>
          <w:p w14:paraId="44A62847" w14:textId="77777777" w:rsidR="001356F6" w:rsidRPr="001356F6" w:rsidRDefault="001356F6" w:rsidP="001356F6">
            <w:pPr>
              <w:spacing w:before="0" w:after="60" w:line="240" w:lineRule="auto"/>
              <w:rPr>
                <w:b/>
                <w:bCs/>
                <w:sz w:val="18"/>
              </w:rPr>
            </w:pPr>
            <w:r w:rsidRPr="001356F6">
              <w:rPr>
                <w:b/>
                <w:bCs/>
                <w:sz w:val="18"/>
              </w:rPr>
              <w:t>Scenario</w:t>
            </w:r>
          </w:p>
        </w:tc>
        <w:tc>
          <w:tcPr>
            <w:tcW w:w="657" w:type="pct"/>
          </w:tcPr>
          <w:p w14:paraId="3563FF44" w14:textId="48555DEE" w:rsidR="001356F6" w:rsidRPr="001356F6" w:rsidRDefault="000D1027" w:rsidP="001356F6">
            <w:pPr>
              <w:spacing w:before="0" w:after="60" w:line="240" w:lineRule="auto"/>
              <w:rPr>
                <w:b/>
                <w:bCs/>
                <w:sz w:val="18"/>
              </w:rPr>
            </w:pPr>
            <w:r>
              <w:rPr>
                <w:b/>
                <w:bCs/>
                <w:sz w:val="18"/>
              </w:rPr>
              <w:t>Estimated c</w:t>
            </w:r>
            <w:r w:rsidR="001356F6" w:rsidRPr="001356F6">
              <w:rPr>
                <w:b/>
                <w:bCs/>
                <w:sz w:val="18"/>
              </w:rPr>
              <w:t>ost under current arrangement ($)</w:t>
            </w:r>
          </w:p>
        </w:tc>
        <w:tc>
          <w:tcPr>
            <w:tcW w:w="878" w:type="pct"/>
          </w:tcPr>
          <w:p w14:paraId="58449484" w14:textId="29F33ED3" w:rsidR="001356F6" w:rsidRPr="001356F6" w:rsidRDefault="001356F6" w:rsidP="001356F6">
            <w:pPr>
              <w:spacing w:before="0" w:after="60" w:line="240" w:lineRule="auto"/>
              <w:rPr>
                <w:b/>
                <w:bCs/>
                <w:sz w:val="18"/>
              </w:rPr>
            </w:pPr>
            <w:r w:rsidRPr="001356F6">
              <w:rPr>
                <w:b/>
                <w:bCs/>
                <w:sz w:val="18"/>
              </w:rPr>
              <w:t>Cost under proposed structure</w:t>
            </w:r>
            <w:r>
              <w:rPr>
                <w:b/>
                <w:bCs/>
                <w:sz w:val="18"/>
              </w:rPr>
              <w:t xml:space="preserve"> 202</w:t>
            </w:r>
            <w:r w:rsidR="001D5D97">
              <w:rPr>
                <w:b/>
                <w:bCs/>
                <w:sz w:val="18"/>
              </w:rPr>
              <w:t>6</w:t>
            </w:r>
            <w:r>
              <w:rPr>
                <w:b/>
                <w:bCs/>
                <w:sz w:val="18"/>
              </w:rPr>
              <w:t>–2</w:t>
            </w:r>
            <w:r w:rsidR="001D5D97">
              <w:rPr>
                <w:b/>
                <w:bCs/>
                <w:sz w:val="18"/>
              </w:rPr>
              <w:t>7</w:t>
            </w:r>
            <w:r>
              <w:rPr>
                <w:b/>
                <w:bCs/>
                <w:sz w:val="18"/>
              </w:rPr>
              <w:t xml:space="preserve"> prices</w:t>
            </w:r>
            <w:r w:rsidRPr="001356F6">
              <w:rPr>
                <w:b/>
                <w:bCs/>
                <w:sz w:val="18"/>
              </w:rPr>
              <w:t xml:space="preserve"> ($)</w:t>
            </w:r>
          </w:p>
        </w:tc>
        <w:tc>
          <w:tcPr>
            <w:tcW w:w="549" w:type="pct"/>
          </w:tcPr>
          <w:p w14:paraId="5A026A5D" w14:textId="77777777" w:rsidR="001356F6" w:rsidRPr="001356F6" w:rsidRDefault="001356F6" w:rsidP="001356F6">
            <w:pPr>
              <w:spacing w:before="0" w:after="60" w:line="240" w:lineRule="auto"/>
              <w:rPr>
                <w:b/>
                <w:bCs/>
                <w:sz w:val="18"/>
              </w:rPr>
            </w:pPr>
            <w:r w:rsidRPr="001356F6">
              <w:rPr>
                <w:b/>
                <w:bCs/>
                <w:sz w:val="18"/>
              </w:rPr>
              <w:t>Difference ($)</w:t>
            </w:r>
          </w:p>
        </w:tc>
        <w:tc>
          <w:tcPr>
            <w:tcW w:w="1698" w:type="pct"/>
          </w:tcPr>
          <w:p w14:paraId="29B74688" w14:textId="77777777" w:rsidR="001356F6" w:rsidRPr="001356F6" w:rsidRDefault="001356F6" w:rsidP="001356F6">
            <w:pPr>
              <w:spacing w:before="0" w:after="60" w:line="240" w:lineRule="auto"/>
              <w:rPr>
                <w:b/>
                <w:bCs/>
                <w:sz w:val="18"/>
              </w:rPr>
            </w:pPr>
            <w:r w:rsidRPr="001356F6">
              <w:rPr>
                <w:b/>
                <w:bCs/>
                <w:sz w:val="18"/>
              </w:rPr>
              <w:t>Rationale</w:t>
            </w:r>
          </w:p>
        </w:tc>
      </w:tr>
      <w:tr w:rsidR="00E309C2" w:rsidRPr="001356F6" w14:paraId="5CC989FF" w14:textId="77777777" w:rsidTr="00E309C2">
        <w:tc>
          <w:tcPr>
            <w:tcW w:w="1218" w:type="pct"/>
          </w:tcPr>
          <w:p w14:paraId="2B3FECEF" w14:textId="77777777" w:rsidR="001356F6" w:rsidRPr="001356F6" w:rsidRDefault="001356F6" w:rsidP="00B8288D">
            <w:pPr>
              <w:pStyle w:val="TableListNumber"/>
            </w:pPr>
            <w:r w:rsidRPr="001356F6">
              <w:t>Imported fresh fruit with disease</w:t>
            </w:r>
          </w:p>
        </w:tc>
        <w:tc>
          <w:tcPr>
            <w:tcW w:w="657" w:type="pct"/>
          </w:tcPr>
          <w:p w14:paraId="4E716803" w14:textId="2A634128" w:rsidR="001356F6" w:rsidRPr="007B4A71" w:rsidRDefault="002B4B70" w:rsidP="001356F6">
            <w:pPr>
              <w:spacing w:after="60" w:line="240" w:lineRule="auto"/>
              <w:jc w:val="right"/>
              <w:rPr>
                <w:sz w:val="18"/>
              </w:rPr>
            </w:pPr>
            <w:r w:rsidRPr="007B4A71">
              <w:rPr>
                <w:sz w:val="18"/>
              </w:rPr>
              <w:t>80</w:t>
            </w:r>
          </w:p>
        </w:tc>
        <w:tc>
          <w:tcPr>
            <w:tcW w:w="878" w:type="pct"/>
          </w:tcPr>
          <w:p w14:paraId="6FB01719" w14:textId="61B61F7C" w:rsidR="001356F6" w:rsidRPr="007B4A71" w:rsidRDefault="007C0FF1" w:rsidP="001356F6">
            <w:pPr>
              <w:spacing w:after="60" w:line="240" w:lineRule="auto"/>
              <w:jc w:val="right"/>
              <w:rPr>
                <w:sz w:val="18"/>
              </w:rPr>
            </w:pPr>
            <w:r w:rsidRPr="002F11CB">
              <w:rPr>
                <w:sz w:val="18"/>
              </w:rPr>
              <w:t>102</w:t>
            </w:r>
          </w:p>
        </w:tc>
        <w:tc>
          <w:tcPr>
            <w:tcW w:w="549" w:type="pct"/>
          </w:tcPr>
          <w:p w14:paraId="51731C62" w14:textId="20E46C30" w:rsidR="001356F6" w:rsidRPr="007B4A71" w:rsidRDefault="001356F6" w:rsidP="001356F6">
            <w:pPr>
              <w:spacing w:after="60" w:line="240" w:lineRule="auto"/>
              <w:jc w:val="right"/>
              <w:rPr>
                <w:sz w:val="18"/>
              </w:rPr>
            </w:pPr>
            <w:r w:rsidRPr="007B4A71">
              <w:rPr>
                <w:sz w:val="18"/>
              </w:rPr>
              <w:t>+</w:t>
            </w:r>
            <w:r w:rsidR="007C0FF1">
              <w:rPr>
                <w:sz w:val="18"/>
              </w:rPr>
              <w:t>22</w:t>
            </w:r>
          </w:p>
        </w:tc>
        <w:tc>
          <w:tcPr>
            <w:tcW w:w="1698" w:type="pct"/>
          </w:tcPr>
          <w:p w14:paraId="4814B0A5" w14:textId="5C8B78B5" w:rsidR="001356F6" w:rsidRPr="001356F6" w:rsidRDefault="001356F6" w:rsidP="001356F6">
            <w:pPr>
              <w:spacing w:after="60" w:line="240" w:lineRule="auto"/>
              <w:rPr>
                <w:sz w:val="18"/>
              </w:rPr>
            </w:pPr>
            <w:r w:rsidRPr="001356F6">
              <w:rPr>
                <w:sz w:val="18"/>
              </w:rPr>
              <w:t>Currently only 2</w:t>
            </w:r>
            <w:r w:rsidR="001777C6">
              <w:rPr>
                <w:sz w:val="18"/>
              </w:rPr>
              <w:t xml:space="preserve"> × </w:t>
            </w:r>
            <w:r w:rsidRPr="001356F6">
              <w:rPr>
                <w:sz w:val="18"/>
              </w:rPr>
              <w:t>in</w:t>
            </w:r>
            <w:r w:rsidR="00E309C2">
              <w:rPr>
                <w:sz w:val="18"/>
              </w:rPr>
              <w:t>–</w:t>
            </w:r>
            <w:r w:rsidRPr="001356F6">
              <w:rPr>
                <w:sz w:val="18"/>
              </w:rPr>
              <w:t xml:space="preserve">office per 15–minute fees are applied per sample submission. </w:t>
            </w:r>
          </w:p>
        </w:tc>
      </w:tr>
      <w:tr w:rsidR="00E309C2" w:rsidRPr="001356F6" w14:paraId="237C1D7D" w14:textId="77777777" w:rsidTr="00E309C2">
        <w:tc>
          <w:tcPr>
            <w:tcW w:w="1218" w:type="pct"/>
          </w:tcPr>
          <w:p w14:paraId="3ABFF698" w14:textId="77777777" w:rsidR="001356F6" w:rsidRPr="001356F6" w:rsidRDefault="001356F6" w:rsidP="00B8288D">
            <w:pPr>
              <w:pStyle w:val="TableListNumber"/>
            </w:pPr>
            <w:r w:rsidRPr="001356F6">
              <w:t>Imported rice with pests</w:t>
            </w:r>
          </w:p>
        </w:tc>
        <w:tc>
          <w:tcPr>
            <w:tcW w:w="657" w:type="pct"/>
          </w:tcPr>
          <w:p w14:paraId="716401D4" w14:textId="35D8BBA3" w:rsidR="001356F6" w:rsidRPr="007B4A71" w:rsidRDefault="002B4B70" w:rsidP="001356F6">
            <w:pPr>
              <w:spacing w:after="60" w:line="240" w:lineRule="auto"/>
              <w:jc w:val="right"/>
              <w:rPr>
                <w:sz w:val="18"/>
              </w:rPr>
            </w:pPr>
            <w:r w:rsidRPr="007B4A71">
              <w:rPr>
                <w:sz w:val="18"/>
              </w:rPr>
              <w:t>80</w:t>
            </w:r>
          </w:p>
        </w:tc>
        <w:tc>
          <w:tcPr>
            <w:tcW w:w="878" w:type="pct"/>
          </w:tcPr>
          <w:p w14:paraId="24A70F57" w14:textId="2D980CF2" w:rsidR="001356F6" w:rsidRPr="007B4A71" w:rsidRDefault="007C0FF1" w:rsidP="001356F6">
            <w:pPr>
              <w:spacing w:after="60" w:line="240" w:lineRule="auto"/>
              <w:jc w:val="right"/>
              <w:rPr>
                <w:sz w:val="18"/>
              </w:rPr>
            </w:pPr>
            <w:r w:rsidRPr="002F11CB">
              <w:rPr>
                <w:sz w:val="18"/>
              </w:rPr>
              <w:t>120</w:t>
            </w:r>
          </w:p>
        </w:tc>
        <w:tc>
          <w:tcPr>
            <w:tcW w:w="549" w:type="pct"/>
          </w:tcPr>
          <w:p w14:paraId="380430AE" w14:textId="45ADEEE1" w:rsidR="001356F6" w:rsidRPr="007B4A71" w:rsidRDefault="001356F6" w:rsidP="001356F6">
            <w:pPr>
              <w:spacing w:after="60" w:line="240" w:lineRule="auto"/>
              <w:jc w:val="right"/>
              <w:rPr>
                <w:sz w:val="18"/>
              </w:rPr>
            </w:pPr>
            <w:r w:rsidRPr="007B4A71">
              <w:rPr>
                <w:sz w:val="18"/>
              </w:rPr>
              <w:t>+</w:t>
            </w:r>
            <w:r w:rsidR="007C0FF1">
              <w:rPr>
                <w:sz w:val="18"/>
              </w:rPr>
              <w:t>40</w:t>
            </w:r>
          </w:p>
        </w:tc>
        <w:tc>
          <w:tcPr>
            <w:tcW w:w="1698" w:type="pct"/>
          </w:tcPr>
          <w:p w14:paraId="13CC6645" w14:textId="6DA29EB4" w:rsidR="001356F6" w:rsidRPr="001356F6" w:rsidRDefault="001356F6" w:rsidP="001356F6">
            <w:pPr>
              <w:spacing w:after="60" w:line="240" w:lineRule="auto"/>
              <w:rPr>
                <w:sz w:val="18"/>
              </w:rPr>
            </w:pPr>
            <w:r w:rsidRPr="001356F6">
              <w:rPr>
                <w:sz w:val="18"/>
              </w:rPr>
              <w:t>Currently only 2</w:t>
            </w:r>
            <w:r w:rsidR="001777C6">
              <w:rPr>
                <w:sz w:val="18"/>
              </w:rPr>
              <w:t xml:space="preserve"> × </w:t>
            </w:r>
            <w:r w:rsidRPr="001356F6">
              <w:rPr>
                <w:sz w:val="18"/>
              </w:rPr>
              <w:t>in</w:t>
            </w:r>
            <w:r w:rsidR="00E309C2">
              <w:rPr>
                <w:sz w:val="18"/>
              </w:rPr>
              <w:t>–</w:t>
            </w:r>
            <w:r w:rsidRPr="001356F6">
              <w:rPr>
                <w:sz w:val="18"/>
              </w:rPr>
              <w:t xml:space="preserve">office per 15–minute fees are applied per sample submission. </w:t>
            </w:r>
          </w:p>
        </w:tc>
      </w:tr>
      <w:tr w:rsidR="00E309C2" w:rsidRPr="001356F6" w14:paraId="1E908D12" w14:textId="77777777" w:rsidTr="00E309C2">
        <w:tc>
          <w:tcPr>
            <w:tcW w:w="1218" w:type="pct"/>
          </w:tcPr>
          <w:p w14:paraId="4857682E" w14:textId="77777777" w:rsidR="001356F6" w:rsidRPr="001356F6" w:rsidRDefault="001356F6" w:rsidP="00B8288D">
            <w:pPr>
              <w:pStyle w:val="TableListNumber"/>
            </w:pPr>
            <w:r w:rsidRPr="001356F6">
              <w:t>Imported cut flowers, pests, disease and weed seeds</w:t>
            </w:r>
          </w:p>
        </w:tc>
        <w:tc>
          <w:tcPr>
            <w:tcW w:w="657" w:type="pct"/>
          </w:tcPr>
          <w:p w14:paraId="5C447EAE" w14:textId="3CFDAEE0" w:rsidR="001356F6" w:rsidRPr="007B4A71" w:rsidRDefault="007B4A71" w:rsidP="001356F6">
            <w:pPr>
              <w:spacing w:after="60" w:line="240" w:lineRule="auto"/>
              <w:jc w:val="right"/>
              <w:rPr>
                <w:sz w:val="18"/>
              </w:rPr>
            </w:pPr>
            <w:r w:rsidRPr="007B4A71">
              <w:rPr>
                <w:sz w:val="18"/>
              </w:rPr>
              <w:t>240</w:t>
            </w:r>
          </w:p>
        </w:tc>
        <w:tc>
          <w:tcPr>
            <w:tcW w:w="878" w:type="pct"/>
          </w:tcPr>
          <w:p w14:paraId="4ABCCE79" w14:textId="12AF4F43" w:rsidR="001356F6" w:rsidRPr="007B4A71" w:rsidRDefault="002F3D1E" w:rsidP="001356F6">
            <w:pPr>
              <w:spacing w:after="60" w:line="240" w:lineRule="auto"/>
              <w:jc w:val="right"/>
              <w:rPr>
                <w:sz w:val="18"/>
              </w:rPr>
            </w:pPr>
            <w:r w:rsidRPr="00D31AF8">
              <w:rPr>
                <w:sz w:val="18"/>
              </w:rPr>
              <w:t>5</w:t>
            </w:r>
            <w:r w:rsidR="000D15DC">
              <w:rPr>
                <w:sz w:val="18"/>
              </w:rPr>
              <w:t>66</w:t>
            </w:r>
          </w:p>
        </w:tc>
        <w:tc>
          <w:tcPr>
            <w:tcW w:w="549" w:type="pct"/>
          </w:tcPr>
          <w:p w14:paraId="4849DC10" w14:textId="6A807828" w:rsidR="001356F6" w:rsidRPr="007B4A71" w:rsidRDefault="001356F6" w:rsidP="001356F6">
            <w:pPr>
              <w:spacing w:after="60" w:line="240" w:lineRule="auto"/>
              <w:jc w:val="right"/>
              <w:rPr>
                <w:sz w:val="18"/>
              </w:rPr>
            </w:pPr>
            <w:r w:rsidRPr="007B4A71">
              <w:rPr>
                <w:sz w:val="18"/>
              </w:rPr>
              <w:t>+</w:t>
            </w:r>
            <w:r w:rsidR="00E309C2" w:rsidRPr="007B4A71">
              <w:rPr>
                <w:sz w:val="18"/>
              </w:rPr>
              <w:t>3</w:t>
            </w:r>
            <w:r w:rsidR="00D9116B">
              <w:rPr>
                <w:sz w:val="18"/>
              </w:rPr>
              <w:t>26</w:t>
            </w:r>
          </w:p>
        </w:tc>
        <w:tc>
          <w:tcPr>
            <w:tcW w:w="1698" w:type="pct"/>
          </w:tcPr>
          <w:p w14:paraId="548C1F10" w14:textId="5D8E86EC" w:rsidR="001356F6" w:rsidRPr="001356F6" w:rsidRDefault="001356F6" w:rsidP="001356F6">
            <w:pPr>
              <w:spacing w:after="60" w:line="240" w:lineRule="auto"/>
              <w:rPr>
                <w:sz w:val="18"/>
              </w:rPr>
            </w:pPr>
            <w:r w:rsidRPr="001356F6">
              <w:rPr>
                <w:sz w:val="18"/>
              </w:rPr>
              <w:t>Currently only 2</w:t>
            </w:r>
            <w:r w:rsidR="001777C6">
              <w:rPr>
                <w:sz w:val="18"/>
              </w:rPr>
              <w:t xml:space="preserve"> × </w:t>
            </w:r>
            <w:r w:rsidRPr="001356F6">
              <w:rPr>
                <w:sz w:val="18"/>
              </w:rPr>
              <w:t>in</w:t>
            </w:r>
            <w:r w:rsidR="00E309C2">
              <w:rPr>
                <w:sz w:val="18"/>
              </w:rPr>
              <w:t>–</w:t>
            </w:r>
            <w:r w:rsidRPr="001356F6">
              <w:rPr>
                <w:sz w:val="18"/>
              </w:rPr>
              <w:t>office per 15–minute fees are applied per sample submission.</w:t>
            </w:r>
          </w:p>
        </w:tc>
      </w:tr>
      <w:tr w:rsidR="00E309C2" w:rsidRPr="001356F6" w14:paraId="5B1ED006" w14:textId="77777777" w:rsidTr="00E309C2">
        <w:tc>
          <w:tcPr>
            <w:tcW w:w="1218" w:type="pct"/>
          </w:tcPr>
          <w:p w14:paraId="2A80A05D" w14:textId="77777777" w:rsidR="001356F6" w:rsidRPr="001356F6" w:rsidRDefault="001356F6" w:rsidP="00B8288D">
            <w:pPr>
              <w:pStyle w:val="TableListNumber"/>
            </w:pPr>
            <w:r w:rsidRPr="001356F6">
              <w:t>Imported fruit with multiple disease symptoms</w:t>
            </w:r>
          </w:p>
        </w:tc>
        <w:tc>
          <w:tcPr>
            <w:tcW w:w="657" w:type="pct"/>
          </w:tcPr>
          <w:p w14:paraId="2394EBCD" w14:textId="79C335FE" w:rsidR="001356F6" w:rsidRPr="007B4A71" w:rsidRDefault="00EA7946" w:rsidP="001356F6">
            <w:pPr>
              <w:spacing w:after="60" w:line="240" w:lineRule="auto"/>
              <w:jc w:val="right"/>
              <w:rPr>
                <w:sz w:val="18"/>
              </w:rPr>
            </w:pPr>
            <w:r w:rsidRPr="007B4A71">
              <w:rPr>
                <w:sz w:val="18"/>
              </w:rPr>
              <w:t>80</w:t>
            </w:r>
          </w:p>
        </w:tc>
        <w:tc>
          <w:tcPr>
            <w:tcW w:w="878" w:type="pct"/>
          </w:tcPr>
          <w:p w14:paraId="2326CD0C" w14:textId="3FDAF742" w:rsidR="001356F6" w:rsidRPr="007B4A71" w:rsidRDefault="007C0FF1" w:rsidP="001356F6">
            <w:pPr>
              <w:spacing w:after="60" w:line="240" w:lineRule="auto"/>
              <w:jc w:val="right"/>
              <w:rPr>
                <w:sz w:val="18"/>
              </w:rPr>
            </w:pPr>
            <w:r w:rsidRPr="00D31AF8">
              <w:rPr>
                <w:sz w:val="18"/>
              </w:rPr>
              <w:t>3,</w:t>
            </w:r>
            <w:r w:rsidR="00930A40">
              <w:rPr>
                <w:sz w:val="18"/>
              </w:rPr>
              <w:t>723</w:t>
            </w:r>
          </w:p>
        </w:tc>
        <w:tc>
          <w:tcPr>
            <w:tcW w:w="549" w:type="pct"/>
          </w:tcPr>
          <w:p w14:paraId="22951A55" w14:textId="64C6F27D" w:rsidR="001356F6" w:rsidRPr="007B4A71" w:rsidRDefault="001356F6" w:rsidP="001356F6">
            <w:pPr>
              <w:spacing w:after="60" w:line="240" w:lineRule="auto"/>
              <w:jc w:val="right"/>
              <w:rPr>
                <w:sz w:val="18"/>
              </w:rPr>
            </w:pPr>
            <w:r w:rsidRPr="007B4A71">
              <w:rPr>
                <w:sz w:val="18"/>
              </w:rPr>
              <w:t>+</w:t>
            </w:r>
            <w:r w:rsidR="00A74CFE" w:rsidRPr="007B4A71">
              <w:rPr>
                <w:sz w:val="18"/>
              </w:rPr>
              <w:t>3</w:t>
            </w:r>
            <w:r w:rsidR="00A74CFE">
              <w:rPr>
                <w:sz w:val="18"/>
              </w:rPr>
              <w:t>643</w:t>
            </w:r>
          </w:p>
        </w:tc>
        <w:tc>
          <w:tcPr>
            <w:tcW w:w="1698" w:type="pct"/>
          </w:tcPr>
          <w:p w14:paraId="4D1FE19B" w14:textId="3F517F53" w:rsidR="001356F6" w:rsidRPr="001356F6" w:rsidRDefault="001356F6" w:rsidP="001356F6">
            <w:pPr>
              <w:spacing w:after="60" w:line="240" w:lineRule="auto"/>
              <w:rPr>
                <w:sz w:val="18"/>
              </w:rPr>
            </w:pPr>
            <w:r w:rsidRPr="001356F6">
              <w:rPr>
                <w:sz w:val="18"/>
              </w:rPr>
              <w:t>Currently only 2</w:t>
            </w:r>
            <w:r w:rsidR="001777C6">
              <w:rPr>
                <w:sz w:val="18"/>
              </w:rPr>
              <w:t xml:space="preserve"> × </w:t>
            </w:r>
            <w:r w:rsidRPr="001356F6">
              <w:rPr>
                <w:sz w:val="18"/>
              </w:rPr>
              <w:t>in</w:t>
            </w:r>
            <w:r w:rsidR="00E309C2">
              <w:rPr>
                <w:sz w:val="18"/>
              </w:rPr>
              <w:t>–</w:t>
            </w:r>
            <w:r w:rsidRPr="001356F6">
              <w:rPr>
                <w:sz w:val="18"/>
              </w:rPr>
              <w:t>office per 15–minute fees are applied per sample submission.</w:t>
            </w:r>
          </w:p>
        </w:tc>
      </w:tr>
      <w:tr w:rsidR="00E309C2" w:rsidRPr="001356F6" w14:paraId="44917C88" w14:textId="77777777" w:rsidTr="00E309C2">
        <w:tc>
          <w:tcPr>
            <w:tcW w:w="1218" w:type="pct"/>
          </w:tcPr>
          <w:p w14:paraId="481F526B" w14:textId="77777777" w:rsidR="001356F6" w:rsidRPr="001356F6" w:rsidRDefault="001356F6" w:rsidP="00B8288D">
            <w:pPr>
              <w:pStyle w:val="TableListNumber"/>
            </w:pPr>
            <w:r w:rsidRPr="001356F6">
              <w:t>Potato tissue culture in post entry quarantine</w:t>
            </w:r>
          </w:p>
        </w:tc>
        <w:tc>
          <w:tcPr>
            <w:tcW w:w="657" w:type="pct"/>
          </w:tcPr>
          <w:p w14:paraId="74A99D59" w14:textId="5A9BE54F" w:rsidR="001356F6" w:rsidRPr="007B4A71" w:rsidRDefault="007C0FF1" w:rsidP="001356F6">
            <w:pPr>
              <w:spacing w:after="60" w:line="240" w:lineRule="auto"/>
              <w:jc w:val="right"/>
              <w:rPr>
                <w:sz w:val="18"/>
              </w:rPr>
            </w:pPr>
            <w:r>
              <w:rPr>
                <w:sz w:val="18"/>
              </w:rPr>
              <w:t>5</w:t>
            </w:r>
            <w:r w:rsidR="002F11CB">
              <w:rPr>
                <w:sz w:val="18"/>
              </w:rPr>
              <w:t>,</w:t>
            </w:r>
            <w:r>
              <w:rPr>
                <w:sz w:val="18"/>
              </w:rPr>
              <w:t>775</w:t>
            </w:r>
          </w:p>
        </w:tc>
        <w:tc>
          <w:tcPr>
            <w:tcW w:w="878" w:type="pct"/>
          </w:tcPr>
          <w:p w14:paraId="2A064E4D" w14:textId="233B080E" w:rsidR="001356F6" w:rsidRPr="007B4A71" w:rsidRDefault="007C0FF1" w:rsidP="001356F6">
            <w:pPr>
              <w:spacing w:after="60" w:line="240" w:lineRule="auto"/>
              <w:jc w:val="right"/>
              <w:rPr>
                <w:sz w:val="18"/>
              </w:rPr>
            </w:pPr>
            <w:r w:rsidRPr="00E61078">
              <w:rPr>
                <w:sz w:val="18"/>
              </w:rPr>
              <w:t>5,</w:t>
            </w:r>
            <w:r w:rsidR="00136346">
              <w:rPr>
                <w:sz w:val="18"/>
              </w:rPr>
              <w:t>526</w:t>
            </w:r>
          </w:p>
        </w:tc>
        <w:tc>
          <w:tcPr>
            <w:tcW w:w="549" w:type="pct"/>
          </w:tcPr>
          <w:p w14:paraId="4EF6BA43" w14:textId="5B280629" w:rsidR="001356F6" w:rsidRPr="007B4A71" w:rsidRDefault="001356F6" w:rsidP="001356F6">
            <w:pPr>
              <w:spacing w:after="60" w:line="240" w:lineRule="auto"/>
              <w:jc w:val="right"/>
              <w:rPr>
                <w:sz w:val="18"/>
              </w:rPr>
            </w:pPr>
            <w:r w:rsidRPr="007B4A71">
              <w:rPr>
                <w:sz w:val="18"/>
              </w:rPr>
              <w:t>-</w:t>
            </w:r>
            <w:r w:rsidR="00136346">
              <w:rPr>
                <w:sz w:val="18"/>
              </w:rPr>
              <w:t>249</w:t>
            </w:r>
          </w:p>
        </w:tc>
        <w:tc>
          <w:tcPr>
            <w:tcW w:w="1698" w:type="pct"/>
          </w:tcPr>
          <w:p w14:paraId="6A547175" w14:textId="77777777" w:rsidR="001356F6" w:rsidRPr="001356F6" w:rsidRDefault="001356F6" w:rsidP="001356F6">
            <w:pPr>
              <w:spacing w:after="60" w:line="240" w:lineRule="auto"/>
              <w:rPr>
                <w:sz w:val="18"/>
              </w:rPr>
            </w:pPr>
            <w:r w:rsidRPr="001356F6">
              <w:rPr>
                <w:sz w:val="18"/>
              </w:rPr>
              <w:t xml:space="preserve">Current charges (time and consumable costs) have been reviewed and itemised to improve accuracy and transparency. </w:t>
            </w:r>
          </w:p>
        </w:tc>
      </w:tr>
      <w:tr w:rsidR="00E309C2" w:rsidRPr="001356F6" w14:paraId="1F7D62E6" w14:textId="77777777" w:rsidTr="00E309C2">
        <w:tc>
          <w:tcPr>
            <w:tcW w:w="1218" w:type="pct"/>
          </w:tcPr>
          <w:p w14:paraId="1C633DE2" w14:textId="77777777" w:rsidR="001356F6" w:rsidRPr="001356F6" w:rsidRDefault="001356F6" w:rsidP="00B8288D">
            <w:pPr>
              <w:pStyle w:val="TableListNumber"/>
            </w:pPr>
            <w:r w:rsidRPr="001356F6">
              <w:t xml:space="preserve">Stone fruit budwood in post entry quarantine </w:t>
            </w:r>
          </w:p>
        </w:tc>
        <w:tc>
          <w:tcPr>
            <w:tcW w:w="657" w:type="pct"/>
          </w:tcPr>
          <w:p w14:paraId="2649BDBA" w14:textId="3C170808" w:rsidR="001356F6" w:rsidRPr="007B4A71" w:rsidRDefault="007C0FF1" w:rsidP="001356F6">
            <w:pPr>
              <w:spacing w:after="60" w:line="240" w:lineRule="auto"/>
              <w:jc w:val="right"/>
              <w:rPr>
                <w:sz w:val="18"/>
              </w:rPr>
            </w:pPr>
            <w:r>
              <w:rPr>
                <w:sz w:val="18"/>
              </w:rPr>
              <w:t>33</w:t>
            </w:r>
            <w:r w:rsidR="002F11CB">
              <w:rPr>
                <w:sz w:val="18"/>
              </w:rPr>
              <w:t>,</w:t>
            </w:r>
            <w:r>
              <w:rPr>
                <w:sz w:val="18"/>
              </w:rPr>
              <w:t>921</w:t>
            </w:r>
          </w:p>
        </w:tc>
        <w:tc>
          <w:tcPr>
            <w:tcW w:w="878" w:type="pct"/>
          </w:tcPr>
          <w:p w14:paraId="76004C01" w14:textId="28B514BA" w:rsidR="001356F6" w:rsidRPr="007B4A71" w:rsidRDefault="007B4A71" w:rsidP="001356F6">
            <w:pPr>
              <w:spacing w:after="60" w:line="240" w:lineRule="auto"/>
              <w:jc w:val="right"/>
              <w:rPr>
                <w:sz w:val="18"/>
              </w:rPr>
            </w:pPr>
            <w:r w:rsidRPr="002F11CB">
              <w:rPr>
                <w:sz w:val="18"/>
              </w:rPr>
              <w:t>34,369</w:t>
            </w:r>
          </w:p>
        </w:tc>
        <w:tc>
          <w:tcPr>
            <w:tcW w:w="549" w:type="pct"/>
          </w:tcPr>
          <w:p w14:paraId="0470AE7D" w14:textId="11588095" w:rsidR="001356F6" w:rsidRPr="007B4A71" w:rsidRDefault="00931F9E" w:rsidP="001356F6">
            <w:pPr>
              <w:spacing w:after="60" w:line="240" w:lineRule="auto"/>
              <w:jc w:val="right"/>
              <w:rPr>
                <w:sz w:val="18"/>
              </w:rPr>
            </w:pPr>
            <w:r w:rsidRPr="007B4A71">
              <w:rPr>
                <w:sz w:val="18"/>
              </w:rPr>
              <w:t>+</w:t>
            </w:r>
            <w:r w:rsidR="007C0FF1">
              <w:rPr>
                <w:sz w:val="18"/>
              </w:rPr>
              <w:t>448</w:t>
            </w:r>
          </w:p>
        </w:tc>
        <w:tc>
          <w:tcPr>
            <w:tcW w:w="1698" w:type="pct"/>
          </w:tcPr>
          <w:p w14:paraId="71E2A914" w14:textId="77777777" w:rsidR="001356F6" w:rsidRPr="001356F6" w:rsidRDefault="001356F6" w:rsidP="001356F6">
            <w:pPr>
              <w:spacing w:after="60" w:line="240" w:lineRule="auto"/>
              <w:rPr>
                <w:sz w:val="18"/>
              </w:rPr>
            </w:pPr>
            <w:r w:rsidRPr="001356F6">
              <w:rPr>
                <w:sz w:val="18"/>
              </w:rPr>
              <w:t>Current charges (time and consumable costs) have been reviewed and itemised to improve accuracy and transparency.</w:t>
            </w:r>
          </w:p>
        </w:tc>
      </w:tr>
    </w:tbl>
    <w:p w14:paraId="7C739CEE" w14:textId="25553341" w:rsidR="003B5FE5" w:rsidRPr="00AA09AE" w:rsidRDefault="003B5FE5" w:rsidP="00AA09AE">
      <w:pPr>
        <w:pStyle w:val="Heading2"/>
      </w:pPr>
      <w:bookmarkStart w:id="52" w:name="_Toc230552078"/>
      <w:bookmarkEnd w:id="47"/>
      <w:r w:rsidRPr="00AA09AE">
        <w:lastRenderedPageBreak/>
        <w:t>More information</w:t>
      </w:r>
      <w:bookmarkEnd w:id="52"/>
    </w:p>
    <w:p w14:paraId="76BDA64C" w14:textId="34114DB3" w:rsidR="00BB14A2" w:rsidRDefault="00BB14A2" w:rsidP="004F2F5C">
      <w:pPr>
        <w:tabs>
          <w:tab w:val="left" w:pos="3178"/>
          <w:tab w:val="center" w:pos="4535"/>
        </w:tabs>
      </w:pPr>
      <w:r>
        <w:t xml:space="preserve">More information on the proposed new fee structure and commencement of charging for all regulatory diagnostic activities will be made available </w:t>
      </w:r>
      <w:r w:rsidR="00284A62">
        <w:t xml:space="preserve">through a </w:t>
      </w:r>
      <w:r>
        <w:t xml:space="preserve">variety of communication channels including </w:t>
      </w:r>
      <w:r w:rsidR="00840FBA">
        <w:t xml:space="preserve">industry </w:t>
      </w:r>
      <w:r>
        <w:t>advice notices, consultative committee meetings and via the department’s website.</w:t>
      </w:r>
    </w:p>
    <w:p w14:paraId="03A5798A" w14:textId="11B68B09" w:rsidR="00284A62" w:rsidRPr="00284A62" w:rsidRDefault="00284A62" w:rsidP="00284A62">
      <w:pPr>
        <w:tabs>
          <w:tab w:val="left" w:pos="3178"/>
          <w:tab w:val="center" w:pos="4535"/>
        </w:tabs>
      </w:pPr>
      <w:r w:rsidRPr="00284A62">
        <w:t>For</w:t>
      </w:r>
      <w:r>
        <w:t xml:space="preserve"> further </w:t>
      </w:r>
      <w:r w:rsidRPr="00284A62">
        <w:t xml:space="preserve">information e-mail: </w:t>
      </w:r>
      <w:hyperlink r:id="rId15" w:history="1">
        <w:r w:rsidRPr="00284A62">
          <w:rPr>
            <w:rStyle w:val="Hyperlink"/>
          </w:rPr>
          <w:t>BioCRIS@aff.gov.au</w:t>
        </w:r>
      </w:hyperlink>
      <w:r w:rsidRPr="00284A62">
        <w:rPr>
          <w:u w:val="single"/>
        </w:rPr>
        <w:t>.</w:t>
      </w:r>
    </w:p>
    <w:sectPr w:rsidR="00284A62" w:rsidRPr="00284A62" w:rsidSect="004F2F5C">
      <w:headerReference w:type="default" r:id="rId16"/>
      <w:footerReference w:type="default" r:id="rId17"/>
      <w:headerReference w:type="first" r:id="rId18"/>
      <w:pgSz w:w="11906" w:h="16838"/>
      <w:pgMar w:top="1418" w:right="1418" w:bottom="993" w:left="1418" w:header="56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B4D2" w14:textId="77777777" w:rsidR="00F46CF8" w:rsidRDefault="00F46CF8">
      <w:r>
        <w:separator/>
      </w:r>
    </w:p>
    <w:p w14:paraId="7F13A1BE" w14:textId="77777777" w:rsidR="00F46CF8" w:rsidRDefault="00F46CF8"/>
    <w:p w14:paraId="2F3104D7" w14:textId="77777777" w:rsidR="00F46CF8" w:rsidRDefault="00F46CF8"/>
  </w:endnote>
  <w:endnote w:type="continuationSeparator" w:id="0">
    <w:p w14:paraId="5FFD1AD5" w14:textId="77777777" w:rsidR="00F46CF8" w:rsidRDefault="00F46CF8">
      <w:r>
        <w:continuationSeparator/>
      </w:r>
    </w:p>
    <w:p w14:paraId="0BFB460F" w14:textId="77777777" w:rsidR="00F46CF8" w:rsidRDefault="00F46CF8"/>
    <w:p w14:paraId="41BB5769" w14:textId="77777777" w:rsidR="00F46CF8" w:rsidRDefault="00F46CF8"/>
  </w:endnote>
  <w:endnote w:type="continuationNotice" w:id="1">
    <w:p w14:paraId="056717D8" w14:textId="77777777" w:rsidR="00F46CF8" w:rsidRDefault="00F46CF8" w:rsidP="00274B73">
      <w:pPr>
        <w:pStyle w:val="Footer"/>
      </w:pPr>
    </w:p>
    <w:p w14:paraId="5F0A7E7A" w14:textId="77777777" w:rsidR="00F46CF8" w:rsidRDefault="00F46CF8"/>
    <w:p w14:paraId="30A2F353" w14:textId="77777777" w:rsidR="00F46CF8" w:rsidRDefault="00F46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2FDE" w14:textId="1A2343B4" w:rsidR="004F2F5C" w:rsidRDefault="004F2F5C" w:rsidP="004F2F5C">
    <w:pPr>
      <w:pStyle w:val="Footer"/>
    </w:pPr>
    <w:r>
      <w:t xml:space="preserve"> </w:t>
    </w:r>
    <w:r>
      <w:br/>
    </w:r>
    <w:r w:rsidRPr="00DE0AAE">
      <w:t>Department of Agriculture, Fisheries and Forestry</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B365" w14:textId="77777777" w:rsidR="00F46CF8" w:rsidRDefault="00F46CF8">
      <w:r>
        <w:separator/>
      </w:r>
    </w:p>
    <w:p w14:paraId="0FBCFCA4" w14:textId="77777777" w:rsidR="00F46CF8" w:rsidRDefault="00F46CF8"/>
    <w:p w14:paraId="6034D5F9" w14:textId="77777777" w:rsidR="00F46CF8" w:rsidRDefault="00F46CF8"/>
  </w:footnote>
  <w:footnote w:type="continuationSeparator" w:id="0">
    <w:p w14:paraId="694BBA9A" w14:textId="77777777" w:rsidR="00F46CF8" w:rsidRDefault="00F46CF8">
      <w:r>
        <w:continuationSeparator/>
      </w:r>
    </w:p>
    <w:p w14:paraId="194282C9" w14:textId="77777777" w:rsidR="00F46CF8" w:rsidRDefault="00F46CF8"/>
    <w:p w14:paraId="27A00E85" w14:textId="77777777" w:rsidR="00F46CF8" w:rsidRDefault="00F46CF8"/>
  </w:footnote>
  <w:footnote w:type="continuationNotice" w:id="1">
    <w:p w14:paraId="0AE64AA4" w14:textId="77777777" w:rsidR="00F46CF8" w:rsidRDefault="00F46CF8" w:rsidP="00274B73">
      <w:pPr>
        <w:pStyle w:val="Footer"/>
      </w:pPr>
    </w:p>
    <w:p w14:paraId="3FCA278E" w14:textId="77777777" w:rsidR="00F46CF8" w:rsidRDefault="00F46CF8"/>
    <w:p w14:paraId="495C5258" w14:textId="77777777" w:rsidR="00F46CF8" w:rsidRDefault="00F46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A986" w14:textId="008DE880" w:rsidR="00303068" w:rsidRDefault="00DA3872" w:rsidP="00DA3872">
    <w:pPr>
      <w:pStyle w:val="Header"/>
      <w:tabs>
        <w:tab w:val="left" w:pos="3619"/>
        <w:tab w:val="center" w:pos="4535"/>
      </w:tabs>
    </w:pPr>
    <w:r w:rsidRPr="00DA3872">
      <w:t>Improving cost recovery for diagnostic activities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CC01" w14:textId="43687C15" w:rsidR="00305DB7" w:rsidRDefault="00305DB7">
    <w:pPr>
      <w:pStyle w:val="Header"/>
    </w:pPr>
    <w:r>
      <w:rPr>
        <w:noProof/>
      </w:rPr>
      <w:drawing>
        <wp:anchor distT="0" distB="0" distL="114300" distR="114300" simplePos="0" relativeHeight="251658240" behindDoc="1" locked="0" layoutInCell="1" allowOverlap="1" wp14:anchorId="1A6CFA76" wp14:editId="61D1499F">
          <wp:simplePos x="0" y="0"/>
          <wp:positionH relativeFrom="page">
            <wp:posOffset>900430</wp:posOffset>
          </wp:positionH>
          <wp:positionV relativeFrom="paragraph">
            <wp:posOffset>0</wp:posOffset>
          </wp:positionV>
          <wp:extent cx="7565594" cy="10701655"/>
          <wp:effectExtent l="0" t="0" r="0" b="4445"/>
          <wp:wrapNone/>
          <wp:docPr id="634054686" name="Picture 634054686"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6188EA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52EAF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A31A14"/>
    <w:multiLevelType w:val="hybridMultilevel"/>
    <w:tmpl w:val="650AA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6BF45CE"/>
    <w:multiLevelType w:val="hybridMultilevel"/>
    <w:tmpl w:val="81CA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5E5CA7"/>
    <w:multiLevelType w:val="multilevel"/>
    <w:tmpl w:val="F384BFAC"/>
    <w:lvl w:ilvl="0">
      <w:start w:val="1"/>
      <w:numFmt w:val="decimal"/>
      <w:lvlText w:val="%1."/>
      <w:lvlJc w:val="left"/>
      <w:pPr>
        <w:ind w:left="369" w:hanging="369"/>
      </w:pPr>
    </w:lvl>
    <w:lvl w:ilvl="1">
      <w:start w:val="1"/>
      <w:numFmt w:val="lowerLetter"/>
      <w:lvlText w:val="%2)"/>
      <w:lvlJc w:val="left"/>
      <w:pPr>
        <w:ind w:left="729" w:hanging="360"/>
      </w:pPr>
    </w:lvl>
    <w:lvl w:ilvl="2">
      <w:start w:val="1"/>
      <w:numFmt w:val="lowerLetter"/>
      <w:lvlText w:val="%3."/>
      <w:lvlJc w:val="left"/>
      <w:pPr>
        <w:ind w:left="1097" w:hanging="360"/>
      </w:pPr>
    </w:lvl>
    <w:lvl w:ilvl="3">
      <w:start w:val="1"/>
      <w:numFmt w:val="lowerLetter"/>
      <w:lvlText w:val="%4."/>
      <w:lvlJc w:val="left"/>
      <w:pPr>
        <w:ind w:left="1466"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8"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3C04BF"/>
    <w:multiLevelType w:val="hybridMultilevel"/>
    <w:tmpl w:val="190AE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FB31DA"/>
    <w:multiLevelType w:val="hybridMultilevel"/>
    <w:tmpl w:val="790AD4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691E3E"/>
    <w:multiLevelType w:val="hybridMultilevel"/>
    <w:tmpl w:val="8FD08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941C3"/>
    <w:multiLevelType w:val="hybridMultilevel"/>
    <w:tmpl w:val="8FA2C9CE"/>
    <w:lvl w:ilvl="0" w:tplc="A11AD40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684186"/>
    <w:multiLevelType w:val="hybridMultilevel"/>
    <w:tmpl w:val="8FA2C9CE"/>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443FBC"/>
    <w:multiLevelType w:val="hybridMultilevel"/>
    <w:tmpl w:val="A8763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800B4"/>
    <w:multiLevelType w:val="multilevel"/>
    <w:tmpl w:val="A0241B28"/>
    <w:numStyleLink w:val="List1"/>
  </w:abstractNum>
  <w:abstractNum w:abstractNumId="1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B40A0"/>
    <w:multiLevelType w:val="hybridMultilevel"/>
    <w:tmpl w:val="8FA2C9CE"/>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3" w15:restartNumberingAfterBreak="0">
    <w:nsid w:val="5D3B6F3A"/>
    <w:multiLevelType w:val="hybridMultilevel"/>
    <w:tmpl w:val="790AD4BC"/>
    <w:lvl w:ilvl="0" w:tplc="931889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8A2DDC"/>
    <w:multiLevelType w:val="hybridMultilevel"/>
    <w:tmpl w:val="50040BB4"/>
    <w:lvl w:ilvl="0" w:tplc="C9AC68BC">
      <w:start w:val="1"/>
      <w:numFmt w:val="decimal"/>
      <w:lvlText w:val="%1."/>
      <w:lvlJc w:val="left"/>
      <w:pPr>
        <w:ind w:left="720" w:hanging="360"/>
      </w:pPr>
      <w:rPr>
        <w:rFonts w:eastAsiaTheme="minorEastAsia"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AE4563"/>
    <w:multiLevelType w:val="multilevel"/>
    <w:tmpl w:val="2DB28D82"/>
    <w:styleLink w:val="Tablenumberedlists"/>
    <w:lvl w:ilvl="0">
      <w:start w:val="1"/>
      <w:numFmt w:val="decimal"/>
      <w:pStyle w:val="TableListNumber"/>
      <w:lvlText w:val="%1."/>
      <w:lvlJc w:val="left"/>
      <w:pPr>
        <w:ind w:left="360" w:hanging="360"/>
      </w:pPr>
      <w:rPr>
        <w:rFonts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541480"/>
    <w:multiLevelType w:val="hybridMultilevel"/>
    <w:tmpl w:val="5DC0F548"/>
    <w:lvl w:ilvl="0" w:tplc="FFFFFFFF">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6E62BF"/>
    <w:multiLevelType w:val="hybridMultilevel"/>
    <w:tmpl w:val="E8FE1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1057155">
    <w:abstractNumId w:val="21"/>
  </w:num>
  <w:num w:numId="2" w16cid:durableId="1639215797">
    <w:abstractNumId w:val="22"/>
  </w:num>
  <w:num w:numId="3" w16cid:durableId="1643265712">
    <w:abstractNumId w:val="8"/>
  </w:num>
  <w:num w:numId="4" w16cid:durableId="156895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7"/>
  </w:num>
  <w:num w:numId="6" w16cid:durableId="281765065">
    <w:abstractNumId w:val="20"/>
  </w:num>
  <w:num w:numId="7" w16cid:durableId="2092000146">
    <w:abstractNumId w:val="16"/>
  </w:num>
  <w:num w:numId="8" w16cid:durableId="864908900">
    <w:abstractNumId w:val="8"/>
    <w:lvlOverride w:ilvl="0">
      <w:lvl w:ilvl="0">
        <w:start w:val="1"/>
        <w:numFmt w:val="decimal"/>
        <w:pStyle w:val="Heading2"/>
        <w:lvlText w:val="%1"/>
        <w:lvlJc w:val="left"/>
        <w:pPr>
          <w:ind w:left="862" w:hanging="720"/>
        </w:pPr>
        <w:rPr>
          <w:color w:val="auto"/>
        </w:rPr>
      </w:lvl>
    </w:lvlOverride>
    <w:lvlOverride w:ilvl="1">
      <w:lvl w:ilvl="1">
        <w:start w:val="1"/>
        <w:numFmt w:val="decimal"/>
        <w:pStyle w:val="Heading3"/>
        <w:lvlText w:val="%1.%2"/>
        <w:lvlJc w:val="left"/>
        <w:pPr>
          <w:ind w:left="964" w:hanging="964"/>
        </w:pPr>
        <w:rPr>
          <w:rFonts w:hint="default"/>
        </w:rPr>
      </w:lvl>
    </w:lvlOverride>
  </w:num>
  <w:num w:numId="9" w16cid:durableId="1469322956">
    <w:abstractNumId w:val="21"/>
  </w:num>
  <w:num w:numId="10" w16cid:durableId="1341661948">
    <w:abstractNumId w:val="22"/>
  </w:num>
  <w:num w:numId="11" w16cid:durableId="1983389004">
    <w:abstractNumId w:val="4"/>
  </w:num>
  <w:num w:numId="12" w16cid:durableId="435951209">
    <w:abstractNumId w:val="24"/>
  </w:num>
  <w:num w:numId="13" w16cid:durableId="1385720017">
    <w:abstractNumId w:val="27"/>
  </w:num>
  <w:num w:numId="14" w16cid:durableId="1361395064">
    <w:abstractNumId w:val="25"/>
  </w:num>
  <w:num w:numId="15" w16cid:durableId="2119637520">
    <w:abstractNumId w:val="2"/>
  </w:num>
  <w:num w:numId="16" w16cid:durableId="2144301564">
    <w:abstractNumId w:val="12"/>
  </w:num>
  <w:num w:numId="17" w16cid:durableId="1864128929">
    <w:abstractNumId w:val="18"/>
  </w:num>
  <w:num w:numId="18" w16cid:durableId="524289160">
    <w:abstractNumId w:val="7"/>
  </w:num>
  <w:num w:numId="19" w16cid:durableId="1013073201">
    <w:abstractNumId w:val="19"/>
  </w:num>
  <w:num w:numId="20" w16cid:durableId="1392579567">
    <w:abstractNumId w:val="28"/>
  </w:num>
  <w:num w:numId="21" w16cid:durableId="939531905">
    <w:abstractNumId w:val="26"/>
  </w:num>
  <w:num w:numId="22" w16cid:durableId="1686322742">
    <w:abstractNumId w:val="13"/>
  </w:num>
  <w:num w:numId="23" w16cid:durableId="1032651573">
    <w:abstractNumId w:val="23"/>
  </w:num>
  <w:num w:numId="24" w16cid:durableId="860898859">
    <w:abstractNumId w:val="5"/>
  </w:num>
  <w:num w:numId="25" w16cid:durableId="892809763">
    <w:abstractNumId w:val="10"/>
  </w:num>
  <w:num w:numId="26" w16cid:durableId="1702970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4091264">
    <w:abstractNumId w:val="11"/>
  </w:num>
  <w:num w:numId="28" w16cid:durableId="1720399959">
    <w:abstractNumId w:val="9"/>
  </w:num>
  <w:num w:numId="29" w16cid:durableId="2076079197">
    <w:abstractNumId w:val="29"/>
  </w:num>
  <w:num w:numId="30" w16cid:durableId="1643458843">
    <w:abstractNumId w:val="1"/>
  </w:num>
  <w:num w:numId="31" w16cid:durableId="1355234023">
    <w:abstractNumId w:val="0"/>
  </w:num>
  <w:num w:numId="32" w16cid:durableId="2121945857">
    <w:abstractNumId w:val="0"/>
  </w:num>
  <w:num w:numId="33" w16cid:durableId="1459689284">
    <w:abstractNumId w:val="14"/>
  </w:num>
  <w:num w:numId="34" w16cid:durableId="162064879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91"/>
    <w:rsid w:val="0000039D"/>
    <w:rsid w:val="00000E2A"/>
    <w:rsid w:val="0000118D"/>
    <w:rsid w:val="00001A60"/>
    <w:rsid w:val="000032AD"/>
    <w:rsid w:val="00003EA7"/>
    <w:rsid w:val="00004AFB"/>
    <w:rsid w:val="00005612"/>
    <w:rsid w:val="000062AE"/>
    <w:rsid w:val="0000641B"/>
    <w:rsid w:val="00006D71"/>
    <w:rsid w:val="00007006"/>
    <w:rsid w:val="00010E87"/>
    <w:rsid w:val="0001248D"/>
    <w:rsid w:val="00013CA4"/>
    <w:rsid w:val="00014088"/>
    <w:rsid w:val="0001469E"/>
    <w:rsid w:val="00015C4B"/>
    <w:rsid w:val="00016313"/>
    <w:rsid w:val="000164C4"/>
    <w:rsid w:val="00020079"/>
    <w:rsid w:val="000239C3"/>
    <w:rsid w:val="00023C4A"/>
    <w:rsid w:val="00024873"/>
    <w:rsid w:val="00025927"/>
    <w:rsid w:val="000259E3"/>
    <w:rsid w:val="00026EEA"/>
    <w:rsid w:val="0002724C"/>
    <w:rsid w:val="00031B51"/>
    <w:rsid w:val="00031C55"/>
    <w:rsid w:val="00032789"/>
    <w:rsid w:val="00032E16"/>
    <w:rsid w:val="00033363"/>
    <w:rsid w:val="00033E60"/>
    <w:rsid w:val="00035A9E"/>
    <w:rsid w:val="000362DC"/>
    <w:rsid w:val="00036641"/>
    <w:rsid w:val="00037237"/>
    <w:rsid w:val="00037391"/>
    <w:rsid w:val="000373C5"/>
    <w:rsid w:val="00037B08"/>
    <w:rsid w:val="00037D3E"/>
    <w:rsid w:val="00040797"/>
    <w:rsid w:val="00040A05"/>
    <w:rsid w:val="00043D85"/>
    <w:rsid w:val="00044D07"/>
    <w:rsid w:val="00045408"/>
    <w:rsid w:val="00045760"/>
    <w:rsid w:val="000466EB"/>
    <w:rsid w:val="00046FCE"/>
    <w:rsid w:val="00047418"/>
    <w:rsid w:val="000500B3"/>
    <w:rsid w:val="0005038D"/>
    <w:rsid w:val="00050391"/>
    <w:rsid w:val="0005063E"/>
    <w:rsid w:val="000531A9"/>
    <w:rsid w:val="00053881"/>
    <w:rsid w:val="000542FF"/>
    <w:rsid w:val="00055408"/>
    <w:rsid w:val="0005562F"/>
    <w:rsid w:val="00056A17"/>
    <w:rsid w:val="00060484"/>
    <w:rsid w:val="00060A35"/>
    <w:rsid w:val="00060F56"/>
    <w:rsid w:val="0006135F"/>
    <w:rsid w:val="000625DD"/>
    <w:rsid w:val="0006278D"/>
    <w:rsid w:val="000655FF"/>
    <w:rsid w:val="000710E4"/>
    <w:rsid w:val="00071927"/>
    <w:rsid w:val="0007451F"/>
    <w:rsid w:val="000748C8"/>
    <w:rsid w:val="00075D07"/>
    <w:rsid w:val="00076899"/>
    <w:rsid w:val="000776C9"/>
    <w:rsid w:val="00081AFD"/>
    <w:rsid w:val="00081ECA"/>
    <w:rsid w:val="00082917"/>
    <w:rsid w:val="00082BEA"/>
    <w:rsid w:val="0008379B"/>
    <w:rsid w:val="00083E80"/>
    <w:rsid w:val="0008406B"/>
    <w:rsid w:val="00085638"/>
    <w:rsid w:val="000858CF"/>
    <w:rsid w:val="00085CA2"/>
    <w:rsid w:val="000869AB"/>
    <w:rsid w:val="00090A3A"/>
    <w:rsid w:val="000924BD"/>
    <w:rsid w:val="0009258A"/>
    <w:rsid w:val="00092733"/>
    <w:rsid w:val="000932AD"/>
    <w:rsid w:val="000942EE"/>
    <w:rsid w:val="00095184"/>
    <w:rsid w:val="00097FA8"/>
    <w:rsid w:val="000A0F94"/>
    <w:rsid w:val="000A1447"/>
    <w:rsid w:val="000A2AA1"/>
    <w:rsid w:val="000A3357"/>
    <w:rsid w:val="000A37F9"/>
    <w:rsid w:val="000A4EA4"/>
    <w:rsid w:val="000A5170"/>
    <w:rsid w:val="000A6CB9"/>
    <w:rsid w:val="000A7653"/>
    <w:rsid w:val="000A7666"/>
    <w:rsid w:val="000A7AAF"/>
    <w:rsid w:val="000B0022"/>
    <w:rsid w:val="000B00B9"/>
    <w:rsid w:val="000B08FE"/>
    <w:rsid w:val="000B2BC8"/>
    <w:rsid w:val="000B39AC"/>
    <w:rsid w:val="000B3CA1"/>
    <w:rsid w:val="000B4B8C"/>
    <w:rsid w:val="000B5B55"/>
    <w:rsid w:val="000B5FA0"/>
    <w:rsid w:val="000B63D2"/>
    <w:rsid w:val="000B700D"/>
    <w:rsid w:val="000C0F45"/>
    <w:rsid w:val="000C1943"/>
    <w:rsid w:val="000C51D0"/>
    <w:rsid w:val="000C57A4"/>
    <w:rsid w:val="000C7BB1"/>
    <w:rsid w:val="000D0A53"/>
    <w:rsid w:val="000D1027"/>
    <w:rsid w:val="000D15DC"/>
    <w:rsid w:val="000D1A2E"/>
    <w:rsid w:val="000D2A7A"/>
    <w:rsid w:val="000D3298"/>
    <w:rsid w:val="000D3CD6"/>
    <w:rsid w:val="000D4B15"/>
    <w:rsid w:val="000D5E30"/>
    <w:rsid w:val="000E1566"/>
    <w:rsid w:val="000E1779"/>
    <w:rsid w:val="000E20B9"/>
    <w:rsid w:val="000E3C0F"/>
    <w:rsid w:val="000E3CA7"/>
    <w:rsid w:val="000E5083"/>
    <w:rsid w:val="000E630F"/>
    <w:rsid w:val="000E6C82"/>
    <w:rsid w:val="000E744B"/>
    <w:rsid w:val="000F3425"/>
    <w:rsid w:val="000F365D"/>
    <w:rsid w:val="000F74D3"/>
    <w:rsid w:val="001013AD"/>
    <w:rsid w:val="0010149A"/>
    <w:rsid w:val="001022B8"/>
    <w:rsid w:val="001022F8"/>
    <w:rsid w:val="00102A57"/>
    <w:rsid w:val="00106D6F"/>
    <w:rsid w:val="00107118"/>
    <w:rsid w:val="001116C3"/>
    <w:rsid w:val="001124F4"/>
    <w:rsid w:val="00112FC3"/>
    <w:rsid w:val="00113BC1"/>
    <w:rsid w:val="00113ED3"/>
    <w:rsid w:val="00115033"/>
    <w:rsid w:val="00115335"/>
    <w:rsid w:val="00117126"/>
    <w:rsid w:val="0011758D"/>
    <w:rsid w:val="0012187F"/>
    <w:rsid w:val="0012687A"/>
    <w:rsid w:val="001273A5"/>
    <w:rsid w:val="00127CE7"/>
    <w:rsid w:val="00127E35"/>
    <w:rsid w:val="00130C80"/>
    <w:rsid w:val="001312C3"/>
    <w:rsid w:val="0013191B"/>
    <w:rsid w:val="00131D5E"/>
    <w:rsid w:val="00132F9D"/>
    <w:rsid w:val="001339B9"/>
    <w:rsid w:val="001356F6"/>
    <w:rsid w:val="00136346"/>
    <w:rsid w:val="00136648"/>
    <w:rsid w:val="00137028"/>
    <w:rsid w:val="00137B93"/>
    <w:rsid w:val="0014185B"/>
    <w:rsid w:val="001427A2"/>
    <w:rsid w:val="00142822"/>
    <w:rsid w:val="0014324A"/>
    <w:rsid w:val="00143B7E"/>
    <w:rsid w:val="00144E9A"/>
    <w:rsid w:val="00145862"/>
    <w:rsid w:val="0014629F"/>
    <w:rsid w:val="0014663C"/>
    <w:rsid w:val="0014791D"/>
    <w:rsid w:val="0015123F"/>
    <w:rsid w:val="00151AF7"/>
    <w:rsid w:val="001533CB"/>
    <w:rsid w:val="00154A93"/>
    <w:rsid w:val="001568D6"/>
    <w:rsid w:val="0015754A"/>
    <w:rsid w:val="00160B68"/>
    <w:rsid w:val="00161D33"/>
    <w:rsid w:val="0016201B"/>
    <w:rsid w:val="001636D5"/>
    <w:rsid w:val="001641A3"/>
    <w:rsid w:val="00165053"/>
    <w:rsid w:val="00165580"/>
    <w:rsid w:val="001673DE"/>
    <w:rsid w:val="00167CE3"/>
    <w:rsid w:val="00170DC6"/>
    <w:rsid w:val="001728AE"/>
    <w:rsid w:val="00172E4B"/>
    <w:rsid w:val="001730AA"/>
    <w:rsid w:val="00173B44"/>
    <w:rsid w:val="00174557"/>
    <w:rsid w:val="0017508F"/>
    <w:rsid w:val="001751BA"/>
    <w:rsid w:val="00176594"/>
    <w:rsid w:val="0017699C"/>
    <w:rsid w:val="001777C6"/>
    <w:rsid w:val="001807C6"/>
    <w:rsid w:val="00181A54"/>
    <w:rsid w:val="0018286A"/>
    <w:rsid w:val="001828C6"/>
    <w:rsid w:val="0018458A"/>
    <w:rsid w:val="001868A1"/>
    <w:rsid w:val="00187273"/>
    <w:rsid w:val="0018731D"/>
    <w:rsid w:val="00187565"/>
    <w:rsid w:val="00187ED3"/>
    <w:rsid w:val="00190364"/>
    <w:rsid w:val="0019112C"/>
    <w:rsid w:val="00191526"/>
    <w:rsid w:val="00191711"/>
    <w:rsid w:val="001917C8"/>
    <w:rsid w:val="00193299"/>
    <w:rsid w:val="00193C6D"/>
    <w:rsid w:val="00193D6B"/>
    <w:rsid w:val="00194B64"/>
    <w:rsid w:val="0019676A"/>
    <w:rsid w:val="0019747C"/>
    <w:rsid w:val="001A0C33"/>
    <w:rsid w:val="001A0D3E"/>
    <w:rsid w:val="001A2180"/>
    <w:rsid w:val="001A3FAC"/>
    <w:rsid w:val="001A44B1"/>
    <w:rsid w:val="001A6CB7"/>
    <w:rsid w:val="001A6DBE"/>
    <w:rsid w:val="001A6FA1"/>
    <w:rsid w:val="001A7462"/>
    <w:rsid w:val="001A7A6E"/>
    <w:rsid w:val="001B0A87"/>
    <w:rsid w:val="001B1260"/>
    <w:rsid w:val="001B152F"/>
    <w:rsid w:val="001B189A"/>
    <w:rsid w:val="001B2F4F"/>
    <w:rsid w:val="001B409B"/>
    <w:rsid w:val="001B4AB6"/>
    <w:rsid w:val="001B4ED7"/>
    <w:rsid w:val="001B559D"/>
    <w:rsid w:val="001B62D1"/>
    <w:rsid w:val="001B6377"/>
    <w:rsid w:val="001B69E5"/>
    <w:rsid w:val="001C176C"/>
    <w:rsid w:val="001C1865"/>
    <w:rsid w:val="001C1C95"/>
    <w:rsid w:val="001C1F9C"/>
    <w:rsid w:val="001C44AA"/>
    <w:rsid w:val="001C5DD6"/>
    <w:rsid w:val="001C69B1"/>
    <w:rsid w:val="001C782B"/>
    <w:rsid w:val="001D050B"/>
    <w:rsid w:val="001D0B0F"/>
    <w:rsid w:val="001D2062"/>
    <w:rsid w:val="001D37B8"/>
    <w:rsid w:val="001D3DFF"/>
    <w:rsid w:val="001D3EF4"/>
    <w:rsid w:val="001D4BF1"/>
    <w:rsid w:val="001D4C1A"/>
    <w:rsid w:val="001D5D4E"/>
    <w:rsid w:val="001D5D97"/>
    <w:rsid w:val="001D61FB"/>
    <w:rsid w:val="001E0610"/>
    <w:rsid w:val="001E13B2"/>
    <w:rsid w:val="001E14B2"/>
    <w:rsid w:val="001E3596"/>
    <w:rsid w:val="001E372A"/>
    <w:rsid w:val="001E3CD1"/>
    <w:rsid w:val="001E3E8F"/>
    <w:rsid w:val="001E4DB8"/>
    <w:rsid w:val="001E50A9"/>
    <w:rsid w:val="001E5A35"/>
    <w:rsid w:val="001F0798"/>
    <w:rsid w:val="001F08D4"/>
    <w:rsid w:val="001F0E40"/>
    <w:rsid w:val="001F1066"/>
    <w:rsid w:val="001F1588"/>
    <w:rsid w:val="001F3313"/>
    <w:rsid w:val="001F4C03"/>
    <w:rsid w:val="001F73AF"/>
    <w:rsid w:val="001F7487"/>
    <w:rsid w:val="002008B9"/>
    <w:rsid w:val="00201F93"/>
    <w:rsid w:val="00202FEF"/>
    <w:rsid w:val="00205A17"/>
    <w:rsid w:val="00205FB0"/>
    <w:rsid w:val="00210739"/>
    <w:rsid w:val="00210901"/>
    <w:rsid w:val="002122CD"/>
    <w:rsid w:val="0021273E"/>
    <w:rsid w:val="00212815"/>
    <w:rsid w:val="00212A2F"/>
    <w:rsid w:val="00213689"/>
    <w:rsid w:val="002141D2"/>
    <w:rsid w:val="0021459B"/>
    <w:rsid w:val="002145EF"/>
    <w:rsid w:val="00215CF0"/>
    <w:rsid w:val="0021649B"/>
    <w:rsid w:val="00216882"/>
    <w:rsid w:val="00216DC8"/>
    <w:rsid w:val="00217168"/>
    <w:rsid w:val="002177E2"/>
    <w:rsid w:val="002201BB"/>
    <w:rsid w:val="00221AE0"/>
    <w:rsid w:val="00222137"/>
    <w:rsid w:val="002224A5"/>
    <w:rsid w:val="002253B0"/>
    <w:rsid w:val="00226315"/>
    <w:rsid w:val="002273B8"/>
    <w:rsid w:val="0023134F"/>
    <w:rsid w:val="002317F8"/>
    <w:rsid w:val="00231D15"/>
    <w:rsid w:val="0023276A"/>
    <w:rsid w:val="002327E5"/>
    <w:rsid w:val="00232CFF"/>
    <w:rsid w:val="00232F52"/>
    <w:rsid w:val="00233363"/>
    <w:rsid w:val="00233D7C"/>
    <w:rsid w:val="00235203"/>
    <w:rsid w:val="00235A33"/>
    <w:rsid w:val="00235E97"/>
    <w:rsid w:val="00241384"/>
    <w:rsid w:val="00242AC3"/>
    <w:rsid w:val="00243050"/>
    <w:rsid w:val="0024542F"/>
    <w:rsid w:val="0024558A"/>
    <w:rsid w:val="00245A0A"/>
    <w:rsid w:val="00246231"/>
    <w:rsid w:val="00246269"/>
    <w:rsid w:val="00246380"/>
    <w:rsid w:val="00251F96"/>
    <w:rsid w:val="00252FD2"/>
    <w:rsid w:val="00252FF3"/>
    <w:rsid w:val="0025319F"/>
    <w:rsid w:val="00253E0C"/>
    <w:rsid w:val="00254602"/>
    <w:rsid w:val="00256C1A"/>
    <w:rsid w:val="002576BC"/>
    <w:rsid w:val="00257819"/>
    <w:rsid w:val="00257BB6"/>
    <w:rsid w:val="00262399"/>
    <w:rsid w:val="00263CB6"/>
    <w:rsid w:val="00263CC9"/>
    <w:rsid w:val="002655F0"/>
    <w:rsid w:val="00265A2D"/>
    <w:rsid w:val="00266194"/>
    <w:rsid w:val="0026690E"/>
    <w:rsid w:val="00266B5E"/>
    <w:rsid w:val="00266C5A"/>
    <w:rsid w:val="00270F21"/>
    <w:rsid w:val="00271498"/>
    <w:rsid w:val="00272F46"/>
    <w:rsid w:val="00274B73"/>
    <w:rsid w:val="00274FFC"/>
    <w:rsid w:val="00275281"/>
    <w:rsid w:val="002769DA"/>
    <w:rsid w:val="00281523"/>
    <w:rsid w:val="00281BB6"/>
    <w:rsid w:val="00282058"/>
    <w:rsid w:val="002829DA"/>
    <w:rsid w:val="00282F72"/>
    <w:rsid w:val="00284A62"/>
    <w:rsid w:val="00284C5A"/>
    <w:rsid w:val="00284D14"/>
    <w:rsid w:val="00286307"/>
    <w:rsid w:val="00287796"/>
    <w:rsid w:val="00290757"/>
    <w:rsid w:val="00291089"/>
    <w:rsid w:val="00291165"/>
    <w:rsid w:val="00291807"/>
    <w:rsid w:val="00291D32"/>
    <w:rsid w:val="0029373F"/>
    <w:rsid w:val="002944BB"/>
    <w:rsid w:val="00294999"/>
    <w:rsid w:val="002964FA"/>
    <w:rsid w:val="00297A28"/>
    <w:rsid w:val="002A0174"/>
    <w:rsid w:val="002A25DA"/>
    <w:rsid w:val="002A284E"/>
    <w:rsid w:val="002A2D79"/>
    <w:rsid w:val="002A2EDA"/>
    <w:rsid w:val="002A31C3"/>
    <w:rsid w:val="002A3C7B"/>
    <w:rsid w:val="002A402C"/>
    <w:rsid w:val="002A4401"/>
    <w:rsid w:val="002A4832"/>
    <w:rsid w:val="002A55C3"/>
    <w:rsid w:val="002A76DC"/>
    <w:rsid w:val="002B0717"/>
    <w:rsid w:val="002B08DA"/>
    <w:rsid w:val="002B0F87"/>
    <w:rsid w:val="002B1429"/>
    <w:rsid w:val="002B382C"/>
    <w:rsid w:val="002B3D65"/>
    <w:rsid w:val="002B3EE5"/>
    <w:rsid w:val="002B4647"/>
    <w:rsid w:val="002B4B70"/>
    <w:rsid w:val="002B72F3"/>
    <w:rsid w:val="002B7905"/>
    <w:rsid w:val="002C1CDD"/>
    <w:rsid w:val="002C2571"/>
    <w:rsid w:val="002C2B8C"/>
    <w:rsid w:val="002C2DEE"/>
    <w:rsid w:val="002C38A7"/>
    <w:rsid w:val="002C4176"/>
    <w:rsid w:val="002C4257"/>
    <w:rsid w:val="002C5123"/>
    <w:rsid w:val="002C5995"/>
    <w:rsid w:val="002C5D38"/>
    <w:rsid w:val="002D004E"/>
    <w:rsid w:val="002D0A73"/>
    <w:rsid w:val="002D3986"/>
    <w:rsid w:val="002D4943"/>
    <w:rsid w:val="002D4BDA"/>
    <w:rsid w:val="002D597A"/>
    <w:rsid w:val="002D5B0A"/>
    <w:rsid w:val="002D5E52"/>
    <w:rsid w:val="002D66AE"/>
    <w:rsid w:val="002D67C2"/>
    <w:rsid w:val="002D6D52"/>
    <w:rsid w:val="002D78C7"/>
    <w:rsid w:val="002D7DB5"/>
    <w:rsid w:val="002E14DA"/>
    <w:rsid w:val="002E1C8D"/>
    <w:rsid w:val="002E29CA"/>
    <w:rsid w:val="002E2B96"/>
    <w:rsid w:val="002E32EB"/>
    <w:rsid w:val="002E3C8C"/>
    <w:rsid w:val="002E6DFC"/>
    <w:rsid w:val="002F02DD"/>
    <w:rsid w:val="002F0DBC"/>
    <w:rsid w:val="002F11CB"/>
    <w:rsid w:val="002F139B"/>
    <w:rsid w:val="002F1457"/>
    <w:rsid w:val="002F1E40"/>
    <w:rsid w:val="002F3D1E"/>
    <w:rsid w:val="002F509F"/>
    <w:rsid w:val="002F539F"/>
    <w:rsid w:val="002F6567"/>
    <w:rsid w:val="002F699F"/>
    <w:rsid w:val="002F6CD2"/>
    <w:rsid w:val="003024BD"/>
    <w:rsid w:val="00303068"/>
    <w:rsid w:val="00304683"/>
    <w:rsid w:val="00304AB4"/>
    <w:rsid w:val="0030507D"/>
    <w:rsid w:val="00305426"/>
    <w:rsid w:val="00305797"/>
    <w:rsid w:val="00305803"/>
    <w:rsid w:val="003059E7"/>
    <w:rsid w:val="00305DB7"/>
    <w:rsid w:val="003108BC"/>
    <w:rsid w:val="003112DE"/>
    <w:rsid w:val="00312619"/>
    <w:rsid w:val="00313D73"/>
    <w:rsid w:val="0031409F"/>
    <w:rsid w:val="00315C74"/>
    <w:rsid w:val="003173CF"/>
    <w:rsid w:val="00317486"/>
    <w:rsid w:val="003214B3"/>
    <w:rsid w:val="00321BE0"/>
    <w:rsid w:val="00321EFD"/>
    <w:rsid w:val="003228F1"/>
    <w:rsid w:val="003234EE"/>
    <w:rsid w:val="00324156"/>
    <w:rsid w:val="00324BD0"/>
    <w:rsid w:val="00324F6C"/>
    <w:rsid w:val="0032575C"/>
    <w:rsid w:val="00326F4F"/>
    <w:rsid w:val="00327EE7"/>
    <w:rsid w:val="0033067E"/>
    <w:rsid w:val="00330A4E"/>
    <w:rsid w:val="00330D47"/>
    <w:rsid w:val="00331C94"/>
    <w:rsid w:val="00331F1C"/>
    <w:rsid w:val="003321F8"/>
    <w:rsid w:val="00333926"/>
    <w:rsid w:val="003349A9"/>
    <w:rsid w:val="00334E2C"/>
    <w:rsid w:val="00334F59"/>
    <w:rsid w:val="00336EA9"/>
    <w:rsid w:val="00337754"/>
    <w:rsid w:val="00341111"/>
    <w:rsid w:val="0034319C"/>
    <w:rsid w:val="003436C8"/>
    <w:rsid w:val="00343CA9"/>
    <w:rsid w:val="00343E9A"/>
    <w:rsid w:val="00344B62"/>
    <w:rsid w:val="00345AE4"/>
    <w:rsid w:val="0034609A"/>
    <w:rsid w:val="00350D5C"/>
    <w:rsid w:val="00350D6E"/>
    <w:rsid w:val="00350D80"/>
    <w:rsid w:val="0035187F"/>
    <w:rsid w:val="00351C4D"/>
    <w:rsid w:val="003537AD"/>
    <w:rsid w:val="00353956"/>
    <w:rsid w:val="00354C6A"/>
    <w:rsid w:val="00357281"/>
    <w:rsid w:val="00357E83"/>
    <w:rsid w:val="00360039"/>
    <w:rsid w:val="003601C6"/>
    <w:rsid w:val="00360D28"/>
    <w:rsid w:val="003618FE"/>
    <w:rsid w:val="00361D8F"/>
    <w:rsid w:val="0036225A"/>
    <w:rsid w:val="00362FB9"/>
    <w:rsid w:val="003642C3"/>
    <w:rsid w:val="00364A4A"/>
    <w:rsid w:val="003654AC"/>
    <w:rsid w:val="0036559A"/>
    <w:rsid w:val="003655B4"/>
    <w:rsid w:val="00365CB9"/>
    <w:rsid w:val="00365D1E"/>
    <w:rsid w:val="003663AC"/>
    <w:rsid w:val="003671E3"/>
    <w:rsid w:val="0037073B"/>
    <w:rsid w:val="00370A8D"/>
    <w:rsid w:val="0037124B"/>
    <w:rsid w:val="003717AE"/>
    <w:rsid w:val="0037231D"/>
    <w:rsid w:val="00372A5F"/>
    <w:rsid w:val="0037349B"/>
    <w:rsid w:val="003736E5"/>
    <w:rsid w:val="0037501D"/>
    <w:rsid w:val="0037747D"/>
    <w:rsid w:val="0037780B"/>
    <w:rsid w:val="00381047"/>
    <w:rsid w:val="00381165"/>
    <w:rsid w:val="003830E0"/>
    <w:rsid w:val="003849D9"/>
    <w:rsid w:val="00384A0D"/>
    <w:rsid w:val="00384BFF"/>
    <w:rsid w:val="0038573A"/>
    <w:rsid w:val="00386966"/>
    <w:rsid w:val="00387F6D"/>
    <w:rsid w:val="00391F3D"/>
    <w:rsid w:val="003949F1"/>
    <w:rsid w:val="00395407"/>
    <w:rsid w:val="00395606"/>
    <w:rsid w:val="0039571A"/>
    <w:rsid w:val="0039670B"/>
    <w:rsid w:val="00396811"/>
    <w:rsid w:val="00397CB9"/>
    <w:rsid w:val="003A12E7"/>
    <w:rsid w:val="003A3D17"/>
    <w:rsid w:val="003A44FC"/>
    <w:rsid w:val="003A52B9"/>
    <w:rsid w:val="003A5E9A"/>
    <w:rsid w:val="003A679A"/>
    <w:rsid w:val="003A67E9"/>
    <w:rsid w:val="003A6F9D"/>
    <w:rsid w:val="003A7DDA"/>
    <w:rsid w:val="003A7F68"/>
    <w:rsid w:val="003B01F9"/>
    <w:rsid w:val="003B0402"/>
    <w:rsid w:val="003B05C3"/>
    <w:rsid w:val="003B13DC"/>
    <w:rsid w:val="003B1E29"/>
    <w:rsid w:val="003B24A7"/>
    <w:rsid w:val="003B42AB"/>
    <w:rsid w:val="003B46EA"/>
    <w:rsid w:val="003B4922"/>
    <w:rsid w:val="003B4D40"/>
    <w:rsid w:val="003B586D"/>
    <w:rsid w:val="003B5FE5"/>
    <w:rsid w:val="003C094E"/>
    <w:rsid w:val="003C1FCE"/>
    <w:rsid w:val="003C231B"/>
    <w:rsid w:val="003C311B"/>
    <w:rsid w:val="003C34E9"/>
    <w:rsid w:val="003C3504"/>
    <w:rsid w:val="003C3D35"/>
    <w:rsid w:val="003C5436"/>
    <w:rsid w:val="003C57E5"/>
    <w:rsid w:val="003C66CD"/>
    <w:rsid w:val="003C691E"/>
    <w:rsid w:val="003C730D"/>
    <w:rsid w:val="003C7597"/>
    <w:rsid w:val="003C7F36"/>
    <w:rsid w:val="003D1504"/>
    <w:rsid w:val="003D2D5C"/>
    <w:rsid w:val="003D2DDF"/>
    <w:rsid w:val="003D483B"/>
    <w:rsid w:val="003D56DD"/>
    <w:rsid w:val="003D6127"/>
    <w:rsid w:val="003E39AA"/>
    <w:rsid w:val="003E4679"/>
    <w:rsid w:val="003E4FC4"/>
    <w:rsid w:val="003E6E62"/>
    <w:rsid w:val="003E715F"/>
    <w:rsid w:val="003F0145"/>
    <w:rsid w:val="003F0DBE"/>
    <w:rsid w:val="003F2D8F"/>
    <w:rsid w:val="003F4073"/>
    <w:rsid w:val="003F4C07"/>
    <w:rsid w:val="003F5694"/>
    <w:rsid w:val="003F58F8"/>
    <w:rsid w:val="003F686E"/>
    <w:rsid w:val="0040165C"/>
    <w:rsid w:val="00401984"/>
    <w:rsid w:val="004029C4"/>
    <w:rsid w:val="00402B1A"/>
    <w:rsid w:val="00402C17"/>
    <w:rsid w:val="00402DA0"/>
    <w:rsid w:val="00403685"/>
    <w:rsid w:val="00404EE0"/>
    <w:rsid w:val="00406C79"/>
    <w:rsid w:val="00410A62"/>
    <w:rsid w:val="00410B27"/>
    <w:rsid w:val="00411229"/>
    <w:rsid w:val="004119A5"/>
    <w:rsid w:val="004132B0"/>
    <w:rsid w:val="00414971"/>
    <w:rsid w:val="0041640A"/>
    <w:rsid w:val="004166BB"/>
    <w:rsid w:val="00416848"/>
    <w:rsid w:val="00416BA5"/>
    <w:rsid w:val="00417B12"/>
    <w:rsid w:val="00417E8D"/>
    <w:rsid w:val="00417E93"/>
    <w:rsid w:val="00417EEE"/>
    <w:rsid w:val="00420A1A"/>
    <w:rsid w:val="00420A52"/>
    <w:rsid w:val="00422D0F"/>
    <w:rsid w:val="00422FE9"/>
    <w:rsid w:val="0042443D"/>
    <w:rsid w:val="004245CB"/>
    <w:rsid w:val="00425A52"/>
    <w:rsid w:val="0042634D"/>
    <w:rsid w:val="00427290"/>
    <w:rsid w:val="004302B8"/>
    <w:rsid w:val="00430472"/>
    <w:rsid w:val="00430FC7"/>
    <w:rsid w:val="00431C79"/>
    <w:rsid w:val="00432172"/>
    <w:rsid w:val="004330F6"/>
    <w:rsid w:val="00436225"/>
    <w:rsid w:val="00437495"/>
    <w:rsid w:val="00437719"/>
    <w:rsid w:val="00437F00"/>
    <w:rsid w:val="00440BDF"/>
    <w:rsid w:val="00440C59"/>
    <w:rsid w:val="00441BFD"/>
    <w:rsid w:val="00442149"/>
    <w:rsid w:val="00444385"/>
    <w:rsid w:val="00444C11"/>
    <w:rsid w:val="00444C82"/>
    <w:rsid w:val="00445282"/>
    <w:rsid w:val="004455BD"/>
    <w:rsid w:val="00446881"/>
    <w:rsid w:val="00447857"/>
    <w:rsid w:val="00447E25"/>
    <w:rsid w:val="00450FD5"/>
    <w:rsid w:val="00451B82"/>
    <w:rsid w:val="00452A6F"/>
    <w:rsid w:val="00452D45"/>
    <w:rsid w:val="004538EC"/>
    <w:rsid w:val="004539D6"/>
    <w:rsid w:val="00453A96"/>
    <w:rsid w:val="00453BB2"/>
    <w:rsid w:val="00455597"/>
    <w:rsid w:val="00456EDB"/>
    <w:rsid w:val="00457322"/>
    <w:rsid w:val="00457CFE"/>
    <w:rsid w:val="0046000A"/>
    <w:rsid w:val="00461957"/>
    <w:rsid w:val="004632A2"/>
    <w:rsid w:val="00463365"/>
    <w:rsid w:val="0046356D"/>
    <w:rsid w:val="004635B2"/>
    <w:rsid w:val="00463FA6"/>
    <w:rsid w:val="0046625C"/>
    <w:rsid w:val="004663C8"/>
    <w:rsid w:val="00470C21"/>
    <w:rsid w:val="004769FA"/>
    <w:rsid w:val="00476C9E"/>
    <w:rsid w:val="0048119D"/>
    <w:rsid w:val="00481333"/>
    <w:rsid w:val="004814FD"/>
    <w:rsid w:val="0048231F"/>
    <w:rsid w:val="004837A6"/>
    <w:rsid w:val="00484A5D"/>
    <w:rsid w:val="0049060D"/>
    <w:rsid w:val="00491171"/>
    <w:rsid w:val="00491E5F"/>
    <w:rsid w:val="004929AA"/>
    <w:rsid w:val="00493F3C"/>
    <w:rsid w:val="0049434B"/>
    <w:rsid w:val="0049439B"/>
    <w:rsid w:val="00495004"/>
    <w:rsid w:val="004953A6"/>
    <w:rsid w:val="00495FA4"/>
    <w:rsid w:val="00496D0B"/>
    <w:rsid w:val="004A097F"/>
    <w:rsid w:val="004A1555"/>
    <w:rsid w:val="004A29C0"/>
    <w:rsid w:val="004A2F22"/>
    <w:rsid w:val="004A34E7"/>
    <w:rsid w:val="004A3892"/>
    <w:rsid w:val="004A3E1D"/>
    <w:rsid w:val="004A5665"/>
    <w:rsid w:val="004A5947"/>
    <w:rsid w:val="004A64DF"/>
    <w:rsid w:val="004A775D"/>
    <w:rsid w:val="004B02AD"/>
    <w:rsid w:val="004B09F5"/>
    <w:rsid w:val="004B1A88"/>
    <w:rsid w:val="004B1D54"/>
    <w:rsid w:val="004B274B"/>
    <w:rsid w:val="004B3F30"/>
    <w:rsid w:val="004B4C69"/>
    <w:rsid w:val="004B51E6"/>
    <w:rsid w:val="004B54DE"/>
    <w:rsid w:val="004B6E01"/>
    <w:rsid w:val="004C0962"/>
    <w:rsid w:val="004C15C3"/>
    <w:rsid w:val="004C320D"/>
    <w:rsid w:val="004C380D"/>
    <w:rsid w:val="004C48D4"/>
    <w:rsid w:val="004C4FDA"/>
    <w:rsid w:val="004C5091"/>
    <w:rsid w:val="004C53C8"/>
    <w:rsid w:val="004C553A"/>
    <w:rsid w:val="004C595B"/>
    <w:rsid w:val="004C69FB"/>
    <w:rsid w:val="004C6E37"/>
    <w:rsid w:val="004C7587"/>
    <w:rsid w:val="004D0D03"/>
    <w:rsid w:val="004D183E"/>
    <w:rsid w:val="004D1C7E"/>
    <w:rsid w:val="004D2113"/>
    <w:rsid w:val="004D2379"/>
    <w:rsid w:val="004D3AD4"/>
    <w:rsid w:val="004D400D"/>
    <w:rsid w:val="004D6DD4"/>
    <w:rsid w:val="004E05E1"/>
    <w:rsid w:val="004E0F77"/>
    <w:rsid w:val="004E4679"/>
    <w:rsid w:val="004E6021"/>
    <w:rsid w:val="004E64AE"/>
    <w:rsid w:val="004E749D"/>
    <w:rsid w:val="004E76A4"/>
    <w:rsid w:val="004F0AAF"/>
    <w:rsid w:val="004F1985"/>
    <w:rsid w:val="004F2F5C"/>
    <w:rsid w:val="004F3F2A"/>
    <w:rsid w:val="004F537B"/>
    <w:rsid w:val="004F623D"/>
    <w:rsid w:val="004F73CC"/>
    <w:rsid w:val="004F7547"/>
    <w:rsid w:val="0050271E"/>
    <w:rsid w:val="005034F0"/>
    <w:rsid w:val="005043EB"/>
    <w:rsid w:val="00504B9E"/>
    <w:rsid w:val="00505AA3"/>
    <w:rsid w:val="00511B73"/>
    <w:rsid w:val="0051334D"/>
    <w:rsid w:val="005145FA"/>
    <w:rsid w:val="005148A3"/>
    <w:rsid w:val="00514A31"/>
    <w:rsid w:val="00515D21"/>
    <w:rsid w:val="00517A0D"/>
    <w:rsid w:val="00517A68"/>
    <w:rsid w:val="00517ADA"/>
    <w:rsid w:val="00517E3B"/>
    <w:rsid w:val="00520C14"/>
    <w:rsid w:val="00520DB7"/>
    <w:rsid w:val="00520EED"/>
    <w:rsid w:val="00522D3B"/>
    <w:rsid w:val="00523C80"/>
    <w:rsid w:val="00527CA0"/>
    <w:rsid w:val="00530AEA"/>
    <w:rsid w:val="0053191A"/>
    <w:rsid w:val="00532A9B"/>
    <w:rsid w:val="00534E04"/>
    <w:rsid w:val="00535C05"/>
    <w:rsid w:val="00536CD5"/>
    <w:rsid w:val="00537EF4"/>
    <w:rsid w:val="00540558"/>
    <w:rsid w:val="00542BA8"/>
    <w:rsid w:val="00543415"/>
    <w:rsid w:val="00543D35"/>
    <w:rsid w:val="00543FEA"/>
    <w:rsid w:val="00544064"/>
    <w:rsid w:val="005449A4"/>
    <w:rsid w:val="005476ED"/>
    <w:rsid w:val="00547BA8"/>
    <w:rsid w:val="00551D73"/>
    <w:rsid w:val="00552544"/>
    <w:rsid w:val="00552C11"/>
    <w:rsid w:val="00552E7E"/>
    <w:rsid w:val="00553952"/>
    <w:rsid w:val="00554656"/>
    <w:rsid w:val="0055555B"/>
    <w:rsid w:val="005556BA"/>
    <w:rsid w:val="00555ABD"/>
    <w:rsid w:val="0055692E"/>
    <w:rsid w:val="005569D6"/>
    <w:rsid w:val="005608B5"/>
    <w:rsid w:val="0056100A"/>
    <w:rsid w:val="00561AD4"/>
    <w:rsid w:val="0056371B"/>
    <w:rsid w:val="00563A07"/>
    <w:rsid w:val="00565101"/>
    <w:rsid w:val="00565A56"/>
    <w:rsid w:val="0056772B"/>
    <w:rsid w:val="00567E5C"/>
    <w:rsid w:val="00571794"/>
    <w:rsid w:val="00573A0D"/>
    <w:rsid w:val="00574557"/>
    <w:rsid w:val="00575B7B"/>
    <w:rsid w:val="0057656D"/>
    <w:rsid w:val="00576797"/>
    <w:rsid w:val="00576F1C"/>
    <w:rsid w:val="0057715E"/>
    <w:rsid w:val="00580D6F"/>
    <w:rsid w:val="005818E9"/>
    <w:rsid w:val="00583E2B"/>
    <w:rsid w:val="005862F8"/>
    <w:rsid w:val="00587823"/>
    <w:rsid w:val="00587870"/>
    <w:rsid w:val="00590B18"/>
    <w:rsid w:val="00590DD2"/>
    <w:rsid w:val="00591BA2"/>
    <w:rsid w:val="005920F5"/>
    <w:rsid w:val="0059380F"/>
    <w:rsid w:val="00593D91"/>
    <w:rsid w:val="005951C2"/>
    <w:rsid w:val="00595F86"/>
    <w:rsid w:val="00596CE1"/>
    <w:rsid w:val="00597C94"/>
    <w:rsid w:val="005A08B1"/>
    <w:rsid w:val="005A0BBF"/>
    <w:rsid w:val="005A1221"/>
    <w:rsid w:val="005A18FB"/>
    <w:rsid w:val="005A1CFF"/>
    <w:rsid w:val="005A439B"/>
    <w:rsid w:val="005A5A1D"/>
    <w:rsid w:val="005A673E"/>
    <w:rsid w:val="005A6D10"/>
    <w:rsid w:val="005A7193"/>
    <w:rsid w:val="005A7BFC"/>
    <w:rsid w:val="005B0642"/>
    <w:rsid w:val="005B1795"/>
    <w:rsid w:val="005B1EDA"/>
    <w:rsid w:val="005B29CD"/>
    <w:rsid w:val="005B3373"/>
    <w:rsid w:val="005B5E4B"/>
    <w:rsid w:val="005B61B3"/>
    <w:rsid w:val="005B629D"/>
    <w:rsid w:val="005B6382"/>
    <w:rsid w:val="005B6746"/>
    <w:rsid w:val="005B69F2"/>
    <w:rsid w:val="005C36F6"/>
    <w:rsid w:val="005C733C"/>
    <w:rsid w:val="005C764F"/>
    <w:rsid w:val="005C7CF2"/>
    <w:rsid w:val="005D085A"/>
    <w:rsid w:val="005D3790"/>
    <w:rsid w:val="005E10F5"/>
    <w:rsid w:val="005E1816"/>
    <w:rsid w:val="005E25BD"/>
    <w:rsid w:val="005E2CED"/>
    <w:rsid w:val="005E4E41"/>
    <w:rsid w:val="005E5CFA"/>
    <w:rsid w:val="005E6FE6"/>
    <w:rsid w:val="005F162C"/>
    <w:rsid w:val="005F1D7B"/>
    <w:rsid w:val="005F2EDD"/>
    <w:rsid w:val="005F33B3"/>
    <w:rsid w:val="005F56C1"/>
    <w:rsid w:val="005F6DBA"/>
    <w:rsid w:val="005F7780"/>
    <w:rsid w:val="00600BB8"/>
    <w:rsid w:val="00602343"/>
    <w:rsid w:val="00602344"/>
    <w:rsid w:val="0060300C"/>
    <w:rsid w:val="00603763"/>
    <w:rsid w:val="00604F62"/>
    <w:rsid w:val="00607DDE"/>
    <w:rsid w:val="006115AB"/>
    <w:rsid w:val="006127EF"/>
    <w:rsid w:val="006138D1"/>
    <w:rsid w:val="00614389"/>
    <w:rsid w:val="006158A3"/>
    <w:rsid w:val="00615FA5"/>
    <w:rsid w:val="00616015"/>
    <w:rsid w:val="00620817"/>
    <w:rsid w:val="00620FD5"/>
    <w:rsid w:val="00620FE6"/>
    <w:rsid w:val="00621391"/>
    <w:rsid w:val="006216B1"/>
    <w:rsid w:val="00621E99"/>
    <w:rsid w:val="006229FF"/>
    <w:rsid w:val="00622AB4"/>
    <w:rsid w:val="00622D13"/>
    <w:rsid w:val="00622E6D"/>
    <w:rsid w:val="00623121"/>
    <w:rsid w:val="00624A56"/>
    <w:rsid w:val="0062515F"/>
    <w:rsid w:val="0062542B"/>
    <w:rsid w:val="0062561F"/>
    <w:rsid w:val="0062570C"/>
    <w:rsid w:val="00625805"/>
    <w:rsid w:val="006261D3"/>
    <w:rsid w:val="0062679E"/>
    <w:rsid w:val="0062783D"/>
    <w:rsid w:val="00627C41"/>
    <w:rsid w:val="006306AB"/>
    <w:rsid w:val="00634F7E"/>
    <w:rsid w:val="00635AF0"/>
    <w:rsid w:val="00635C53"/>
    <w:rsid w:val="00636886"/>
    <w:rsid w:val="0064086B"/>
    <w:rsid w:val="006427B3"/>
    <w:rsid w:val="00643391"/>
    <w:rsid w:val="00643C78"/>
    <w:rsid w:val="006440A9"/>
    <w:rsid w:val="00646981"/>
    <w:rsid w:val="00647441"/>
    <w:rsid w:val="00647B63"/>
    <w:rsid w:val="00651A4D"/>
    <w:rsid w:val="00652546"/>
    <w:rsid w:val="00653D6A"/>
    <w:rsid w:val="006542F0"/>
    <w:rsid w:val="0065480E"/>
    <w:rsid w:val="00654A4C"/>
    <w:rsid w:val="00657CF2"/>
    <w:rsid w:val="00661015"/>
    <w:rsid w:val="006615B1"/>
    <w:rsid w:val="0066197C"/>
    <w:rsid w:val="00662FCF"/>
    <w:rsid w:val="006641EC"/>
    <w:rsid w:val="00664400"/>
    <w:rsid w:val="00664753"/>
    <w:rsid w:val="00664CBE"/>
    <w:rsid w:val="00665BFC"/>
    <w:rsid w:val="00665D40"/>
    <w:rsid w:val="006713A7"/>
    <w:rsid w:val="006717CB"/>
    <w:rsid w:val="00673841"/>
    <w:rsid w:val="00674D72"/>
    <w:rsid w:val="00677D77"/>
    <w:rsid w:val="00680970"/>
    <w:rsid w:val="00680ADB"/>
    <w:rsid w:val="00680B44"/>
    <w:rsid w:val="00682111"/>
    <w:rsid w:val="0068279E"/>
    <w:rsid w:val="00684CA7"/>
    <w:rsid w:val="00685A99"/>
    <w:rsid w:val="00686755"/>
    <w:rsid w:val="00691EDD"/>
    <w:rsid w:val="006927AD"/>
    <w:rsid w:val="00692F98"/>
    <w:rsid w:val="006941B7"/>
    <w:rsid w:val="00694896"/>
    <w:rsid w:val="00696A56"/>
    <w:rsid w:val="00696C26"/>
    <w:rsid w:val="00696FA9"/>
    <w:rsid w:val="00697670"/>
    <w:rsid w:val="006A082D"/>
    <w:rsid w:val="006A0F2C"/>
    <w:rsid w:val="006A1760"/>
    <w:rsid w:val="006A2FF7"/>
    <w:rsid w:val="006A3995"/>
    <w:rsid w:val="006A3B40"/>
    <w:rsid w:val="006A7599"/>
    <w:rsid w:val="006B082D"/>
    <w:rsid w:val="006B222A"/>
    <w:rsid w:val="006B26F6"/>
    <w:rsid w:val="006B2D0C"/>
    <w:rsid w:val="006B319E"/>
    <w:rsid w:val="006B3546"/>
    <w:rsid w:val="006B64A3"/>
    <w:rsid w:val="006B731B"/>
    <w:rsid w:val="006C0B96"/>
    <w:rsid w:val="006C16FF"/>
    <w:rsid w:val="006C1D9E"/>
    <w:rsid w:val="006C261F"/>
    <w:rsid w:val="006C350D"/>
    <w:rsid w:val="006C4118"/>
    <w:rsid w:val="006C4581"/>
    <w:rsid w:val="006C4CB8"/>
    <w:rsid w:val="006C4DFA"/>
    <w:rsid w:val="006C5145"/>
    <w:rsid w:val="006C5358"/>
    <w:rsid w:val="006C5573"/>
    <w:rsid w:val="006C6DC5"/>
    <w:rsid w:val="006C755F"/>
    <w:rsid w:val="006D1999"/>
    <w:rsid w:val="006D2250"/>
    <w:rsid w:val="006D2D43"/>
    <w:rsid w:val="006D370E"/>
    <w:rsid w:val="006D4CDE"/>
    <w:rsid w:val="006D630F"/>
    <w:rsid w:val="006E0A83"/>
    <w:rsid w:val="006E1A6F"/>
    <w:rsid w:val="006E254E"/>
    <w:rsid w:val="006E6555"/>
    <w:rsid w:val="006E6712"/>
    <w:rsid w:val="006E6ECF"/>
    <w:rsid w:val="006E7191"/>
    <w:rsid w:val="006E7B6D"/>
    <w:rsid w:val="006E7FE3"/>
    <w:rsid w:val="006F0718"/>
    <w:rsid w:val="006F0E3B"/>
    <w:rsid w:val="006F46B5"/>
    <w:rsid w:val="006F4B59"/>
    <w:rsid w:val="006F4EB4"/>
    <w:rsid w:val="006F4F86"/>
    <w:rsid w:val="006F5CE7"/>
    <w:rsid w:val="006F6656"/>
    <w:rsid w:val="00700A68"/>
    <w:rsid w:val="00700B29"/>
    <w:rsid w:val="00702BE2"/>
    <w:rsid w:val="00703904"/>
    <w:rsid w:val="00704E10"/>
    <w:rsid w:val="00705991"/>
    <w:rsid w:val="00705EE1"/>
    <w:rsid w:val="007063B0"/>
    <w:rsid w:val="007063E4"/>
    <w:rsid w:val="00706B5E"/>
    <w:rsid w:val="00706EE3"/>
    <w:rsid w:val="0070785C"/>
    <w:rsid w:val="00711431"/>
    <w:rsid w:val="00713714"/>
    <w:rsid w:val="0071381A"/>
    <w:rsid w:val="00714DB6"/>
    <w:rsid w:val="00715C09"/>
    <w:rsid w:val="00716771"/>
    <w:rsid w:val="007169D6"/>
    <w:rsid w:val="00716BBB"/>
    <w:rsid w:val="00716E07"/>
    <w:rsid w:val="00717023"/>
    <w:rsid w:val="0072393D"/>
    <w:rsid w:val="00723A40"/>
    <w:rsid w:val="0072451E"/>
    <w:rsid w:val="007245BD"/>
    <w:rsid w:val="007249F3"/>
    <w:rsid w:val="00725487"/>
    <w:rsid w:val="00725B94"/>
    <w:rsid w:val="00726527"/>
    <w:rsid w:val="00726B74"/>
    <w:rsid w:val="0072762C"/>
    <w:rsid w:val="007279E3"/>
    <w:rsid w:val="00730643"/>
    <w:rsid w:val="00731D63"/>
    <w:rsid w:val="0073215E"/>
    <w:rsid w:val="0073252A"/>
    <w:rsid w:val="00736A92"/>
    <w:rsid w:val="0074094A"/>
    <w:rsid w:val="007412B3"/>
    <w:rsid w:val="00741549"/>
    <w:rsid w:val="0074233B"/>
    <w:rsid w:val="00742667"/>
    <w:rsid w:val="00742D4B"/>
    <w:rsid w:val="00746C0A"/>
    <w:rsid w:val="0074780C"/>
    <w:rsid w:val="00753767"/>
    <w:rsid w:val="0075494B"/>
    <w:rsid w:val="00755D5F"/>
    <w:rsid w:val="007575B2"/>
    <w:rsid w:val="00760AF6"/>
    <w:rsid w:val="007613FF"/>
    <w:rsid w:val="0076149F"/>
    <w:rsid w:val="007617D5"/>
    <w:rsid w:val="00761FCF"/>
    <w:rsid w:val="00762175"/>
    <w:rsid w:val="00762218"/>
    <w:rsid w:val="00762467"/>
    <w:rsid w:val="0076374F"/>
    <w:rsid w:val="00764D6A"/>
    <w:rsid w:val="00764EBD"/>
    <w:rsid w:val="00767013"/>
    <w:rsid w:val="007671EB"/>
    <w:rsid w:val="007701A3"/>
    <w:rsid w:val="00771125"/>
    <w:rsid w:val="007721C7"/>
    <w:rsid w:val="00772E77"/>
    <w:rsid w:val="00772EAC"/>
    <w:rsid w:val="00773004"/>
    <w:rsid w:val="00773056"/>
    <w:rsid w:val="00773088"/>
    <w:rsid w:val="0077372C"/>
    <w:rsid w:val="00773E74"/>
    <w:rsid w:val="007744E3"/>
    <w:rsid w:val="00774BB3"/>
    <w:rsid w:val="00775080"/>
    <w:rsid w:val="007762CF"/>
    <w:rsid w:val="0077778B"/>
    <w:rsid w:val="00780991"/>
    <w:rsid w:val="0078103E"/>
    <w:rsid w:val="00782C6A"/>
    <w:rsid w:val="007845CB"/>
    <w:rsid w:val="007853C8"/>
    <w:rsid w:val="007875DE"/>
    <w:rsid w:val="00787DFB"/>
    <w:rsid w:val="007904D6"/>
    <w:rsid w:val="00790691"/>
    <w:rsid w:val="00790AEB"/>
    <w:rsid w:val="0079119B"/>
    <w:rsid w:val="007914A0"/>
    <w:rsid w:val="0079194D"/>
    <w:rsid w:val="00792FC6"/>
    <w:rsid w:val="00793B17"/>
    <w:rsid w:val="00793FFF"/>
    <w:rsid w:val="00795FAC"/>
    <w:rsid w:val="00797460"/>
    <w:rsid w:val="007A0048"/>
    <w:rsid w:val="007A0748"/>
    <w:rsid w:val="007A217E"/>
    <w:rsid w:val="007A4304"/>
    <w:rsid w:val="007A4DDB"/>
    <w:rsid w:val="007A4EB9"/>
    <w:rsid w:val="007A55DD"/>
    <w:rsid w:val="007A5BAA"/>
    <w:rsid w:val="007A5D10"/>
    <w:rsid w:val="007B018C"/>
    <w:rsid w:val="007B0754"/>
    <w:rsid w:val="007B174D"/>
    <w:rsid w:val="007B30DF"/>
    <w:rsid w:val="007B4549"/>
    <w:rsid w:val="007B4A71"/>
    <w:rsid w:val="007B58BF"/>
    <w:rsid w:val="007B5C07"/>
    <w:rsid w:val="007B6613"/>
    <w:rsid w:val="007B66C4"/>
    <w:rsid w:val="007B740B"/>
    <w:rsid w:val="007B7E13"/>
    <w:rsid w:val="007C0FF1"/>
    <w:rsid w:val="007C1374"/>
    <w:rsid w:val="007C14B6"/>
    <w:rsid w:val="007C207E"/>
    <w:rsid w:val="007C2BD6"/>
    <w:rsid w:val="007C358A"/>
    <w:rsid w:val="007C365B"/>
    <w:rsid w:val="007C4168"/>
    <w:rsid w:val="007C50EE"/>
    <w:rsid w:val="007C61E7"/>
    <w:rsid w:val="007C693C"/>
    <w:rsid w:val="007D17AD"/>
    <w:rsid w:val="007D297A"/>
    <w:rsid w:val="007D3B13"/>
    <w:rsid w:val="007D3B22"/>
    <w:rsid w:val="007D3FB1"/>
    <w:rsid w:val="007D4A45"/>
    <w:rsid w:val="007D54E5"/>
    <w:rsid w:val="007D70EF"/>
    <w:rsid w:val="007D7FAE"/>
    <w:rsid w:val="007E2BC6"/>
    <w:rsid w:val="007E2D78"/>
    <w:rsid w:val="007E351A"/>
    <w:rsid w:val="007E39EF"/>
    <w:rsid w:val="007E547E"/>
    <w:rsid w:val="007E57FF"/>
    <w:rsid w:val="007E66AB"/>
    <w:rsid w:val="007E73A1"/>
    <w:rsid w:val="007E7DB3"/>
    <w:rsid w:val="007F1375"/>
    <w:rsid w:val="007F1D54"/>
    <w:rsid w:val="007F1E75"/>
    <w:rsid w:val="007F2074"/>
    <w:rsid w:val="007F410F"/>
    <w:rsid w:val="007F7617"/>
    <w:rsid w:val="007F7BCC"/>
    <w:rsid w:val="00800FE1"/>
    <w:rsid w:val="0080172C"/>
    <w:rsid w:val="008028A5"/>
    <w:rsid w:val="00803E62"/>
    <w:rsid w:val="008043DA"/>
    <w:rsid w:val="00804536"/>
    <w:rsid w:val="00804AA8"/>
    <w:rsid w:val="00804C6C"/>
    <w:rsid w:val="00805364"/>
    <w:rsid w:val="0080677B"/>
    <w:rsid w:val="00807331"/>
    <w:rsid w:val="00810F17"/>
    <w:rsid w:val="0081281F"/>
    <w:rsid w:val="00812DFF"/>
    <w:rsid w:val="00813D89"/>
    <w:rsid w:val="008141FA"/>
    <w:rsid w:val="00816931"/>
    <w:rsid w:val="008170E6"/>
    <w:rsid w:val="0082049F"/>
    <w:rsid w:val="00820A33"/>
    <w:rsid w:val="00820AF7"/>
    <w:rsid w:val="00820EA5"/>
    <w:rsid w:val="00820F04"/>
    <w:rsid w:val="00821252"/>
    <w:rsid w:val="00822844"/>
    <w:rsid w:val="008235C9"/>
    <w:rsid w:val="00823ED6"/>
    <w:rsid w:val="00824724"/>
    <w:rsid w:val="00825DEC"/>
    <w:rsid w:val="00827230"/>
    <w:rsid w:val="008273D8"/>
    <w:rsid w:val="0083071A"/>
    <w:rsid w:val="00831DED"/>
    <w:rsid w:val="0083212F"/>
    <w:rsid w:val="00833D78"/>
    <w:rsid w:val="008343DA"/>
    <w:rsid w:val="00834A93"/>
    <w:rsid w:val="00835D79"/>
    <w:rsid w:val="00836CAF"/>
    <w:rsid w:val="00837F98"/>
    <w:rsid w:val="0084011B"/>
    <w:rsid w:val="00840E1A"/>
    <w:rsid w:val="00840FBA"/>
    <w:rsid w:val="008415DE"/>
    <w:rsid w:val="008417F0"/>
    <w:rsid w:val="00843B8B"/>
    <w:rsid w:val="008445A3"/>
    <w:rsid w:val="00844880"/>
    <w:rsid w:val="00844D08"/>
    <w:rsid w:val="00845057"/>
    <w:rsid w:val="008466E8"/>
    <w:rsid w:val="008471F9"/>
    <w:rsid w:val="00847B5E"/>
    <w:rsid w:val="00850510"/>
    <w:rsid w:val="00851481"/>
    <w:rsid w:val="00852B29"/>
    <w:rsid w:val="00855893"/>
    <w:rsid w:val="00856498"/>
    <w:rsid w:val="00860578"/>
    <w:rsid w:val="00860F8B"/>
    <w:rsid w:val="0086266E"/>
    <w:rsid w:val="00862E91"/>
    <w:rsid w:val="00863135"/>
    <w:rsid w:val="008638EF"/>
    <w:rsid w:val="008642DE"/>
    <w:rsid w:val="00864A04"/>
    <w:rsid w:val="0086661A"/>
    <w:rsid w:val="00866D7B"/>
    <w:rsid w:val="00870F70"/>
    <w:rsid w:val="00874EAA"/>
    <w:rsid w:val="00875651"/>
    <w:rsid w:val="0087752B"/>
    <w:rsid w:val="0087780F"/>
    <w:rsid w:val="00877D9B"/>
    <w:rsid w:val="00877E41"/>
    <w:rsid w:val="00877FBF"/>
    <w:rsid w:val="00880725"/>
    <w:rsid w:val="00882F04"/>
    <w:rsid w:val="0088393F"/>
    <w:rsid w:val="00883976"/>
    <w:rsid w:val="00883CDD"/>
    <w:rsid w:val="00884297"/>
    <w:rsid w:val="00884C3D"/>
    <w:rsid w:val="00886292"/>
    <w:rsid w:val="008904B8"/>
    <w:rsid w:val="0089091D"/>
    <w:rsid w:val="00890EC0"/>
    <w:rsid w:val="00892503"/>
    <w:rsid w:val="00892CC1"/>
    <w:rsid w:val="0089320B"/>
    <w:rsid w:val="00894DFD"/>
    <w:rsid w:val="00895CB3"/>
    <w:rsid w:val="00897AB6"/>
    <w:rsid w:val="00897B06"/>
    <w:rsid w:val="008A0EE3"/>
    <w:rsid w:val="008A0F0C"/>
    <w:rsid w:val="008A1DC7"/>
    <w:rsid w:val="008A2C66"/>
    <w:rsid w:val="008A458C"/>
    <w:rsid w:val="008A4A3B"/>
    <w:rsid w:val="008A52C1"/>
    <w:rsid w:val="008A6FA3"/>
    <w:rsid w:val="008B03E9"/>
    <w:rsid w:val="008B14E1"/>
    <w:rsid w:val="008B3428"/>
    <w:rsid w:val="008B34EE"/>
    <w:rsid w:val="008B3FE7"/>
    <w:rsid w:val="008B43E4"/>
    <w:rsid w:val="008B5146"/>
    <w:rsid w:val="008B614D"/>
    <w:rsid w:val="008B67A0"/>
    <w:rsid w:val="008B6981"/>
    <w:rsid w:val="008B6C31"/>
    <w:rsid w:val="008B7B4B"/>
    <w:rsid w:val="008B7DA9"/>
    <w:rsid w:val="008C1E07"/>
    <w:rsid w:val="008C1E0F"/>
    <w:rsid w:val="008C234F"/>
    <w:rsid w:val="008C4BD9"/>
    <w:rsid w:val="008C4D96"/>
    <w:rsid w:val="008C5654"/>
    <w:rsid w:val="008C56EB"/>
    <w:rsid w:val="008C584E"/>
    <w:rsid w:val="008C5C36"/>
    <w:rsid w:val="008C6DE3"/>
    <w:rsid w:val="008C7072"/>
    <w:rsid w:val="008D0EED"/>
    <w:rsid w:val="008D1124"/>
    <w:rsid w:val="008D1936"/>
    <w:rsid w:val="008D3405"/>
    <w:rsid w:val="008D40CF"/>
    <w:rsid w:val="008D43B1"/>
    <w:rsid w:val="008D43FC"/>
    <w:rsid w:val="008D619B"/>
    <w:rsid w:val="008D78A7"/>
    <w:rsid w:val="008E2231"/>
    <w:rsid w:val="008E22F4"/>
    <w:rsid w:val="008E2C5E"/>
    <w:rsid w:val="008E5172"/>
    <w:rsid w:val="008E553F"/>
    <w:rsid w:val="008E68A8"/>
    <w:rsid w:val="008E6A4E"/>
    <w:rsid w:val="008E7C46"/>
    <w:rsid w:val="008F0B5E"/>
    <w:rsid w:val="008F0D9C"/>
    <w:rsid w:val="008F1329"/>
    <w:rsid w:val="008F2C9A"/>
    <w:rsid w:val="008F3690"/>
    <w:rsid w:val="008F3A79"/>
    <w:rsid w:val="008F4E5F"/>
    <w:rsid w:val="008F5066"/>
    <w:rsid w:val="008F77D7"/>
    <w:rsid w:val="008F7B16"/>
    <w:rsid w:val="008F7F73"/>
    <w:rsid w:val="009004B3"/>
    <w:rsid w:val="009007AB"/>
    <w:rsid w:val="009020C3"/>
    <w:rsid w:val="009026EF"/>
    <w:rsid w:val="009026F7"/>
    <w:rsid w:val="00903119"/>
    <w:rsid w:val="00903F4C"/>
    <w:rsid w:val="00905468"/>
    <w:rsid w:val="00907B9D"/>
    <w:rsid w:val="009107D5"/>
    <w:rsid w:val="009120C9"/>
    <w:rsid w:val="0091245F"/>
    <w:rsid w:val="00916611"/>
    <w:rsid w:val="009166D0"/>
    <w:rsid w:val="009172F0"/>
    <w:rsid w:val="00917E4D"/>
    <w:rsid w:val="00920CE5"/>
    <w:rsid w:val="00920F14"/>
    <w:rsid w:val="00920F4A"/>
    <w:rsid w:val="00921230"/>
    <w:rsid w:val="00921741"/>
    <w:rsid w:val="00921A63"/>
    <w:rsid w:val="00923A95"/>
    <w:rsid w:val="00923CC9"/>
    <w:rsid w:val="00924492"/>
    <w:rsid w:val="009251BC"/>
    <w:rsid w:val="00925994"/>
    <w:rsid w:val="00925EA6"/>
    <w:rsid w:val="00926971"/>
    <w:rsid w:val="00926D7F"/>
    <w:rsid w:val="00927888"/>
    <w:rsid w:val="00930080"/>
    <w:rsid w:val="00930A40"/>
    <w:rsid w:val="00931BB3"/>
    <w:rsid w:val="00931F9E"/>
    <w:rsid w:val="0093241E"/>
    <w:rsid w:val="0093251C"/>
    <w:rsid w:val="00932ED6"/>
    <w:rsid w:val="00935C1F"/>
    <w:rsid w:val="00935D4E"/>
    <w:rsid w:val="0093615C"/>
    <w:rsid w:val="0093650C"/>
    <w:rsid w:val="009375B5"/>
    <w:rsid w:val="00937C67"/>
    <w:rsid w:val="00940703"/>
    <w:rsid w:val="009407D8"/>
    <w:rsid w:val="009410DB"/>
    <w:rsid w:val="009420A4"/>
    <w:rsid w:val="00942895"/>
    <w:rsid w:val="00942D0D"/>
    <w:rsid w:val="0094333D"/>
    <w:rsid w:val="00943448"/>
    <w:rsid w:val="00943CF5"/>
    <w:rsid w:val="00944986"/>
    <w:rsid w:val="009474F3"/>
    <w:rsid w:val="009501DD"/>
    <w:rsid w:val="00950637"/>
    <w:rsid w:val="00950763"/>
    <w:rsid w:val="00950ACF"/>
    <w:rsid w:val="009545CB"/>
    <w:rsid w:val="00954B38"/>
    <w:rsid w:val="00956763"/>
    <w:rsid w:val="009574B8"/>
    <w:rsid w:val="009619A4"/>
    <w:rsid w:val="0096219E"/>
    <w:rsid w:val="009622CD"/>
    <w:rsid w:val="00966CBC"/>
    <w:rsid w:val="00974FF0"/>
    <w:rsid w:val="0097615E"/>
    <w:rsid w:val="00976288"/>
    <w:rsid w:val="00976586"/>
    <w:rsid w:val="0097700F"/>
    <w:rsid w:val="00977DED"/>
    <w:rsid w:val="00980524"/>
    <w:rsid w:val="009815AC"/>
    <w:rsid w:val="00981E75"/>
    <w:rsid w:val="00982059"/>
    <w:rsid w:val="00984A7E"/>
    <w:rsid w:val="00984FFC"/>
    <w:rsid w:val="00985B7F"/>
    <w:rsid w:val="00985BB0"/>
    <w:rsid w:val="00985C36"/>
    <w:rsid w:val="009874FF"/>
    <w:rsid w:val="0098779D"/>
    <w:rsid w:val="0099013E"/>
    <w:rsid w:val="009909DF"/>
    <w:rsid w:val="00991B4E"/>
    <w:rsid w:val="00993104"/>
    <w:rsid w:val="00995834"/>
    <w:rsid w:val="00995DC1"/>
    <w:rsid w:val="00996331"/>
    <w:rsid w:val="00996C05"/>
    <w:rsid w:val="00997590"/>
    <w:rsid w:val="00997CB1"/>
    <w:rsid w:val="009A3DBC"/>
    <w:rsid w:val="009A460F"/>
    <w:rsid w:val="009A501D"/>
    <w:rsid w:val="009A5D9A"/>
    <w:rsid w:val="009A627C"/>
    <w:rsid w:val="009A6B26"/>
    <w:rsid w:val="009A7104"/>
    <w:rsid w:val="009B112D"/>
    <w:rsid w:val="009B1CC4"/>
    <w:rsid w:val="009B3096"/>
    <w:rsid w:val="009B5F75"/>
    <w:rsid w:val="009B693E"/>
    <w:rsid w:val="009B7343"/>
    <w:rsid w:val="009B768B"/>
    <w:rsid w:val="009B774A"/>
    <w:rsid w:val="009B790D"/>
    <w:rsid w:val="009C0A07"/>
    <w:rsid w:val="009C0A29"/>
    <w:rsid w:val="009C0DD9"/>
    <w:rsid w:val="009C16F5"/>
    <w:rsid w:val="009C1AD9"/>
    <w:rsid w:val="009C234C"/>
    <w:rsid w:val="009C2D57"/>
    <w:rsid w:val="009C2D7C"/>
    <w:rsid w:val="009C3696"/>
    <w:rsid w:val="009C38C6"/>
    <w:rsid w:val="009C42B6"/>
    <w:rsid w:val="009C4C72"/>
    <w:rsid w:val="009C58C0"/>
    <w:rsid w:val="009D263F"/>
    <w:rsid w:val="009D3809"/>
    <w:rsid w:val="009D3900"/>
    <w:rsid w:val="009D3C4B"/>
    <w:rsid w:val="009D441A"/>
    <w:rsid w:val="009D456F"/>
    <w:rsid w:val="009D5007"/>
    <w:rsid w:val="009D526B"/>
    <w:rsid w:val="009D543C"/>
    <w:rsid w:val="009D6899"/>
    <w:rsid w:val="009D6B66"/>
    <w:rsid w:val="009D76EF"/>
    <w:rsid w:val="009E105F"/>
    <w:rsid w:val="009E1D2B"/>
    <w:rsid w:val="009E2661"/>
    <w:rsid w:val="009E2823"/>
    <w:rsid w:val="009E3663"/>
    <w:rsid w:val="009E3FB6"/>
    <w:rsid w:val="009E47F3"/>
    <w:rsid w:val="009E4915"/>
    <w:rsid w:val="009E4AAD"/>
    <w:rsid w:val="009F0245"/>
    <w:rsid w:val="009F0C87"/>
    <w:rsid w:val="009F1BE7"/>
    <w:rsid w:val="009F216C"/>
    <w:rsid w:val="009F34FC"/>
    <w:rsid w:val="009F4ED7"/>
    <w:rsid w:val="009F5D8D"/>
    <w:rsid w:val="009F6F4A"/>
    <w:rsid w:val="009F713A"/>
    <w:rsid w:val="009F7DB3"/>
    <w:rsid w:val="00A00810"/>
    <w:rsid w:val="00A024AC"/>
    <w:rsid w:val="00A026D3"/>
    <w:rsid w:val="00A02983"/>
    <w:rsid w:val="00A02B22"/>
    <w:rsid w:val="00A02CC9"/>
    <w:rsid w:val="00A048BE"/>
    <w:rsid w:val="00A04D9B"/>
    <w:rsid w:val="00A10834"/>
    <w:rsid w:val="00A11851"/>
    <w:rsid w:val="00A121BF"/>
    <w:rsid w:val="00A12CAC"/>
    <w:rsid w:val="00A13373"/>
    <w:rsid w:val="00A13EBD"/>
    <w:rsid w:val="00A13F97"/>
    <w:rsid w:val="00A17D6B"/>
    <w:rsid w:val="00A17FD0"/>
    <w:rsid w:val="00A20BDA"/>
    <w:rsid w:val="00A2323A"/>
    <w:rsid w:val="00A23868"/>
    <w:rsid w:val="00A26B17"/>
    <w:rsid w:val="00A2706E"/>
    <w:rsid w:val="00A27D72"/>
    <w:rsid w:val="00A306C3"/>
    <w:rsid w:val="00A30A37"/>
    <w:rsid w:val="00A30DD9"/>
    <w:rsid w:val="00A30DF2"/>
    <w:rsid w:val="00A319F9"/>
    <w:rsid w:val="00A323B9"/>
    <w:rsid w:val="00A32E25"/>
    <w:rsid w:val="00A34999"/>
    <w:rsid w:val="00A37532"/>
    <w:rsid w:val="00A37E97"/>
    <w:rsid w:val="00A40845"/>
    <w:rsid w:val="00A40C1A"/>
    <w:rsid w:val="00A411A8"/>
    <w:rsid w:val="00A41F68"/>
    <w:rsid w:val="00A4291A"/>
    <w:rsid w:val="00A44FEC"/>
    <w:rsid w:val="00A45306"/>
    <w:rsid w:val="00A45F7C"/>
    <w:rsid w:val="00A47185"/>
    <w:rsid w:val="00A471AD"/>
    <w:rsid w:val="00A47368"/>
    <w:rsid w:val="00A47A20"/>
    <w:rsid w:val="00A50237"/>
    <w:rsid w:val="00A50EBC"/>
    <w:rsid w:val="00A515AF"/>
    <w:rsid w:val="00A52BBC"/>
    <w:rsid w:val="00A535FE"/>
    <w:rsid w:val="00A53D50"/>
    <w:rsid w:val="00A54780"/>
    <w:rsid w:val="00A57C87"/>
    <w:rsid w:val="00A600E4"/>
    <w:rsid w:val="00A60E1D"/>
    <w:rsid w:val="00A61426"/>
    <w:rsid w:val="00A61DB9"/>
    <w:rsid w:val="00A6202A"/>
    <w:rsid w:val="00A62D3F"/>
    <w:rsid w:val="00A63431"/>
    <w:rsid w:val="00A63554"/>
    <w:rsid w:val="00A63D6E"/>
    <w:rsid w:val="00A63E39"/>
    <w:rsid w:val="00A64025"/>
    <w:rsid w:val="00A64797"/>
    <w:rsid w:val="00A64CFE"/>
    <w:rsid w:val="00A6522A"/>
    <w:rsid w:val="00A66351"/>
    <w:rsid w:val="00A7085E"/>
    <w:rsid w:val="00A711AF"/>
    <w:rsid w:val="00A71A12"/>
    <w:rsid w:val="00A71A18"/>
    <w:rsid w:val="00A72193"/>
    <w:rsid w:val="00A72906"/>
    <w:rsid w:val="00A74CFE"/>
    <w:rsid w:val="00A74F20"/>
    <w:rsid w:val="00A772C7"/>
    <w:rsid w:val="00A80D09"/>
    <w:rsid w:val="00A812AF"/>
    <w:rsid w:val="00A82048"/>
    <w:rsid w:val="00A8209A"/>
    <w:rsid w:val="00A83BBA"/>
    <w:rsid w:val="00A83D21"/>
    <w:rsid w:val="00A8403D"/>
    <w:rsid w:val="00A90A24"/>
    <w:rsid w:val="00A91307"/>
    <w:rsid w:val="00A9337A"/>
    <w:rsid w:val="00A938E3"/>
    <w:rsid w:val="00A947B7"/>
    <w:rsid w:val="00A96C62"/>
    <w:rsid w:val="00A97DEA"/>
    <w:rsid w:val="00AA0153"/>
    <w:rsid w:val="00AA0531"/>
    <w:rsid w:val="00AA09AE"/>
    <w:rsid w:val="00AA0DE5"/>
    <w:rsid w:val="00AA1D58"/>
    <w:rsid w:val="00AA229D"/>
    <w:rsid w:val="00AA2C25"/>
    <w:rsid w:val="00AA3B3F"/>
    <w:rsid w:val="00AA3E6A"/>
    <w:rsid w:val="00AA43C5"/>
    <w:rsid w:val="00AA6504"/>
    <w:rsid w:val="00AA6670"/>
    <w:rsid w:val="00AA7D8A"/>
    <w:rsid w:val="00AB0223"/>
    <w:rsid w:val="00AB091B"/>
    <w:rsid w:val="00AB097F"/>
    <w:rsid w:val="00AB10BC"/>
    <w:rsid w:val="00AB22D7"/>
    <w:rsid w:val="00AB310D"/>
    <w:rsid w:val="00AB4B72"/>
    <w:rsid w:val="00AB51BE"/>
    <w:rsid w:val="00AB6073"/>
    <w:rsid w:val="00AB665C"/>
    <w:rsid w:val="00AB7911"/>
    <w:rsid w:val="00AB7E47"/>
    <w:rsid w:val="00AC16AD"/>
    <w:rsid w:val="00AC1BE0"/>
    <w:rsid w:val="00AC2BB2"/>
    <w:rsid w:val="00AC2CEE"/>
    <w:rsid w:val="00AC35F5"/>
    <w:rsid w:val="00AC4CD9"/>
    <w:rsid w:val="00AC4EBE"/>
    <w:rsid w:val="00AC7380"/>
    <w:rsid w:val="00AC74FC"/>
    <w:rsid w:val="00AC7871"/>
    <w:rsid w:val="00AC7F1F"/>
    <w:rsid w:val="00AC7FD7"/>
    <w:rsid w:val="00AD0486"/>
    <w:rsid w:val="00AD0794"/>
    <w:rsid w:val="00AD11CD"/>
    <w:rsid w:val="00AD12E3"/>
    <w:rsid w:val="00AD2C19"/>
    <w:rsid w:val="00AD2FA1"/>
    <w:rsid w:val="00AD306E"/>
    <w:rsid w:val="00AD380B"/>
    <w:rsid w:val="00AD390D"/>
    <w:rsid w:val="00AD42B9"/>
    <w:rsid w:val="00AD6515"/>
    <w:rsid w:val="00AD7D99"/>
    <w:rsid w:val="00AE06C5"/>
    <w:rsid w:val="00AE0DDF"/>
    <w:rsid w:val="00AE392F"/>
    <w:rsid w:val="00AE4237"/>
    <w:rsid w:val="00AE5015"/>
    <w:rsid w:val="00AE6119"/>
    <w:rsid w:val="00AE6494"/>
    <w:rsid w:val="00AE6E21"/>
    <w:rsid w:val="00AE79C3"/>
    <w:rsid w:val="00AF0D63"/>
    <w:rsid w:val="00AF15EA"/>
    <w:rsid w:val="00AF26D9"/>
    <w:rsid w:val="00AF3CC4"/>
    <w:rsid w:val="00AF3FA8"/>
    <w:rsid w:val="00AF4F44"/>
    <w:rsid w:val="00AF552F"/>
    <w:rsid w:val="00AF6606"/>
    <w:rsid w:val="00AF6C0A"/>
    <w:rsid w:val="00AF6DA6"/>
    <w:rsid w:val="00AF7997"/>
    <w:rsid w:val="00AF7E31"/>
    <w:rsid w:val="00B00CE7"/>
    <w:rsid w:val="00B026C6"/>
    <w:rsid w:val="00B02B9B"/>
    <w:rsid w:val="00B031F6"/>
    <w:rsid w:val="00B04BD7"/>
    <w:rsid w:val="00B1034B"/>
    <w:rsid w:val="00B115AF"/>
    <w:rsid w:val="00B1212E"/>
    <w:rsid w:val="00B146E7"/>
    <w:rsid w:val="00B15227"/>
    <w:rsid w:val="00B16FF6"/>
    <w:rsid w:val="00B17861"/>
    <w:rsid w:val="00B2039A"/>
    <w:rsid w:val="00B20D80"/>
    <w:rsid w:val="00B21602"/>
    <w:rsid w:val="00B21F4A"/>
    <w:rsid w:val="00B2341A"/>
    <w:rsid w:val="00B238D5"/>
    <w:rsid w:val="00B24BD5"/>
    <w:rsid w:val="00B25083"/>
    <w:rsid w:val="00B2557D"/>
    <w:rsid w:val="00B27796"/>
    <w:rsid w:val="00B319EC"/>
    <w:rsid w:val="00B32067"/>
    <w:rsid w:val="00B32A7F"/>
    <w:rsid w:val="00B33AB7"/>
    <w:rsid w:val="00B34272"/>
    <w:rsid w:val="00B35736"/>
    <w:rsid w:val="00B373FF"/>
    <w:rsid w:val="00B412DC"/>
    <w:rsid w:val="00B42A83"/>
    <w:rsid w:val="00B42BFB"/>
    <w:rsid w:val="00B4307C"/>
    <w:rsid w:val="00B439E5"/>
    <w:rsid w:val="00B45565"/>
    <w:rsid w:val="00B461D8"/>
    <w:rsid w:val="00B46A7C"/>
    <w:rsid w:val="00B47A24"/>
    <w:rsid w:val="00B50810"/>
    <w:rsid w:val="00B511BD"/>
    <w:rsid w:val="00B54814"/>
    <w:rsid w:val="00B54B30"/>
    <w:rsid w:val="00B57072"/>
    <w:rsid w:val="00B5740E"/>
    <w:rsid w:val="00B578ED"/>
    <w:rsid w:val="00B602E7"/>
    <w:rsid w:val="00B60606"/>
    <w:rsid w:val="00B61FCC"/>
    <w:rsid w:val="00B62524"/>
    <w:rsid w:val="00B62BF1"/>
    <w:rsid w:val="00B636A1"/>
    <w:rsid w:val="00B63B5D"/>
    <w:rsid w:val="00B63F90"/>
    <w:rsid w:val="00B64B83"/>
    <w:rsid w:val="00B65CB2"/>
    <w:rsid w:val="00B65DB5"/>
    <w:rsid w:val="00B66974"/>
    <w:rsid w:val="00B66D1E"/>
    <w:rsid w:val="00B70514"/>
    <w:rsid w:val="00B71619"/>
    <w:rsid w:val="00B721E5"/>
    <w:rsid w:val="00B76250"/>
    <w:rsid w:val="00B76712"/>
    <w:rsid w:val="00B80173"/>
    <w:rsid w:val="00B8026C"/>
    <w:rsid w:val="00B803A5"/>
    <w:rsid w:val="00B81151"/>
    <w:rsid w:val="00B81FB2"/>
    <w:rsid w:val="00B81FDB"/>
    <w:rsid w:val="00B8288D"/>
    <w:rsid w:val="00B83E08"/>
    <w:rsid w:val="00B84485"/>
    <w:rsid w:val="00B84C9F"/>
    <w:rsid w:val="00B85533"/>
    <w:rsid w:val="00B85EE0"/>
    <w:rsid w:val="00B861B4"/>
    <w:rsid w:val="00B86234"/>
    <w:rsid w:val="00B86796"/>
    <w:rsid w:val="00B86A11"/>
    <w:rsid w:val="00B87183"/>
    <w:rsid w:val="00B87C6A"/>
    <w:rsid w:val="00B91305"/>
    <w:rsid w:val="00B922B9"/>
    <w:rsid w:val="00B93260"/>
    <w:rsid w:val="00B93C7A"/>
    <w:rsid w:val="00B94679"/>
    <w:rsid w:val="00B95271"/>
    <w:rsid w:val="00B96114"/>
    <w:rsid w:val="00B96798"/>
    <w:rsid w:val="00B971D7"/>
    <w:rsid w:val="00B97C60"/>
    <w:rsid w:val="00B97E61"/>
    <w:rsid w:val="00BA2113"/>
    <w:rsid w:val="00BA23E8"/>
    <w:rsid w:val="00BA2630"/>
    <w:rsid w:val="00BA37AB"/>
    <w:rsid w:val="00BA41D8"/>
    <w:rsid w:val="00BA494C"/>
    <w:rsid w:val="00BA4B0D"/>
    <w:rsid w:val="00BA51EA"/>
    <w:rsid w:val="00BA5B0F"/>
    <w:rsid w:val="00BA68FF"/>
    <w:rsid w:val="00BB019B"/>
    <w:rsid w:val="00BB14A2"/>
    <w:rsid w:val="00BB18CE"/>
    <w:rsid w:val="00BB1CE7"/>
    <w:rsid w:val="00BB422D"/>
    <w:rsid w:val="00BB4584"/>
    <w:rsid w:val="00BB636C"/>
    <w:rsid w:val="00BB6B97"/>
    <w:rsid w:val="00BB7FD3"/>
    <w:rsid w:val="00BC1616"/>
    <w:rsid w:val="00BC1851"/>
    <w:rsid w:val="00BC19FF"/>
    <w:rsid w:val="00BC1FE5"/>
    <w:rsid w:val="00BC2F75"/>
    <w:rsid w:val="00BC33F6"/>
    <w:rsid w:val="00BC3B7F"/>
    <w:rsid w:val="00BC6710"/>
    <w:rsid w:val="00BC6AC0"/>
    <w:rsid w:val="00BD103F"/>
    <w:rsid w:val="00BD31B2"/>
    <w:rsid w:val="00BD5B81"/>
    <w:rsid w:val="00BD5C1A"/>
    <w:rsid w:val="00BD671A"/>
    <w:rsid w:val="00BD69A8"/>
    <w:rsid w:val="00BE159D"/>
    <w:rsid w:val="00BE2082"/>
    <w:rsid w:val="00BE225D"/>
    <w:rsid w:val="00BE2657"/>
    <w:rsid w:val="00BE561A"/>
    <w:rsid w:val="00BE5C0A"/>
    <w:rsid w:val="00BE5EB5"/>
    <w:rsid w:val="00BE62FC"/>
    <w:rsid w:val="00BE68C6"/>
    <w:rsid w:val="00BE6B5C"/>
    <w:rsid w:val="00BF05F9"/>
    <w:rsid w:val="00BF1244"/>
    <w:rsid w:val="00BF23BE"/>
    <w:rsid w:val="00BF33B0"/>
    <w:rsid w:val="00BF3E31"/>
    <w:rsid w:val="00BF4A77"/>
    <w:rsid w:val="00BF4D87"/>
    <w:rsid w:val="00BF4E55"/>
    <w:rsid w:val="00BF515E"/>
    <w:rsid w:val="00BF6B40"/>
    <w:rsid w:val="00BF776B"/>
    <w:rsid w:val="00C003C5"/>
    <w:rsid w:val="00C01710"/>
    <w:rsid w:val="00C02519"/>
    <w:rsid w:val="00C02D2E"/>
    <w:rsid w:val="00C03885"/>
    <w:rsid w:val="00C04080"/>
    <w:rsid w:val="00C07D60"/>
    <w:rsid w:val="00C10D4B"/>
    <w:rsid w:val="00C119D7"/>
    <w:rsid w:val="00C12899"/>
    <w:rsid w:val="00C12ACE"/>
    <w:rsid w:val="00C136D7"/>
    <w:rsid w:val="00C13E11"/>
    <w:rsid w:val="00C1444A"/>
    <w:rsid w:val="00C15327"/>
    <w:rsid w:val="00C15969"/>
    <w:rsid w:val="00C165F9"/>
    <w:rsid w:val="00C17C11"/>
    <w:rsid w:val="00C2015E"/>
    <w:rsid w:val="00C20A4F"/>
    <w:rsid w:val="00C228D5"/>
    <w:rsid w:val="00C22C65"/>
    <w:rsid w:val="00C23182"/>
    <w:rsid w:val="00C23DC8"/>
    <w:rsid w:val="00C2466F"/>
    <w:rsid w:val="00C25F63"/>
    <w:rsid w:val="00C26512"/>
    <w:rsid w:val="00C3109F"/>
    <w:rsid w:val="00C31A36"/>
    <w:rsid w:val="00C31A88"/>
    <w:rsid w:val="00C32188"/>
    <w:rsid w:val="00C32D71"/>
    <w:rsid w:val="00C33358"/>
    <w:rsid w:val="00C34E9C"/>
    <w:rsid w:val="00C35004"/>
    <w:rsid w:val="00C37338"/>
    <w:rsid w:val="00C41279"/>
    <w:rsid w:val="00C416EC"/>
    <w:rsid w:val="00C42E82"/>
    <w:rsid w:val="00C45155"/>
    <w:rsid w:val="00C45176"/>
    <w:rsid w:val="00C4742F"/>
    <w:rsid w:val="00C505E8"/>
    <w:rsid w:val="00C50688"/>
    <w:rsid w:val="00C51D84"/>
    <w:rsid w:val="00C52C46"/>
    <w:rsid w:val="00C548DF"/>
    <w:rsid w:val="00C55718"/>
    <w:rsid w:val="00C55786"/>
    <w:rsid w:val="00C609AB"/>
    <w:rsid w:val="00C60EBE"/>
    <w:rsid w:val="00C62516"/>
    <w:rsid w:val="00C62C78"/>
    <w:rsid w:val="00C6389E"/>
    <w:rsid w:val="00C63E3B"/>
    <w:rsid w:val="00C64522"/>
    <w:rsid w:val="00C65305"/>
    <w:rsid w:val="00C660C4"/>
    <w:rsid w:val="00C67EAB"/>
    <w:rsid w:val="00C726CE"/>
    <w:rsid w:val="00C73416"/>
    <w:rsid w:val="00C75929"/>
    <w:rsid w:val="00C76A59"/>
    <w:rsid w:val="00C804F9"/>
    <w:rsid w:val="00C83268"/>
    <w:rsid w:val="00C83873"/>
    <w:rsid w:val="00C839C6"/>
    <w:rsid w:val="00C84903"/>
    <w:rsid w:val="00C859C9"/>
    <w:rsid w:val="00C85C62"/>
    <w:rsid w:val="00C86226"/>
    <w:rsid w:val="00C87A7E"/>
    <w:rsid w:val="00C908EE"/>
    <w:rsid w:val="00C91D73"/>
    <w:rsid w:val="00C91F3B"/>
    <w:rsid w:val="00C927CC"/>
    <w:rsid w:val="00C93D95"/>
    <w:rsid w:val="00C950F1"/>
    <w:rsid w:val="00C96130"/>
    <w:rsid w:val="00C96768"/>
    <w:rsid w:val="00C972EA"/>
    <w:rsid w:val="00C976AE"/>
    <w:rsid w:val="00C97C13"/>
    <w:rsid w:val="00CA016F"/>
    <w:rsid w:val="00CA072E"/>
    <w:rsid w:val="00CA0BBA"/>
    <w:rsid w:val="00CA2450"/>
    <w:rsid w:val="00CA29DD"/>
    <w:rsid w:val="00CA38D6"/>
    <w:rsid w:val="00CA3D12"/>
    <w:rsid w:val="00CA6C9D"/>
    <w:rsid w:val="00CA7CA3"/>
    <w:rsid w:val="00CA7DBF"/>
    <w:rsid w:val="00CB0BF4"/>
    <w:rsid w:val="00CB0EBD"/>
    <w:rsid w:val="00CB18C7"/>
    <w:rsid w:val="00CB2687"/>
    <w:rsid w:val="00CB3254"/>
    <w:rsid w:val="00CB58B8"/>
    <w:rsid w:val="00CB628A"/>
    <w:rsid w:val="00CC0F97"/>
    <w:rsid w:val="00CC1566"/>
    <w:rsid w:val="00CC21CF"/>
    <w:rsid w:val="00CC454A"/>
    <w:rsid w:val="00CC79D5"/>
    <w:rsid w:val="00CC7FEE"/>
    <w:rsid w:val="00CD034F"/>
    <w:rsid w:val="00CD1A93"/>
    <w:rsid w:val="00CD2D19"/>
    <w:rsid w:val="00CD6120"/>
    <w:rsid w:val="00CD65B2"/>
    <w:rsid w:val="00CD6891"/>
    <w:rsid w:val="00CD6ABB"/>
    <w:rsid w:val="00CD77E4"/>
    <w:rsid w:val="00CE0404"/>
    <w:rsid w:val="00CE121E"/>
    <w:rsid w:val="00CE297F"/>
    <w:rsid w:val="00CE37D3"/>
    <w:rsid w:val="00CE4207"/>
    <w:rsid w:val="00CE4FB2"/>
    <w:rsid w:val="00CE7085"/>
    <w:rsid w:val="00CF105D"/>
    <w:rsid w:val="00CF3FD7"/>
    <w:rsid w:val="00CF418C"/>
    <w:rsid w:val="00CF4F31"/>
    <w:rsid w:val="00CF4F5E"/>
    <w:rsid w:val="00CF52C1"/>
    <w:rsid w:val="00CF63B5"/>
    <w:rsid w:val="00CF6555"/>
    <w:rsid w:val="00D0177B"/>
    <w:rsid w:val="00D01BA5"/>
    <w:rsid w:val="00D034DC"/>
    <w:rsid w:val="00D03C82"/>
    <w:rsid w:val="00D03D88"/>
    <w:rsid w:val="00D060FC"/>
    <w:rsid w:val="00D0648C"/>
    <w:rsid w:val="00D0665C"/>
    <w:rsid w:val="00D06A50"/>
    <w:rsid w:val="00D0702B"/>
    <w:rsid w:val="00D07103"/>
    <w:rsid w:val="00D07F7D"/>
    <w:rsid w:val="00D1032B"/>
    <w:rsid w:val="00D1347B"/>
    <w:rsid w:val="00D13850"/>
    <w:rsid w:val="00D13E61"/>
    <w:rsid w:val="00D13E8A"/>
    <w:rsid w:val="00D1723D"/>
    <w:rsid w:val="00D172EA"/>
    <w:rsid w:val="00D20DAF"/>
    <w:rsid w:val="00D233EC"/>
    <w:rsid w:val="00D2445F"/>
    <w:rsid w:val="00D247E8"/>
    <w:rsid w:val="00D24873"/>
    <w:rsid w:val="00D258ED"/>
    <w:rsid w:val="00D273EE"/>
    <w:rsid w:val="00D31AF8"/>
    <w:rsid w:val="00D33246"/>
    <w:rsid w:val="00D3495F"/>
    <w:rsid w:val="00D35665"/>
    <w:rsid w:val="00D36A9C"/>
    <w:rsid w:val="00D36BD2"/>
    <w:rsid w:val="00D3755F"/>
    <w:rsid w:val="00D37781"/>
    <w:rsid w:val="00D40BDC"/>
    <w:rsid w:val="00D4109E"/>
    <w:rsid w:val="00D41EF7"/>
    <w:rsid w:val="00D43254"/>
    <w:rsid w:val="00D43352"/>
    <w:rsid w:val="00D453BA"/>
    <w:rsid w:val="00D45F90"/>
    <w:rsid w:val="00D464AD"/>
    <w:rsid w:val="00D46CA3"/>
    <w:rsid w:val="00D47106"/>
    <w:rsid w:val="00D47121"/>
    <w:rsid w:val="00D47823"/>
    <w:rsid w:val="00D506F9"/>
    <w:rsid w:val="00D51DEA"/>
    <w:rsid w:val="00D52618"/>
    <w:rsid w:val="00D54559"/>
    <w:rsid w:val="00D56019"/>
    <w:rsid w:val="00D5658D"/>
    <w:rsid w:val="00D610C5"/>
    <w:rsid w:val="00D614BC"/>
    <w:rsid w:val="00D61C5A"/>
    <w:rsid w:val="00D61CD1"/>
    <w:rsid w:val="00D63918"/>
    <w:rsid w:val="00D63B39"/>
    <w:rsid w:val="00D64013"/>
    <w:rsid w:val="00D6459E"/>
    <w:rsid w:val="00D6561B"/>
    <w:rsid w:val="00D65CD1"/>
    <w:rsid w:val="00D6626A"/>
    <w:rsid w:val="00D66309"/>
    <w:rsid w:val="00D705FF"/>
    <w:rsid w:val="00D70699"/>
    <w:rsid w:val="00D70712"/>
    <w:rsid w:val="00D70756"/>
    <w:rsid w:val="00D72BD2"/>
    <w:rsid w:val="00D72DB8"/>
    <w:rsid w:val="00D73BD8"/>
    <w:rsid w:val="00D776BF"/>
    <w:rsid w:val="00D778EB"/>
    <w:rsid w:val="00D80CD9"/>
    <w:rsid w:val="00D810B8"/>
    <w:rsid w:val="00D8205B"/>
    <w:rsid w:val="00D8410C"/>
    <w:rsid w:val="00D85DA8"/>
    <w:rsid w:val="00D85E81"/>
    <w:rsid w:val="00D87B01"/>
    <w:rsid w:val="00D90F33"/>
    <w:rsid w:val="00D9116B"/>
    <w:rsid w:val="00D913DB"/>
    <w:rsid w:val="00D91D95"/>
    <w:rsid w:val="00D92355"/>
    <w:rsid w:val="00D92ADA"/>
    <w:rsid w:val="00D94509"/>
    <w:rsid w:val="00D94AD8"/>
    <w:rsid w:val="00D95273"/>
    <w:rsid w:val="00D9633A"/>
    <w:rsid w:val="00D977D6"/>
    <w:rsid w:val="00D97C98"/>
    <w:rsid w:val="00DA034A"/>
    <w:rsid w:val="00DA111E"/>
    <w:rsid w:val="00DA1F76"/>
    <w:rsid w:val="00DA2884"/>
    <w:rsid w:val="00DA34C1"/>
    <w:rsid w:val="00DA3872"/>
    <w:rsid w:val="00DA5BBE"/>
    <w:rsid w:val="00DA71B8"/>
    <w:rsid w:val="00DA72FD"/>
    <w:rsid w:val="00DB06A6"/>
    <w:rsid w:val="00DB073A"/>
    <w:rsid w:val="00DB2300"/>
    <w:rsid w:val="00DB31EB"/>
    <w:rsid w:val="00DB4E6B"/>
    <w:rsid w:val="00DB64B6"/>
    <w:rsid w:val="00DB71A3"/>
    <w:rsid w:val="00DB7261"/>
    <w:rsid w:val="00DB7662"/>
    <w:rsid w:val="00DB7F77"/>
    <w:rsid w:val="00DC0627"/>
    <w:rsid w:val="00DC1279"/>
    <w:rsid w:val="00DC2337"/>
    <w:rsid w:val="00DC314F"/>
    <w:rsid w:val="00DC3194"/>
    <w:rsid w:val="00DC3B73"/>
    <w:rsid w:val="00DC3F48"/>
    <w:rsid w:val="00DC4146"/>
    <w:rsid w:val="00DC41DE"/>
    <w:rsid w:val="00DC4738"/>
    <w:rsid w:val="00DC4792"/>
    <w:rsid w:val="00DC55BE"/>
    <w:rsid w:val="00DC5792"/>
    <w:rsid w:val="00DC5835"/>
    <w:rsid w:val="00DC588C"/>
    <w:rsid w:val="00DC5FA5"/>
    <w:rsid w:val="00DC6776"/>
    <w:rsid w:val="00DC7356"/>
    <w:rsid w:val="00DC7AA9"/>
    <w:rsid w:val="00DD006C"/>
    <w:rsid w:val="00DD0347"/>
    <w:rsid w:val="00DD05F6"/>
    <w:rsid w:val="00DD0BFA"/>
    <w:rsid w:val="00DD17FC"/>
    <w:rsid w:val="00DD1A50"/>
    <w:rsid w:val="00DD1FAE"/>
    <w:rsid w:val="00DD2F6F"/>
    <w:rsid w:val="00DD38D4"/>
    <w:rsid w:val="00DD3BDD"/>
    <w:rsid w:val="00DD3FF1"/>
    <w:rsid w:val="00DD47FB"/>
    <w:rsid w:val="00DD6597"/>
    <w:rsid w:val="00DD7DE9"/>
    <w:rsid w:val="00DD7E65"/>
    <w:rsid w:val="00DE0AAE"/>
    <w:rsid w:val="00DE1335"/>
    <w:rsid w:val="00DE150D"/>
    <w:rsid w:val="00DE21ED"/>
    <w:rsid w:val="00DE21FA"/>
    <w:rsid w:val="00DE4D05"/>
    <w:rsid w:val="00DE59BF"/>
    <w:rsid w:val="00DE6D01"/>
    <w:rsid w:val="00DE7470"/>
    <w:rsid w:val="00DE75B8"/>
    <w:rsid w:val="00DE7FF8"/>
    <w:rsid w:val="00DF0653"/>
    <w:rsid w:val="00DF0AD7"/>
    <w:rsid w:val="00DF1326"/>
    <w:rsid w:val="00DF2010"/>
    <w:rsid w:val="00DF22E1"/>
    <w:rsid w:val="00DF67F4"/>
    <w:rsid w:val="00DF6D97"/>
    <w:rsid w:val="00E01359"/>
    <w:rsid w:val="00E015CC"/>
    <w:rsid w:val="00E018B5"/>
    <w:rsid w:val="00E01C0D"/>
    <w:rsid w:val="00E02EC1"/>
    <w:rsid w:val="00E033DC"/>
    <w:rsid w:val="00E047E7"/>
    <w:rsid w:val="00E04911"/>
    <w:rsid w:val="00E051B4"/>
    <w:rsid w:val="00E054BE"/>
    <w:rsid w:val="00E0727F"/>
    <w:rsid w:val="00E072B9"/>
    <w:rsid w:val="00E07746"/>
    <w:rsid w:val="00E10520"/>
    <w:rsid w:val="00E11AB8"/>
    <w:rsid w:val="00E11AC7"/>
    <w:rsid w:val="00E11F39"/>
    <w:rsid w:val="00E12026"/>
    <w:rsid w:val="00E126A5"/>
    <w:rsid w:val="00E12AAB"/>
    <w:rsid w:val="00E145D2"/>
    <w:rsid w:val="00E153AA"/>
    <w:rsid w:val="00E16E59"/>
    <w:rsid w:val="00E201E0"/>
    <w:rsid w:val="00E20810"/>
    <w:rsid w:val="00E208EE"/>
    <w:rsid w:val="00E21564"/>
    <w:rsid w:val="00E21C04"/>
    <w:rsid w:val="00E223F4"/>
    <w:rsid w:val="00E2418D"/>
    <w:rsid w:val="00E24278"/>
    <w:rsid w:val="00E24719"/>
    <w:rsid w:val="00E24A67"/>
    <w:rsid w:val="00E24C59"/>
    <w:rsid w:val="00E27D9D"/>
    <w:rsid w:val="00E3077B"/>
    <w:rsid w:val="00E308EE"/>
    <w:rsid w:val="00E309C2"/>
    <w:rsid w:val="00E31E59"/>
    <w:rsid w:val="00E3219D"/>
    <w:rsid w:val="00E329C5"/>
    <w:rsid w:val="00E33560"/>
    <w:rsid w:val="00E33B3D"/>
    <w:rsid w:val="00E349F2"/>
    <w:rsid w:val="00E3587D"/>
    <w:rsid w:val="00E36494"/>
    <w:rsid w:val="00E368C7"/>
    <w:rsid w:val="00E36E88"/>
    <w:rsid w:val="00E3746A"/>
    <w:rsid w:val="00E40B1C"/>
    <w:rsid w:val="00E42360"/>
    <w:rsid w:val="00E424ED"/>
    <w:rsid w:val="00E438BA"/>
    <w:rsid w:val="00E44AD1"/>
    <w:rsid w:val="00E502E9"/>
    <w:rsid w:val="00E50308"/>
    <w:rsid w:val="00E505D8"/>
    <w:rsid w:val="00E52A2F"/>
    <w:rsid w:val="00E52FCA"/>
    <w:rsid w:val="00E5531C"/>
    <w:rsid w:val="00E55E28"/>
    <w:rsid w:val="00E5713C"/>
    <w:rsid w:val="00E5732D"/>
    <w:rsid w:val="00E61078"/>
    <w:rsid w:val="00E61B53"/>
    <w:rsid w:val="00E61C29"/>
    <w:rsid w:val="00E63D60"/>
    <w:rsid w:val="00E662A4"/>
    <w:rsid w:val="00E66DCC"/>
    <w:rsid w:val="00E670C7"/>
    <w:rsid w:val="00E6769E"/>
    <w:rsid w:val="00E71273"/>
    <w:rsid w:val="00E7321E"/>
    <w:rsid w:val="00E74CD1"/>
    <w:rsid w:val="00E7531D"/>
    <w:rsid w:val="00E75A2F"/>
    <w:rsid w:val="00E76BBB"/>
    <w:rsid w:val="00E76D4B"/>
    <w:rsid w:val="00E80B31"/>
    <w:rsid w:val="00E81A71"/>
    <w:rsid w:val="00E81B7D"/>
    <w:rsid w:val="00E824DB"/>
    <w:rsid w:val="00E83B57"/>
    <w:rsid w:val="00E83BAC"/>
    <w:rsid w:val="00E84F8D"/>
    <w:rsid w:val="00E856F5"/>
    <w:rsid w:val="00E87CEC"/>
    <w:rsid w:val="00E91D72"/>
    <w:rsid w:val="00E92011"/>
    <w:rsid w:val="00E9382C"/>
    <w:rsid w:val="00E93CEA"/>
    <w:rsid w:val="00E953A1"/>
    <w:rsid w:val="00E953F5"/>
    <w:rsid w:val="00E97CE1"/>
    <w:rsid w:val="00E97F13"/>
    <w:rsid w:val="00EA0219"/>
    <w:rsid w:val="00EA1187"/>
    <w:rsid w:val="00EA179D"/>
    <w:rsid w:val="00EA3E22"/>
    <w:rsid w:val="00EA48F7"/>
    <w:rsid w:val="00EA4E0A"/>
    <w:rsid w:val="00EA5678"/>
    <w:rsid w:val="00EA64A7"/>
    <w:rsid w:val="00EA705D"/>
    <w:rsid w:val="00EA7207"/>
    <w:rsid w:val="00EA7253"/>
    <w:rsid w:val="00EA7946"/>
    <w:rsid w:val="00EB17DF"/>
    <w:rsid w:val="00EB1E52"/>
    <w:rsid w:val="00EB2D35"/>
    <w:rsid w:val="00EB38AD"/>
    <w:rsid w:val="00EB4C4F"/>
    <w:rsid w:val="00EB52E1"/>
    <w:rsid w:val="00EB609A"/>
    <w:rsid w:val="00EB767F"/>
    <w:rsid w:val="00EC13FA"/>
    <w:rsid w:val="00EC1DE7"/>
    <w:rsid w:val="00EC2736"/>
    <w:rsid w:val="00EC3146"/>
    <w:rsid w:val="00EC40D3"/>
    <w:rsid w:val="00EC4AB0"/>
    <w:rsid w:val="00EC4F09"/>
    <w:rsid w:val="00EC4F41"/>
    <w:rsid w:val="00EC65BB"/>
    <w:rsid w:val="00EC696A"/>
    <w:rsid w:val="00EC748C"/>
    <w:rsid w:val="00EC7602"/>
    <w:rsid w:val="00EC797B"/>
    <w:rsid w:val="00ED01BB"/>
    <w:rsid w:val="00ED0B8F"/>
    <w:rsid w:val="00ED1E9A"/>
    <w:rsid w:val="00ED2616"/>
    <w:rsid w:val="00ED309A"/>
    <w:rsid w:val="00ED78A6"/>
    <w:rsid w:val="00ED7DCD"/>
    <w:rsid w:val="00EE03D1"/>
    <w:rsid w:val="00EE0D94"/>
    <w:rsid w:val="00EE150E"/>
    <w:rsid w:val="00EE3371"/>
    <w:rsid w:val="00EE4833"/>
    <w:rsid w:val="00EE4E32"/>
    <w:rsid w:val="00EE61BF"/>
    <w:rsid w:val="00EE6EBA"/>
    <w:rsid w:val="00EF0158"/>
    <w:rsid w:val="00EF1F4D"/>
    <w:rsid w:val="00EF2553"/>
    <w:rsid w:val="00EF31EB"/>
    <w:rsid w:val="00EF395B"/>
    <w:rsid w:val="00EF52D5"/>
    <w:rsid w:val="00EF55CC"/>
    <w:rsid w:val="00EF5B78"/>
    <w:rsid w:val="00EF6194"/>
    <w:rsid w:val="00EF7C17"/>
    <w:rsid w:val="00F01D00"/>
    <w:rsid w:val="00F02235"/>
    <w:rsid w:val="00F02EAA"/>
    <w:rsid w:val="00F04729"/>
    <w:rsid w:val="00F079CA"/>
    <w:rsid w:val="00F1072B"/>
    <w:rsid w:val="00F11347"/>
    <w:rsid w:val="00F12359"/>
    <w:rsid w:val="00F1278A"/>
    <w:rsid w:val="00F1387B"/>
    <w:rsid w:val="00F13913"/>
    <w:rsid w:val="00F13ABF"/>
    <w:rsid w:val="00F14CC1"/>
    <w:rsid w:val="00F17CF1"/>
    <w:rsid w:val="00F2159A"/>
    <w:rsid w:val="00F22744"/>
    <w:rsid w:val="00F23DC7"/>
    <w:rsid w:val="00F244E1"/>
    <w:rsid w:val="00F245AF"/>
    <w:rsid w:val="00F268B7"/>
    <w:rsid w:val="00F27B2F"/>
    <w:rsid w:val="00F27C19"/>
    <w:rsid w:val="00F30F84"/>
    <w:rsid w:val="00F323D5"/>
    <w:rsid w:val="00F333E9"/>
    <w:rsid w:val="00F33940"/>
    <w:rsid w:val="00F33D93"/>
    <w:rsid w:val="00F35023"/>
    <w:rsid w:val="00F35DE8"/>
    <w:rsid w:val="00F35F85"/>
    <w:rsid w:val="00F413F7"/>
    <w:rsid w:val="00F4254E"/>
    <w:rsid w:val="00F42630"/>
    <w:rsid w:val="00F42850"/>
    <w:rsid w:val="00F4406E"/>
    <w:rsid w:val="00F46CF8"/>
    <w:rsid w:val="00F4731C"/>
    <w:rsid w:val="00F502C6"/>
    <w:rsid w:val="00F5062D"/>
    <w:rsid w:val="00F523D5"/>
    <w:rsid w:val="00F5304F"/>
    <w:rsid w:val="00F537C9"/>
    <w:rsid w:val="00F53CEF"/>
    <w:rsid w:val="00F54703"/>
    <w:rsid w:val="00F54727"/>
    <w:rsid w:val="00F54942"/>
    <w:rsid w:val="00F55E3C"/>
    <w:rsid w:val="00F577CC"/>
    <w:rsid w:val="00F578DC"/>
    <w:rsid w:val="00F57CCB"/>
    <w:rsid w:val="00F60331"/>
    <w:rsid w:val="00F60CCA"/>
    <w:rsid w:val="00F61523"/>
    <w:rsid w:val="00F6174C"/>
    <w:rsid w:val="00F61816"/>
    <w:rsid w:val="00F63275"/>
    <w:rsid w:val="00F64953"/>
    <w:rsid w:val="00F64E96"/>
    <w:rsid w:val="00F657DF"/>
    <w:rsid w:val="00F66129"/>
    <w:rsid w:val="00F672D4"/>
    <w:rsid w:val="00F67AFC"/>
    <w:rsid w:val="00F70AF7"/>
    <w:rsid w:val="00F70CAF"/>
    <w:rsid w:val="00F70F12"/>
    <w:rsid w:val="00F71011"/>
    <w:rsid w:val="00F712BD"/>
    <w:rsid w:val="00F722FB"/>
    <w:rsid w:val="00F7237C"/>
    <w:rsid w:val="00F731E2"/>
    <w:rsid w:val="00F73569"/>
    <w:rsid w:val="00F74E3A"/>
    <w:rsid w:val="00F750A5"/>
    <w:rsid w:val="00F76637"/>
    <w:rsid w:val="00F77FA9"/>
    <w:rsid w:val="00F81551"/>
    <w:rsid w:val="00F818C5"/>
    <w:rsid w:val="00F8230D"/>
    <w:rsid w:val="00F82F27"/>
    <w:rsid w:val="00F83265"/>
    <w:rsid w:val="00F8397B"/>
    <w:rsid w:val="00F83BFF"/>
    <w:rsid w:val="00F85512"/>
    <w:rsid w:val="00F85EF8"/>
    <w:rsid w:val="00F860E8"/>
    <w:rsid w:val="00F9161F"/>
    <w:rsid w:val="00F93145"/>
    <w:rsid w:val="00F94319"/>
    <w:rsid w:val="00F95AA0"/>
    <w:rsid w:val="00F96094"/>
    <w:rsid w:val="00F96A79"/>
    <w:rsid w:val="00FA0690"/>
    <w:rsid w:val="00FA0B2E"/>
    <w:rsid w:val="00FA1F2E"/>
    <w:rsid w:val="00FA2743"/>
    <w:rsid w:val="00FA28FD"/>
    <w:rsid w:val="00FA5565"/>
    <w:rsid w:val="00FA69AF"/>
    <w:rsid w:val="00FA7AF3"/>
    <w:rsid w:val="00FA7BB9"/>
    <w:rsid w:val="00FB086C"/>
    <w:rsid w:val="00FB0BCF"/>
    <w:rsid w:val="00FB2535"/>
    <w:rsid w:val="00FB25C2"/>
    <w:rsid w:val="00FB5594"/>
    <w:rsid w:val="00FB622D"/>
    <w:rsid w:val="00FB665F"/>
    <w:rsid w:val="00FB6AE7"/>
    <w:rsid w:val="00FB7EC0"/>
    <w:rsid w:val="00FC0018"/>
    <w:rsid w:val="00FC010F"/>
    <w:rsid w:val="00FC0D26"/>
    <w:rsid w:val="00FC12BB"/>
    <w:rsid w:val="00FC1759"/>
    <w:rsid w:val="00FC2F69"/>
    <w:rsid w:val="00FC344C"/>
    <w:rsid w:val="00FC4539"/>
    <w:rsid w:val="00FC5C3D"/>
    <w:rsid w:val="00FC74A5"/>
    <w:rsid w:val="00FD02DD"/>
    <w:rsid w:val="00FD03B9"/>
    <w:rsid w:val="00FD0EA0"/>
    <w:rsid w:val="00FD1D57"/>
    <w:rsid w:val="00FD2155"/>
    <w:rsid w:val="00FD21B6"/>
    <w:rsid w:val="00FD3763"/>
    <w:rsid w:val="00FD3BE0"/>
    <w:rsid w:val="00FD423A"/>
    <w:rsid w:val="00FD5ACF"/>
    <w:rsid w:val="00FD7468"/>
    <w:rsid w:val="00FE12B1"/>
    <w:rsid w:val="00FE274C"/>
    <w:rsid w:val="00FE3D6E"/>
    <w:rsid w:val="00FE46CC"/>
    <w:rsid w:val="00FE5016"/>
    <w:rsid w:val="00FE64BC"/>
    <w:rsid w:val="00FE6A7B"/>
    <w:rsid w:val="00FF1791"/>
    <w:rsid w:val="00FF3F1E"/>
    <w:rsid w:val="00FF4F14"/>
    <w:rsid w:val="00FF4FC8"/>
    <w:rsid w:val="00FF6EFB"/>
    <w:rsid w:val="00FF79F4"/>
    <w:rsid w:val="00FF7B1A"/>
    <w:rsid w:val="01AA0495"/>
    <w:rsid w:val="0261F957"/>
    <w:rsid w:val="029F1A30"/>
    <w:rsid w:val="03ED6953"/>
    <w:rsid w:val="053F101C"/>
    <w:rsid w:val="057CB778"/>
    <w:rsid w:val="067800D8"/>
    <w:rsid w:val="0681413B"/>
    <w:rsid w:val="097414D5"/>
    <w:rsid w:val="09C0C030"/>
    <w:rsid w:val="0A0D72E3"/>
    <w:rsid w:val="0B16D4D1"/>
    <w:rsid w:val="0B2003F3"/>
    <w:rsid w:val="0C64376A"/>
    <w:rsid w:val="0CB4EB9C"/>
    <w:rsid w:val="0DEFEC17"/>
    <w:rsid w:val="0DFCFD1C"/>
    <w:rsid w:val="0E785DD0"/>
    <w:rsid w:val="1019E94F"/>
    <w:rsid w:val="1295F4CA"/>
    <w:rsid w:val="13C4B20C"/>
    <w:rsid w:val="14F4E43E"/>
    <w:rsid w:val="165D03D2"/>
    <w:rsid w:val="1748B18A"/>
    <w:rsid w:val="190D31E2"/>
    <w:rsid w:val="1A195B4E"/>
    <w:rsid w:val="1D972271"/>
    <w:rsid w:val="208EA337"/>
    <w:rsid w:val="2149A124"/>
    <w:rsid w:val="21C8E3CB"/>
    <w:rsid w:val="22207A3B"/>
    <w:rsid w:val="223CFC4F"/>
    <w:rsid w:val="237A882D"/>
    <w:rsid w:val="25466F7F"/>
    <w:rsid w:val="259B68A2"/>
    <w:rsid w:val="27038161"/>
    <w:rsid w:val="27D00B1E"/>
    <w:rsid w:val="27EAF980"/>
    <w:rsid w:val="2C334293"/>
    <w:rsid w:val="2C86AAE2"/>
    <w:rsid w:val="2D3B48B5"/>
    <w:rsid w:val="2D606E10"/>
    <w:rsid w:val="2E0D3CE6"/>
    <w:rsid w:val="31344DAA"/>
    <w:rsid w:val="31FB58D8"/>
    <w:rsid w:val="33195FBB"/>
    <w:rsid w:val="361CB72A"/>
    <w:rsid w:val="36C8070C"/>
    <w:rsid w:val="3771D628"/>
    <w:rsid w:val="3AB0658B"/>
    <w:rsid w:val="3EA05CF3"/>
    <w:rsid w:val="41EF1BED"/>
    <w:rsid w:val="41FDE166"/>
    <w:rsid w:val="43AF5A98"/>
    <w:rsid w:val="445CDFBC"/>
    <w:rsid w:val="44D9F869"/>
    <w:rsid w:val="45986510"/>
    <w:rsid w:val="46FEC419"/>
    <w:rsid w:val="478ED54A"/>
    <w:rsid w:val="47EF2D84"/>
    <w:rsid w:val="48FC3137"/>
    <w:rsid w:val="4A697128"/>
    <w:rsid w:val="4DBA0BB4"/>
    <w:rsid w:val="4E3E9950"/>
    <w:rsid w:val="4EF0565E"/>
    <w:rsid w:val="4FCC0CEB"/>
    <w:rsid w:val="51A21B63"/>
    <w:rsid w:val="51BBCDDF"/>
    <w:rsid w:val="51D15F58"/>
    <w:rsid w:val="51F42FD4"/>
    <w:rsid w:val="547093F9"/>
    <w:rsid w:val="54DA0920"/>
    <w:rsid w:val="560D6F65"/>
    <w:rsid w:val="575174DB"/>
    <w:rsid w:val="576EAD2C"/>
    <w:rsid w:val="5853B1C6"/>
    <w:rsid w:val="592A6543"/>
    <w:rsid w:val="5CB27A6B"/>
    <w:rsid w:val="5F849ACB"/>
    <w:rsid w:val="5FA9C3E0"/>
    <w:rsid w:val="5FCF3A68"/>
    <w:rsid w:val="63CEFB3A"/>
    <w:rsid w:val="649AAE45"/>
    <w:rsid w:val="64F34CA7"/>
    <w:rsid w:val="651D30DC"/>
    <w:rsid w:val="6602CA7E"/>
    <w:rsid w:val="6674E60D"/>
    <w:rsid w:val="688FC8DA"/>
    <w:rsid w:val="69346340"/>
    <w:rsid w:val="6B318812"/>
    <w:rsid w:val="6C23C595"/>
    <w:rsid w:val="6CC0A3BB"/>
    <w:rsid w:val="6D460994"/>
    <w:rsid w:val="6F3B6B2E"/>
    <w:rsid w:val="6F692C33"/>
    <w:rsid w:val="721EF72C"/>
    <w:rsid w:val="72B34428"/>
    <w:rsid w:val="731AF1A0"/>
    <w:rsid w:val="7412EC18"/>
    <w:rsid w:val="74A7FD13"/>
    <w:rsid w:val="74F47989"/>
    <w:rsid w:val="760EB542"/>
    <w:rsid w:val="76357D12"/>
    <w:rsid w:val="78A0FE99"/>
    <w:rsid w:val="78BBEE88"/>
    <w:rsid w:val="7A4EB70C"/>
    <w:rsid w:val="7AB28361"/>
    <w:rsid w:val="7B09B3D4"/>
    <w:rsid w:val="7C875C47"/>
    <w:rsid w:val="7CB7AD21"/>
    <w:rsid w:val="7F7E0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DCE26"/>
  <w15:docId w15:val="{4B721D17-50CB-4B51-A3B9-8C74459F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BA"/>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99"/>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99"/>
    <w:rsid w:val="00493F3C"/>
    <w:rPr>
      <w:rFonts w:ascii="Calibri" w:eastAsiaTheme="minorHAnsi" w:hAnsi="Calibri" w:cstheme="minorBidi"/>
      <w:szCs w:val="22"/>
      <w:lang w:eastAsia="en-US"/>
    </w:rPr>
  </w:style>
  <w:style w:type="paragraph" w:styleId="Footer">
    <w:name w:val="footer"/>
    <w:basedOn w:val="Normal"/>
    <w:link w:val="FooterChar"/>
    <w:uiPriority w:val="99"/>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4"/>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4"/>
      </w:numPr>
      <w:spacing w:before="120" w:after="120"/>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20"/>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D70699"/>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customStyle="1" w:styleId="TableBullet1">
    <w:name w:val="Table Bullet 1"/>
    <w:basedOn w:val="Date"/>
    <w:uiPriority w:val="15"/>
    <w:qFormat/>
    <w:rsid w:val="00790691"/>
    <w:pPr>
      <w:numPr>
        <w:numId w:val="18"/>
      </w:numPr>
      <w:spacing w:before="60" w:after="60" w:line="240" w:lineRule="auto"/>
      <w:ind w:left="357" w:hanging="357"/>
    </w:pPr>
    <w:rPr>
      <w:sz w:val="19"/>
    </w:rPr>
  </w:style>
  <w:style w:type="paragraph" w:styleId="Date">
    <w:name w:val="Date"/>
    <w:aliases w:val="Reference"/>
    <w:basedOn w:val="Normal"/>
    <w:next w:val="Normal"/>
    <w:link w:val="DateChar"/>
    <w:uiPriority w:val="99"/>
    <w:unhideWhenUsed/>
    <w:rsid w:val="00790691"/>
  </w:style>
  <w:style w:type="character" w:customStyle="1" w:styleId="DateChar">
    <w:name w:val="Date Char"/>
    <w:aliases w:val="Reference Char"/>
    <w:basedOn w:val="DefaultParagraphFont"/>
    <w:link w:val="Date"/>
    <w:uiPriority w:val="99"/>
    <w:rsid w:val="00790691"/>
    <w:rPr>
      <w:rFonts w:asciiTheme="minorHAnsi" w:eastAsiaTheme="minorHAnsi" w:hAnsiTheme="minorHAnsi" w:cstheme="minorBidi"/>
      <w:sz w:val="22"/>
      <w:szCs w:val="22"/>
      <w:lang w:eastAsia="en-US"/>
    </w:rPr>
  </w:style>
  <w:style w:type="paragraph" w:customStyle="1" w:styleId="Tablenumberedlist">
    <w:name w:val="Table numbered list"/>
    <w:uiPriority w:val="99"/>
    <w:qFormat/>
    <w:rsid w:val="00790691"/>
    <w:pPr>
      <w:spacing w:before="60" w:after="60"/>
      <w:ind w:left="284" w:hanging="284"/>
      <w:contextualSpacing/>
    </w:pPr>
    <w:rPr>
      <w:rFonts w:asciiTheme="minorHAnsi" w:eastAsia="Calibri" w:hAnsiTheme="minorHAnsi"/>
      <w:color w:val="000000" w:themeColor="text1"/>
      <w:sz w:val="18"/>
      <w:szCs w:val="22"/>
      <w:lang w:eastAsia="en-US"/>
    </w:rPr>
  </w:style>
  <w:style w:type="paragraph" w:customStyle="1" w:styleId="Tablenumberedlist2">
    <w:name w:val="Table numbered list 2"/>
    <w:basedOn w:val="TableText"/>
    <w:qFormat/>
    <w:rsid w:val="00790691"/>
    <w:pPr>
      <w:ind w:left="567" w:hanging="283"/>
    </w:pPr>
  </w:style>
  <w:style w:type="paragraph" w:customStyle="1" w:styleId="Tablenumberedlist3">
    <w:name w:val="Table numbered list 3"/>
    <w:basedOn w:val="TableText"/>
    <w:qFormat/>
    <w:rsid w:val="00790691"/>
    <w:pPr>
      <w:ind w:left="851" w:hanging="284"/>
    </w:pPr>
  </w:style>
  <w:style w:type="paragraph" w:customStyle="1" w:styleId="Picture">
    <w:name w:val="Picture"/>
    <w:basedOn w:val="Normal"/>
    <w:uiPriority w:val="17"/>
    <w:qFormat/>
    <w:rsid w:val="00303068"/>
    <w:pPr>
      <w:spacing w:before="120" w:after="120" w:line="240" w:lineRule="auto"/>
    </w:pPr>
    <w:rPr>
      <w:noProof/>
      <w:lang w:eastAsia="en-AU"/>
    </w:rPr>
  </w:style>
  <w:style w:type="paragraph" w:styleId="Revision">
    <w:name w:val="Revision"/>
    <w:hidden/>
    <w:uiPriority w:val="99"/>
    <w:semiHidden/>
    <w:rsid w:val="00303068"/>
    <w:rPr>
      <w:rFonts w:eastAsiaTheme="minorHAnsi" w:cstheme="minorBidi"/>
      <w:sz w:val="22"/>
      <w:szCs w:val="22"/>
      <w:lang w:eastAsia="en-US"/>
    </w:rPr>
  </w:style>
  <w:style w:type="paragraph" w:customStyle="1" w:styleId="Series">
    <w:name w:val="Series"/>
    <w:qFormat/>
    <w:rsid w:val="00303068"/>
    <w:pPr>
      <w:spacing w:before="120" w:after="120"/>
    </w:pPr>
    <w:rPr>
      <w:rFonts w:asciiTheme="minorHAnsi" w:eastAsiaTheme="minorHAnsi" w:hAnsiTheme="minorHAnsi" w:cstheme="minorBidi"/>
      <w:b/>
      <w:i/>
      <w:sz w:val="32"/>
      <w:szCs w:val="22"/>
      <w:lang w:eastAsia="en-US"/>
    </w:rPr>
  </w:style>
  <w:style w:type="numbering" w:customStyle="1" w:styleId="List11">
    <w:name w:val="List11"/>
    <w:basedOn w:val="NoList"/>
    <w:uiPriority w:val="99"/>
    <w:rsid w:val="00303068"/>
  </w:style>
  <w:style w:type="character" w:customStyle="1" w:styleId="Advisorytext">
    <w:name w:val="Advisory text"/>
    <w:basedOn w:val="DefaultParagraphFont"/>
    <w:uiPriority w:val="99"/>
    <w:rsid w:val="00303068"/>
    <w:rPr>
      <w:color w:val="FF0000"/>
    </w:rPr>
  </w:style>
  <w:style w:type="paragraph" w:styleId="NoSpacing">
    <w:name w:val="No Spacing"/>
    <w:link w:val="NoSpacingChar"/>
    <w:uiPriority w:val="1"/>
    <w:qFormat/>
    <w:rsid w:val="0030306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03068"/>
    <w:rPr>
      <w:rFonts w:asciiTheme="minorHAnsi" w:eastAsiaTheme="minorEastAsia" w:hAnsiTheme="minorHAnsi" w:cstheme="minorBidi"/>
      <w:sz w:val="22"/>
      <w:szCs w:val="22"/>
      <w:lang w:val="en-US" w:eastAsia="en-US"/>
    </w:rPr>
  </w:style>
  <w:style w:type="character" w:styleId="Mention">
    <w:name w:val="Mention"/>
    <w:basedOn w:val="DefaultParagraphFont"/>
    <w:uiPriority w:val="99"/>
    <w:unhideWhenUsed/>
    <w:rsid w:val="00324156"/>
    <w:rPr>
      <w:color w:val="2B579A"/>
      <w:shd w:val="clear" w:color="auto" w:fill="E1DFDD"/>
    </w:rPr>
  </w:style>
  <w:style w:type="numbering" w:customStyle="1" w:styleId="Tablenumberedlists1">
    <w:name w:val="Table numbered lists1"/>
    <w:uiPriority w:val="99"/>
    <w:rsid w:val="00AA09AE"/>
  </w:style>
  <w:style w:type="table" w:customStyle="1" w:styleId="TableGrid10">
    <w:name w:val="Table Grid1"/>
    <w:basedOn w:val="TableNormal"/>
    <w:next w:val="TableGrid"/>
    <w:uiPriority w:val="59"/>
    <w:rsid w:val="00CE7085"/>
    <w:rPr>
      <w:rFonts w:ascii="Arial" w:eastAsia="Calibri" w:hAnsi="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4181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1892453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7826779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766259">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84073275">
      <w:bodyDiv w:val="1"/>
      <w:marLeft w:val="0"/>
      <w:marRight w:val="0"/>
      <w:marTop w:val="0"/>
      <w:marBottom w:val="0"/>
      <w:divBdr>
        <w:top w:val="none" w:sz="0" w:space="0" w:color="auto"/>
        <w:left w:val="none" w:sz="0" w:space="0" w:color="auto"/>
        <w:bottom w:val="none" w:sz="0" w:space="0" w:color="auto"/>
        <w:right w:val="none" w:sz="0" w:space="0" w:color="auto"/>
      </w:divBdr>
    </w:div>
    <w:div w:id="1680696017">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publicatio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hyperlink" Target="mailto:BioCRIS@aff.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2.xml><?xml version="1.0" encoding="utf-8"?>
<ds:datastoreItem xmlns:ds="http://schemas.openxmlformats.org/officeDocument/2006/customXml" ds:itemID="{6E06848F-B9E9-471D-839D-D5431893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29</TotalTime>
  <Pages>21</Pages>
  <Words>7065</Words>
  <Characters>40272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Improving cost recovery for diagnostic activities - 1 July 2026</vt:lpstr>
    </vt:vector>
  </TitlesOfParts>
  <Company/>
  <LinksUpToDate>false</LinksUpToDate>
  <CharactersWithSpaces>47243</CharactersWithSpaces>
  <SharedDoc>false</SharedDoc>
  <HLinks>
    <vt:vector size="216" baseType="variant">
      <vt:variant>
        <vt:i4>1638496</vt:i4>
      </vt:variant>
      <vt:variant>
        <vt:i4>242</vt:i4>
      </vt:variant>
      <vt:variant>
        <vt:i4>0</vt:i4>
      </vt:variant>
      <vt:variant>
        <vt:i4>5</vt:i4>
      </vt:variant>
      <vt:variant>
        <vt:lpwstr>mailto:BioCRIS@aff.gov.au</vt:lpwstr>
      </vt:variant>
      <vt:variant>
        <vt:lpwstr/>
      </vt:variant>
      <vt:variant>
        <vt:i4>1572919</vt:i4>
      </vt:variant>
      <vt:variant>
        <vt:i4>173</vt:i4>
      </vt:variant>
      <vt:variant>
        <vt:i4>0</vt:i4>
      </vt:variant>
      <vt:variant>
        <vt:i4>5</vt:i4>
      </vt:variant>
      <vt:variant>
        <vt:lpwstr/>
      </vt:variant>
      <vt:variant>
        <vt:lpwstr>_Toc226440794</vt:lpwstr>
      </vt:variant>
      <vt:variant>
        <vt:i4>1572919</vt:i4>
      </vt:variant>
      <vt:variant>
        <vt:i4>167</vt:i4>
      </vt:variant>
      <vt:variant>
        <vt:i4>0</vt:i4>
      </vt:variant>
      <vt:variant>
        <vt:i4>5</vt:i4>
      </vt:variant>
      <vt:variant>
        <vt:lpwstr/>
      </vt:variant>
      <vt:variant>
        <vt:lpwstr>_Toc226440793</vt:lpwstr>
      </vt:variant>
      <vt:variant>
        <vt:i4>1572919</vt:i4>
      </vt:variant>
      <vt:variant>
        <vt:i4>161</vt:i4>
      </vt:variant>
      <vt:variant>
        <vt:i4>0</vt:i4>
      </vt:variant>
      <vt:variant>
        <vt:i4>5</vt:i4>
      </vt:variant>
      <vt:variant>
        <vt:lpwstr/>
      </vt:variant>
      <vt:variant>
        <vt:lpwstr>_Toc226440792</vt:lpwstr>
      </vt:variant>
      <vt:variant>
        <vt:i4>1572919</vt:i4>
      </vt:variant>
      <vt:variant>
        <vt:i4>155</vt:i4>
      </vt:variant>
      <vt:variant>
        <vt:i4>0</vt:i4>
      </vt:variant>
      <vt:variant>
        <vt:i4>5</vt:i4>
      </vt:variant>
      <vt:variant>
        <vt:lpwstr/>
      </vt:variant>
      <vt:variant>
        <vt:lpwstr>_Toc226440791</vt:lpwstr>
      </vt:variant>
      <vt:variant>
        <vt:i4>1572919</vt:i4>
      </vt:variant>
      <vt:variant>
        <vt:i4>149</vt:i4>
      </vt:variant>
      <vt:variant>
        <vt:i4>0</vt:i4>
      </vt:variant>
      <vt:variant>
        <vt:i4>5</vt:i4>
      </vt:variant>
      <vt:variant>
        <vt:lpwstr/>
      </vt:variant>
      <vt:variant>
        <vt:lpwstr>_Toc226440790</vt:lpwstr>
      </vt:variant>
      <vt:variant>
        <vt:i4>1638455</vt:i4>
      </vt:variant>
      <vt:variant>
        <vt:i4>143</vt:i4>
      </vt:variant>
      <vt:variant>
        <vt:i4>0</vt:i4>
      </vt:variant>
      <vt:variant>
        <vt:i4>5</vt:i4>
      </vt:variant>
      <vt:variant>
        <vt:lpwstr/>
      </vt:variant>
      <vt:variant>
        <vt:lpwstr>_Toc226440789</vt:lpwstr>
      </vt:variant>
      <vt:variant>
        <vt:i4>1638455</vt:i4>
      </vt:variant>
      <vt:variant>
        <vt:i4>137</vt:i4>
      </vt:variant>
      <vt:variant>
        <vt:i4>0</vt:i4>
      </vt:variant>
      <vt:variant>
        <vt:i4>5</vt:i4>
      </vt:variant>
      <vt:variant>
        <vt:lpwstr/>
      </vt:variant>
      <vt:variant>
        <vt:lpwstr>_Toc226440788</vt:lpwstr>
      </vt:variant>
      <vt:variant>
        <vt:i4>1638455</vt:i4>
      </vt:variant>
      <vt:variant>
        <vt:i4>131</vt:i4>
      </vt:variant>
      <vt:variant>
        <vt:i4>0</vt:i4>
      </vt:variant>
      <vt:variant>
        <vt:i4>5</vt:i4>
      </vt:variant>
      <vt:variant>
        <vt:lpwstr/>
      </vt:variant>
      <vt:variant>
        <vt:lpwstr>_Toc226440787</vt:lpwstr>
      </vt:variant>
      <vt:variant>
        <vt:i4>1376305</vt:i4>
      </vt:variant>
      <vt:variant>
        <vt:i4>122</vt:i4>
      </vt:variant>
      <vt:variant>
        <vt:i4>0</vt:i4>
      </vt:variant>
      <vt:variant>
        <vt:i4>5</vt:i4>
      </vt:variant>
      <vt:variant>
        <vt:lpwstr/>
      </vt:variant>
      <vt:variant>
        <vt:lpwstr>_Toc226455010</vt:lpwstr>
      </vt:variant>
      <vt:variant>
        <vt:i4>1310769</vt:i4>
      </vt:variant>
      <vt:variant>
        <vt:i4>116</vt:i4>
      </vt:variant>
      <vt:variant>
        <vt:i4>0</vt:i4>
      </vt:variant>
      <vt:variant>
        <vt:i4>5</vt:i4>
      </vt:variant>
      <vt:variant>
        <vt:lpwstr/>
      </vt:variant>
      <vt:variant>
        <vt:lpwstr>_Toc226455009</vt:lpwstr>
      </vt:variant>
      <vt:variant>
        <vt:i4>1310769</vt:i4>
      </vt:variant>
      <vt:variant>
        <vt:i4>110</vt:i4>
      </vt:variant>
      <vt:variant>
        <vt:i4>0</vt:i4>
      </vt:variant>
      <vt:variant>
        <vt:i4>5</vt:i4>
      </vt:variant>
      <vt:variant>
        <vt:lpwstr/>
      </vt:variant>
      <vt:variant>
        <vt:lpwstr>_Toc226455008</vt:lpwstr>
      </vt:variant>
      <vt:variant>
        <vt:i4>1310769</vt:i4>
      </vt:variant>
      <vt:variant>
        <vt:i4>104</vt:i4>
      </vt:variant>
      <vt:variant>
        <vt:i4>0</vt:i4>
      </vt:variant>
      <vt:variant>
        <vt:i4>5</vt:i4>
      </vt:variant>
      <vt:variant>
        <vt:lpwstr/>
      </vt:variant>
      <vt:variant>
        <vt:lpwstr>_Toc226455007</vt:lpwstr>
      </vt:variant>
      <vt:variant>
        <vt:i4>1310769</vt:i4>
      </vt:variant>
      <vt:variant>
        <vt:i4>98</vt:i4>
      </vt:variant>
      <vt:variant>
        <vt:i4>0</vt:i4>
      </vt:variant>
      <vt:variant>
        <vt:i4>5</vt:i4>
      </vt:variant>
      <vt:variant>
        <vt:lpwstr/>
      </vt:variant>
      <vt:variant>
        <vt:lpwstr>_Toc226455006</vt:lpwstr>
      </vt:variant>
      <vt:variant>
        <vt:i4>1310769</vt:i4>
      </vt:variant>
      <vt:variant>
        <vt:i4>89</vt:i4>
      </vt:variant>
      <vt:variant>
        <vt:i4>0</vt:i4>
      </vt:variant>
      <vt:variant>
        <vt:i4>5</vt:i4>
      </vt:variant>
      <vt:variant>
        <vt:lpwstr/>
      </vt:variant>
      <vt:variant>
        <vt:lpwstr>_Toc226460350</vt:lpwstr>
      </vt:variant>
      <vt:variant>
        <vt:i4>1376305</vt:i4>
      </vt:variant>
      <vt:variant>
        <vt:i4>83</vt:i4>
      </vt:variant>
      <vt:variant>
        <vt:i4>0</vt:i4>
      </vt:variant>
      <vt:variant>
        <vt:i4>5</vt:i4>
      </vt:variant>
      <vt:variant>
        <vt:lpwstr/>
      </vt:variant>
      <vt:variant>
        <vt:lpwstr>_Toc226460349</vt:lpwstr>
      </vt:variant>
      <vt:variant>
        <vt:i4>1376305</vt:i4>
      </vt:variant>
      <vt:variant>
        <vt:i4>77</vt:i4>
      </vt:variant>
      <vt:variant>
        <vt:i4>0</vt:i4>
      </vt:variant>
      <vt:variant>
        <vt:i4>5</vt:i4>
      </vt:variant>
      <vt:variant>
        <vt:lpwstr/>
      </vt:variant>
      <vt:variant>
        <vt:lpwstr>_Toc226460348</vt:lpwstr>
      </vt:variant>
      <vt:variant>
        <vt:i4>1376305</vt:i4>
      </vt:variant>
      <vt:variant>
        <vt:i4>71</vt:i4>
      </vt:variant>
      <vt:variant>
        <vt:i4>0</vt:i4>
      </vt:variant>
      <vt:variant>
        <vt:i4>5</vt:i4>
      </vt:variant>
      <vt:variant>
        <vt:lpwstr/>
      </vt:variant>
      <vt:variant>
        <vt:lpwstr>_Toc226460347</vt:lpwstr>
      </vt:variant>
      <vt:variant>
        <vt:i4>1376305</vt:i4>
      </vt:variant>
      <vt:variant>
        <vt:i4>65</vt:i4>
      </vt:variant>
      <vt:variant>
        <vt:i4>0</vt:i4>
      </vt:variant>
      <vt:variant>
        <vt:i4>5</vt:i4>
      </vt:variant>
      <vt:variant>
        <vt:lpwstr/>
      </vt:variant>
      <vt:variant>
        <vt:lpwstr>_Toc226460346</vt:lpwstr>
      </vt:variant>
      <vt:variant>
        <vt:i4>1376305</vt:i4>
      </vt:variant>
      <vt:variant>
        <vt:i4>59</vt:i4>
      </vt:variant>
      <vt:variant>
        <vt:i4>0</vt:i4>
      </vt:variant>
      <vt:variant>
        <vt:i4>5</vt:i4>
      </vt:variant>
      <vt:variant>
        <vt:lpwstr/>
      </vt:variant>
      <vt:variant>
        <vt:lpwstr>_Toc226460345</vt:lpwstr>
      </vt:variant>
      <vt:variant>
        <vt:i4>1376305</vt:i4>
      </vt:variant>
      <vt:variant>
        <vt:i4>53</vt:i4>
      </vt:variant>
      <vt:variant>
        <vt:i4>0</vt:i4>
      </vt:variant>
      <vt:variant>
        <vt:i4>5</vt:i4>
      </vt:variant>
      <vt:variant>
        <vt:lpwstr/>
      </vt:variant>
      <vt:variant>
        <vt:lpwstr>_Toc226460344</vt:lpwstr>
      </vt:variant>
      <vt:variant>
        <vt:i4>1376305</vt:i4>
      </vt:variant>
      <vt:variant>
        <vt:i4>47</vt:i4>
      </vt:variant>
      <vt:variant>
        <vt:i4>0</vt:i4>
      </vt:variant>
      <vt:variant>
        <vt:i4>5</vt:i4>
      </vt:variant>
      <vt:variant>
        <vt:lpwstr/>
      </vt:variant>
      <vt:variant>
        <vt:lpwstr>_Toc226460343</vt:lpwstr>
      </vt:variant>
      <vt:variant>
        <vt:i4>1376305</vt:i4>
      </vt:variant>
      <vt:variant>
        <vt:i4>41</vt:i4>
      </vt:variant>
      <vt:variant>
        <vt:i4>0</vt:i4>
      </vt:variant>
      <vt:variant>
        <vt:i4>5</vt:i4>
      </vt:variant>
      <vt:variant>
        <vt:lpwstr/>
      </vt:variant>
      <vt:variant>
        <vt:lpwstr>_Toc226460342</vt:lpwstr>
      </vt:variant>
      <vt:variant>
        <vt:i4>1376305</vt:i4>
      </vt:variant>
      <vt:variant>
        <vt:i4>35</vt:i4>
      </vt:variant>
      <vt:variant>
        <vt:i4>0</vt:i4>
      </vt:variant>
      <vt:variant>
        <vt:i4>5</vt:i4>
      </vt:variant>
      <vt:variant>
        <vt:lpwstr/>
      </vt:variant>
      <vt:variant>
        <vt:lpwstr>_Toc226460341</vt:lpwstr>
      </vt:variant>
      <vt:variant>
        <vt:i4>1376305</vt:i4>
      </vt:variant>
      <vt:variant>
        <vt:i4>29</vt:i4>
      </vt:variant>
      <vt:variant>
        <vt:i4>0</vt:i4>
      </vt:variant>
      <vt:variant>
        <vt:i4>5</vt:i4>
      </vt:variant>
      <vt:variant>
        <vt:lpwstr/>
      </vt:variant>
      <vt:variant>
        <vt:lpwstr>_Toc226460340</vt:lpwstr>
      </vt:variant>
      <vt:variant>
        <vt:i4>1179697</vt:i4>
      </vt:variant>
      <vt:variant>
        <vt:i4>23</vt:i4>
      </vt:variant>
      <vt:variant>
        <vt:i4>0</vt:i4>
      </vt:variant>
      <vt:variant>
        <vt:i4>5</vt:i4>
      </vt:variant>
      <vt:variant>
        <vt:lpwstr/>
      </vt:variant>
      <vt:variant>
        <vt:lpwstr>_Toc226460339</vt:lpwstr>
      </vt:variant>
      <vt:variant>
        <vt:i4>1179697</vt:i4>
      </vt:variant>
      <vt:variant>
        <vt:i4>17</vt:i4>
      </vt:variant>
      <vt:variant>
        <vt:i4>0</vt:i4>
      </vt:variant>
      <vt:variant>
        <vt:i4>5</vt:i4>
      </vt:variant>
      <vt:variant>
        <vt:lpwstr/>
      </vt:variant>
      <vt:variant>
        <vt:lpwstr>_Toc226460338</vt:lpwstr>
      </vt:variant>
      <vt:variant>
        <vt:i4>1179697</vt:i4>
      </vt:variant>
      <vt:variant>
        <vt:i4>11</vt:i4>
      </vt:variant>
      <vt:variant>
        <vt:i4>0</vt:i4>
      </vt:variant>
      <vt:variant>
        <vt:i4>5</vt:i4>
      </vt:variant>
      <vt:variant>
        <vt:lpwstr/>
      </vt:variant>
      <vt:variant>
        <vt:lpwstr>_Toc226460337</vt:lpwstr>
      </vt:variant>
      <vt:variant>
        <vt:i4>3080252</vt:i4>
      </vt:variant>
      <vt:variant>
        <vt:i4>6</vt:i4>
      </vt:variant>
      <vt:variant>
        <vt:i4>0</vt:i4>
      </vt:variant>
      <vt:variant>
        <vt:i4>5</vt:i4>
      </vt:variant>
      <vt:variant>
        <vt:lpwstr>https://www.agriculture.gov.au/</vt:lpwstr>
      </vt:variant>
      <vt:variant>
        <vt:lpwstr/>
      </vt:variant>
      <vt:variant>
        <vt:i4>3276914</vt:i4>
      </vt:variant>
      <vt:variant>
        <vt:i4>3</vt:i4>
      </vt:variant>
      <vt:variant>
        <vt:i4>0</vt:i4>
      </vt:variant>
      <vt:variant>
        <vt:i4>5</vt:i4>
      </vt:variant>
      <vt:variant>
        <vt:lpwstr>https://www.agriculture.gov.au/publications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2752518</vt:i4>
      </vt:variant>
      <vt:variant>
        <vt:i4>12</vt:i4>
      </vt:variant>
      <vt:variant>
        <vt:i4>0</vt:i4>
      </vt:variant>
      <vt:variant>
        <vt:i4>5</vt:i4>
      </vt:variant>
      <vt:variant>
        <vt:lpwstr>mailto:Toby.Crabtree@aff.gov.au</vt:lpwstr>
      </vt:variant>
      <vt:variant>
        <vt:lpwstr/>
      </vt:variant>
      <vt:variant>
        <vt:i4>1507374</vt:i4>
      </vt:variant>
      <vt:variant>
        <vt:i4>9</vt:i4>
      </vt:variant>
      <vt:variant>
        <vt:i4>0</vt:i4>
      </vt:variant>
      <vt:variant>
        <vt:i4>5</vt:i4>
      </vt:variant>
      <vt:variant>
        <vt:lpwstr>mailto:Megan.Blake@aff.gov.au</vt:lpwstr>
      </vt:variant>
      <vt:variant>
        <vt:lpwstr/>
      </vt:variant>
      <vt:variant>
        <vt:i4>2752518</vt:i4>
      </vt:variant>
      <vt:variant>
        <vt:i4>6</vt:i4>
      </vt:variant>
      <vt:variant>
        <vt:i4>0</vt:i4>
      </vt:variant>
      <vt:variant>
        <vt:i4>5</vt:i4>
      </vt:variant>
      <vt:variant>
        <vt:lpwstr>mailto:Toby.Crabtree@aff.gov.au</vt:lpwstr>
      </vt:variant>
      <vt:variant>
        <vt:lpwstr/>
      </vt:variant>
      <vt:variant>
        <vt:i4>3801092</vt:i4>
      </vt:variant>
      <vt:variant>
        <vt:i4>3</vt:i4>
      </vt:variant>
      <vt:variant>
        <vt:i4>0</vt:i4>
      </vt:variant>
      <vt:variant>
        <vt:i4>5</vt:i4>
      </vt:variant>
      <vt:variant>
        <vt:lpwstr>mailto:Tony.Robinson@aff.gov.au</vt:lpwstr>
      </vt:variant>
      <vt:variant>
        <vt:lpwstr/>
      </vt:variant>
      <vt:variant>
        <vt:i4>1703964</vt:i4>
      </vt:variant>
      <vt:variant>
        <vt:i4>0</vt:i4>
      </vt:variant>
      <vt:variant>
        <vt:i4>0</vt:i4>
      </vt:variant>
      <vt:variant>
        <vt:i4>5</vt:i4>
      </vt:variant>
      <vt:variant>
        <vt:lpwstr>https://www.agriculture.gov.au/biosecurity-trade/aircraft-vessels-military/vessels/commercial-vessels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cost recovery for diagnostic activities - 1 July 2026</dc:title>
  <dc:subject/>
  <dc:creator>Department of Agriculture, Fisheries and Forestry</dc:creator>
  <cp:keywords/>
  <cp:revision>9</cp:revision>
  <cp:lastPrinted>2026-04-12T10:32:00Z</cp:lastPrinted>
  <dcterms:created xsi:type="dcterms:W3CDTF">2026-04-12T10:23:00Z</dcterms:created>
  <dcterms:modified xsi:type="dcterms:W3CDTF">2026-06-15T08:37:00Z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