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3B5F33" w14:textId="796D81CD" w:rsidR="00D13C61" w:rsidRDefault="00D13C61" w:rsidP="00D13C61">
      <w:pPr>
        <w:pStyle w:val="Subtitle"/>
        <w:rPr>
          <w:noProof/>
          <w:lang w:eastAsia="en-AU"/>
        </w:rPr>
      </w:pPr>
      <w:bookmarkStart w:id="1" w:name="_GoBack"/>
      <w:bookmarkEnd w:id="1"/>
    </w:p>
    <w:p w14:paraId="6CC017C4" w14:textId="08DB0507" w:rsidR="00B87C9E" w:rsidRPr="00775A3E" w:rsidRDefault="00775A3E" w:rsidP="000B1B45">
      <w:pPr>
        <w:pStyle w:val="Title"/>
        <w:rPr>
          <w:sz w:val="72"/>
          <w:szCs w:val="76"/>
        </w:rPr>
      </w:pPr>
      <w:r w:rsidRPr="00775A3E">
        <w:rPr>
          <w:sz w:val="72"/>
          <w:szCs w:val="76"/>
        </w:rPr>
        <w:t xml:space="preserve">Improving national waste data and reporting </w:t>
      </w:r>
    </w:p>
    <w:p w14:paraId="205CBE27" w14:textId="461B7010" w:rsidR="00D13C61" w:rsidRPr="005117F0" w:rsidRDefault="00775A3E" w:rsidP="001F137E">
      <w:pPr>
        <w:pStyle w:val="Date"/>
        <w:rPr>
          <w:sz w:val="28"/>
        </w:rPr>
      </w:pPr>
      <w:r>
        <w:rPr>
          <w:sz w:val="28"/>
        </w:rPr>
        <w:t>30 March 2018</w:t>
      </w:r>
    </w:p>
    <w:p w14:paraId="20F7B310" w14:textId="77777777" w:rsidR="00D13C61" w:rsidRDefault="00D13C61"/>
    <w:p w14:paraId="599D3EEF" w14:textId="77777777" w:rsidR="003F0185" w:rsidRDefault="003F0185"/>
    <w:p w14:paraId="008433AA" w14:textId="77777777" w:rsidR="00B87C9E" w:rsidRPr="005117F0" w:rsidRDefault="00D13C61" w:rsidP="001F137E">
      <w:pPr>
        <w:pStyle w:val="Date"/>
        <w:rPr>
          <w:sz w:val="22"/>
        </w:rPr>
      </w:pPr>
      <w:r w:rsidRPr="005117F0">
        <w:rPr>
          <w:sz w:val="22"/>
        </w:rPr>
        <w:t>PREPARED FOR</w:t>
      </w:r>
    </w:p>
    <w:p w14:paraId="6ABEB641" w14:textId="6C13703D" w:rsidR="00B87C9E" w:rsidRPr="0094285D" w:rsidRDefault="00ED67B7" w:rsidP="00F179B8">
      <w:pPr>
        <w:pStyle w:val="ClientName"/>
      </w:pPr>
      <w:r>
        <w:t>Department of the Environment and Energy</w:t>
      </w:r>
    </w:p>
    <w:p w14:paraId="3162CFFB" w14:textId="663FEBF0" w:rsidR="00D13C61" w:rsidRPr="005117F0" w:rsidRDefault="00D13C61" w:rsidP="00D13C61">
      <w:pPr>
        <w:rPr>
          <w:sz w:val="20"/>
        </w:rPr>
      </w:pPr>
    </w:p>
    <w:p w14:paraId="36D1927F" w14:textId="034FAB7E" w:rsidR="00D13C61" w:rsidRPr="005117F0" w:rsidRDefault="00D13C61" w:rsidP="001F137E">
      <w:pPr>
        <w:pStyle w:val="Date"/>
        <w:rPr>
          <w:sz w:val="22"/>
        </w:rPr>
      </w:pPr>
      <w:r w:rsidRPr="005117F0">
        <w:rPr>
          <w:sz w:val="22"/>
        </w:rPr>
        <w:t>PREPARED IN ASSOCIATION WITH</w:t>
      </w:r>
    </w:p>
    <w:p w14:paraId="20EDE276" w14:textId="2272ADE2" w:rsidR="009F614F" w:rsidRDefault="00AE00E5">
      <w:pPr>
        <w:rPr>
          <w:rFonts w:cs="Calibri"/>
          <w:sz w:val="28"/>
          <w:szCs w:val="32"/>
        </w:rPr>
      </w:pPr>
      <w:r w:rsidRPr="00AE00E5">
        <w:rPr>
          <w:noProof/>
          <w:lang w:eastAsia="en-AU"/>
        </w:rPr>
        <w:drawing>
          <wp:anchor distT="0" distB="0" distL="114300" distR="114300" simplePos="0" relativeHeight="251671040" behindDoc="0" locked="0" layoutInCell="1" allowOverlap="1" wp14:anchorId="79EAF8BD" wp14:editId="186E5A92">
            <wp:simplePos x="0" y="0"/>
            <wp:positionH relativeFrom="column">
              <wp:posOffset>3649980</wp:posOffset>
            </wp:positionH>
            <wp:positionV relativeFrom="paragraph">
              <wp:posOffset>12700</wp:posOffset>
            </wp:positionV>
            <wp:extent cx="666750" cy="6667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0025338C" w:rsidRPr="0025338C">
        <w:rPr>
          <w:rFonts w:cs="Calibri"/>
          <w:noProof/>
          <w:sz w:val="28"/>
          <w:szCs w:val="32"/>
          <w:lang w:eastAsia="en-AU"/>
        </w:rPr>
        <w:drawing>
          <wp:anchor distT="0" distB="0" distL="114300" distR="114300" simplePos="0" relativeHeight="251663360" behindDoc="0" locked="0" layoutInCell="1" allowOverlap="1" wp14:anchorId="764E22A7" wp14:editId="2F4C673C">
            <wp:simplePos x="0" y="0"/>
            <wp:positionH relativeFrom="margin">
              <wp:posOffset>1851025</wp:posOffset>
            </wp:positionH>
            <wp:positionV relativeFrom="paragraph">
              <wp:posOffset>283845</wp:posOffset>
            </wp:positionV>
            <wp:extent cx="1437005" cy="265430"/>
            <wp:effectExtent l="0" t="0" r="0" b="1270"/>
            <wp:wrapSquare wrapText="bothSides"/>
            <wp:docPr id="28"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r w:rsidR="0025338C" w:rsidRPr="0025338C">
        <w:rPr>
          <w:rFonts w:cs="Calibri"/>
          <w:noProof/>
          <w:sz w:val="28"/>
          <w:szCs w:val="32"/>
          <w:lang w:eastAsia="en-AU"/>
        </w:rPr>
        <w:drawing>
          <wp:anchor distT="0" distB="0" distL="114300" distR="114300" simplePos="0" relativeHeight="251664384" behindDoc="0" locked="0" layoutInCell="1" allowOverlap="1" wp14:anchorId="0D9739DD" wp14:editId="42F94749">
            <wp:simplePos x="0" y="0"/>
            <wp:positionH relativeFrom="margin">
              <wp:align>left</wp:align>
            </wp:positionH>
            <wp:positionV relativeFrom="paragraph">
              <wp:posOffset>142875</wp:posOffset>
            </wp:positionV>
            <wp:extent cx="1750695" cy="4381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1750695" cy="438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597EA" w14:textId="2F4D0F38" w:rsidR="00547C1A" w:rsidRDefault="00547C1A">
      <w:r>
        <w:br w:type="page"/>
      </w:r>
    </w:p>
    <w:tbl>
      <w:tblPr>
        <w:tblpPr w:leftFromText="181" w:rightFromText="181" w:bottomFromText="4820" w:vertAnchor="page" w:tblpX="109" w:tblpY="1769"/>
        <w:tblOverlap w:val="never"/>
        <w:tblW w:w="0" w:type="auto"/>
        <w:tblBorders>
          <w:top w:val="single" w:sz="24" w:space="0" w:color="BEBEE1"/>
          <w:left w:val="single" w:sz="24" w:space="0" w:color="BEBEE1"/>
          <w:bottom w:val="single" w:sz="24" w:space="0" w:color="BEBEE1"/>
          <w:right w:val="single" w:sz="24" w:space="0" w:color="BEBEE1"/>
          <w:insideH w:val="single" w:sz="24" w:space="0" w:color="BEBEE1"/>
          <w:insideV w:val="single" w:sz="24" w:space="0" w:color="BEBEE1"/>
        </w:tblBorders>
        <w:tblLook w:val="04A0" w:firstRow="1" w:lastRow="0" w:firstColumn="1" w:lastColumn="0" w:noHBand="0" w:noVBand="1"/>
      </w:tblPr>
      <w:tblGrid>
        <w:gridCol w:w="2368"/>
        <w:gridCol w:w="6604"/>
      </w:tblGrid>
      <w:tr w:rsidR="00202222" w14:paraId="5EF8B3EF" w14:textId="77777777" w:rsidTr="00460D96">
        <w:trPr>
          <w:cantSplit/>
          <w:trHeight w:val="20"/>
        </w:trPr>
        <w:tc>
          <w:tcPr>
            <w:tcW w:w="2368" w:type="dxa"/>
            <w:shd w:val="clear" w:color="auto" w:fill="BEBEE1"/>
          </w:tcPr>
          <w:p w14:paraId="1471DE0D" w14:textId="77777777" w:rsidR="00202222" w:rsidRPr="008F121D" w:rsidRDefault="00202222" w:rsidP="00131654">
            <w:pPr>
              <w:spacing w:after="0" w:line="240" w:lineRule="auto"/>
              <w:rPr>
                <w:color w:val="FFFFFF" w:themeColor="background1"/>
              </w:rPr>
            </w:pPr>
            <w:r w:rsidRPr="008F121D">
              <w:rPr>
                <w:color w:val="FFFFFF" w:themeColor="background1"/>
              </w:rPr>
              <w:lastRenderedPageBreak/>
              <w:t>Report title</w:t>
            </w:r>
          </w:p>
        </w:tc>
        <w:tc>
          <w:tcPr>
            <w:tcW w:w="6604" w:type="dxa"/>
          </w:tcPr>
          <w:p w14:paraId="6F605DBB" w14:textId="1190A6A8" w:rsidR="00202222" w:rsidRPr="00217DFA" w:rsidRDefault="004B75E9" w:rsidP="00131654">
            <w:pPr>
              <w:spacing w:after="0" w:line="240" w:lineRule="auto"/>
            </w:pPr>
            <w:r>
              <w:t xml:space="preserve">Improving national waste data and reporting </w:t>
            </w:r>
          </w:p>
        </w:tc>
      </w:tr>
      <w:tr w:rsidR="00202222" w14:paraId="437FE5AE" w14:textId="77777777" w:rsidTr="00460D96">
        <w:trPr>
          <w:cantSplit/>
          <w:trHeight w:val="20"/>
        </w:trPr>
        <w:tc>
          <w:tcPr>
            <w:tcW w:w="2368" w:type="dxa"/>
            <w:shd w:val="clear" w:color="auto" w:fill="BEBEE1"/>
          </w:tcPr>
          <w:p w14:paraId="061BD256" w14:textId="77777777" w:rsidR="00202222" w:rsidRPr="008F121D" w:rsidRDefault="00202222" w:rsidP="00131654">
            <w:pPr>
              <w:spacing w:after="0" w:line="240" w:lineRule="auto"/>
              <w:rPr>
                <w:color w:val="FFFFFF" w:themeColor="background1"/>
              </w:rPr>
            </w:pPr>
            <w:r w:rsidRPr="008F121D">
              <w:rPr>
                <w:color w:val="FFFFFF" w:themeColor="background1"/>
              </w:rPr>
              <w:t>Client</w:t>
            </w:r>
          </w:p>
        </w:tc>
        <w:tc>
          <w:tcPr>
            <w:tcW w:w="6604" w:type="dxa"/>
          </w:tcPr>
          <w:p w14:paraId="7460E00A" w14:textId="64EDEEA0" w:rsidR="00202222" w:rsidRPr="00217DFA" w:rsidRDefault="00ED67B7" w:rsidP="00131654">
            <w:pPr>
              <w:spacing w:after="0" w:line="240" w:lineRule="auto"/>
            </w:pPr>
            <w:r>
              <w:t>Department of the Environment and Energy</w:t>
            </w:r>
          </w:p>
        </w:tc>
      </w:tr>
      <w:tr w:rsidR="00202222" w14:paraId="44149319" w14:textId="77777777" w:rsidTr="00460D96">
        <w:trPr>
          <w:cantSplit/>
          <w:trHeight w:val="20"/>
        </w:trPr>
        <w:tc>
          <w:tcPr>
            <w:tcW w:w="2368" w:type="dxa"/>
            <w:shd w:val="clear" w:color="auto" w:fill="BEBEE1"/>
          </w:tcPr>
          <w:p w14:paraId="2CD71565" w14:textId="77777777" w:rsidR="00202222" w:rsidRPr="008F121D" w:rsidRDefault="00202222" w:rsidP="00131654">
            <w:pPr>
              <w:spacing w:after="0" w:line="240" w:lineRule="auto"/>
              <w:rPr>
                <w:color w:val="FFFFFF" w:themeColor="background1"/>
              </w:rPr>
            </w:pPr>
            <w:r w:rsidRPr="008F121D">
              <w:rPr>
                <w:color w:val="FFFFFF" w:themeColor="background1"/>
              </w:rPr>
              <w:t>Author(s)</w:t>
            </w:r>
          </w:p>
        </w:tc>
        <w:tc>
          <w:tcPr>
            <w:tcW w:w="6604" w:type="dxa"/>
          </w:tcPr>
          <w:p w14:paraId="525C9031" w14:textId="21756C72" w:rsidR="00202222" w:rsidRPr="00217DFA" w:rsidRDefault="00ED67B7" w:rsidP="00131654">
            <w:pPr>
              <w:spacing w:after="0" w:line="240" w:lineRule="auto"/>
            </w:pPr>
            <w:r>
              <w:t>Joe Pickin</w:t>
            </w:r>
            <w:r w:rsidR="000760BA">
              <w:t>, Paul Randell, Geoff Latimer</w:t>
            </w:r>
          </w:p>
        </w:tc>
      </w:tr>
      <w:tr w:rsidR="00202222" w14:paraId="3A7CE30C" w14:textId="77777777" w:rsidTr="00460D96">
        <w:trPr>
          <w:cantSplit/>
          <w:trHeight w:val="20"/>
        </w:trPr>
        <w:tc>
          <w:tcPr>
            <w:tcW w:w="2368" w:type="dxa"/>
            <w:shd w:val="clear" w:color="auto" w:fill="BEBEE1"/>
          </w:tcPr>
          <w:p w14:paraId="645C041D" w14:textId="77777777" w:rsidR="00202222" w:rsidRPr="008F121D" w:rsidRDefault="00202222" w:rsidP="00131654">
            <w:pPr>
              <w:spacing w:after="0" w:line="240" w:lineRule="auto"/>
              <w:rPr>
                <w:color w:val="FFFFFF" w:themeColor="background1"/>
              </w:rPr>
            </w:pPr>
            <w:r w:rsidRPr="008F121D">
              <w:rPr>
                <w:color w:val="FFFFFF" w:themeColor="background1"/>
              </w:rPr>
              <w:t>Reviewer(s)</w:t>
            </w:r>
          </w:p>
        </w:tc>
        <w:tc>
          <w:tcPr>
            <w:tcW w:w="6604" w:type="dxa"/>
          </w:tcPr>
          <w:sdt>
            <w:sdtPr>
              <w:alias w:val="Reviewers"/>
              <w:tag w:val="Reviewers"/>
              <w:id w:val="-1633706888"/>
              <w:placeholder>
                <w:docPart w:val="0224D7F8328741689B036B6BB534637B"/>
              </w:placeholder>
              <w:dataBinding w:xpath="/root[1]/reviewers[1]" w:storeItemID="{A510F670-9325-470C-97D0-A9A4BC3018FA}"/>
              <w:text w:multiLine="1"/>
            </w:sdtPr>
            <w:sdtEndPr/>
            <w:sdtContent>
              <w:p w14:paraId="3916CB2A" w14:textId="3EA7A6FF" w:rsidR="00202222" w:rsidRPr="00217DFA" w:rsidRDefault="00E1172E" w:rsidP="00131654">
                <w:pPr>
                  <w:spacing w:after="0" w:line="240" w:lineRule="auto"/>
                </w:pPr>
                <w:r>
                  <w:t xml:space="preserve">Christine Wardle, Brendan Lim, Joe Pickin, Paul Randell, Geoff Latimer </w:t>
                </w:r>
              </w:p>
            </w:sdtContent>
          </w:sdt>
        </w:tc>
      </w:tr>
      <w:tr w:rsidR="00202222" w14:paraId="0B3FD541" w14:textId="77777777" w:rsidTr="00460D96">
        <w:trPr>
          <w:cantSplit/>
          <w:trHeight w:val="20"/>
        </w:trPr>
        <w:tc>
          <w:tcPr>
            <w:tcW w:w="2368" w:type="dxa"/>
            <w:shd w:val="clear" w:color="auto" w:fill="BEBEE1"/>
          </w:tcPr>
          <w:p w14:paraId="641F2690" w14:textId="77777777" w:rsidR="00202222" w:rsidRPr="008F121D" w:rsidRDefault="00202222" w:rsidP="00131654">
            <w:pPr>
              <w:spacing w:after="0" w:line="240" w:lineRule="auto"/>
              <w:rPr>
                <w:color w:val="FFFFFF" w:themeColor="background1"/>
              </w:rPr>
            </w:pPr>
            <w:r w:rsidRPr="008F121D">
              <w:rPr>
                <w:color w:val="FFFFFF" w:themeColor="background1"/>
              </w:rPr>
              <w:t>Project number</w:t>
            </w:r>
          </w:p>
        </w:tc>
        <w:tc>
          <w:tcPr>
            <w:tcW w:w="6604" w:type="dxa"/>
          </w:tcPr>
          <w:sdt>
            <w:sdtPr>
              <w:alias w:val="Project Number"/>
              <w:tag w:val="Project Number"/>
              <w:id w:val="2056740685"/>
              <w:placeholder>
                <w:docPart w:val="0224D7F8328741689B036B6BB534637B"/>
              </w:placeholder>
              <w:dataBinding w:xpath="/root[1]/projnumber[1]" w:storeItemID="{A510F670-9325-470C-97D0-A9A4BC3018FA}"/>
              <w:text w:multiLine="1"/>
            </w:sdtPr>
            <w:sdtEndPr/>
            <w:sdtContent>
              <w:p w14:paraId="1A174F09" w14:textId="421D6751" w:rsidR="00202222" w:rsidRPr="00217DFA" w:rsidRDefault="00ED67B7" w:rsidP="00131654">
                <w:pPr>
                  <w:spacing w:after="0" w:line="240" w:lineRule="auto"/>
                </w:pPr>
                <w:r>
                  <w:t>P836</w:t>
                </w:r>
              </w:p>
            </w:sdtContent>
          </w:sdt>
        </w:tc>
      </w:tr>
      <w:tr w:rsidR="00202222" w14:paraId="0D341C87" w14:textId="77777777" w:rsidTr="00460D96">
        <w:trPr>
          <w:cantSplit/>
          <w:trHeight w:val="20"/>
        </w:trPr>
        <w:tc>
          <w:tcPr>
            <w:tcW w:w="2368" w:type="dxa"/>
            <w:shd w:val="clear" w:color="auto" w:fill="BEBEE1"/>
          </w:tcPr>
          <w:p w14:paraId="2AE4CEF2" w14:textId="77777777" w:rsidR="00202222" w:rsidRPr="008F121D" w:rsidRDefault="00202222" w:rsidP="00131654">
            <w:pPr>
              <w:spacing w:after="0" w:line="240" w:lineRule="auto"/>
              <w:rPr>
                <w:color w:val="FFFFFF" w:themeColor="background1"/>
              </w:rPr>
            </w:pPr>
            <w:r w:rsidRPr="008F121D">
              <w:rPr>
                <w:color w:val="FFFFFF" w:themeColor="background1"/>
              </w:rPr>
              <w:t>Report date</w:t>
            </w:r>
          </w:p>
        </w:tc>
        <w:tc>
          <w:tcPr>
            <w:tcW w:w="6604" w:type="dxa"/>
          </w:tcPr>
          <w:p w14:paraId="26E3D376" w14:textId="0042C79B" w:rsidR="00202222" w:rsidRPr="00217DFA" w:rsidRDefault="00775A3E" w:rsidP="00553D3C">
            <w:pPr>
              <w:spacing w:after="0"/>
            </w:pPr>
            <w:r>
              <w:t>30</w:t>
            </w:r>
            <w:r w:rsidR="00A4638B">
              <w:t xml:space="preserve"> March 2018</w:t>
            </w:r>
          </w:p>
        </w:tc>
      </w:tr>
      <w:tr w:rsidR="00202222" w14:paraId="5F565E3A" w14:textId="77777777" w:rsidTr="00460D96">
        <w:trPr>
          <w:cantSplit/>
          <w:trHeight w:val="20"/>
        </w:trPr>
        <w:tc>
          <w:tcPr>
            <w:tcW w:w="2368" w:type="dxa"/>
            <w:shd w:val="clear" w:color="auto" w:fill="BEBEE1"/>
          </w:tcPr>
          <w:p w14:paraId="23372589" w14:textId="77777777" w:rsidR="00202222" w:rsidRPr="008F121D" w:rsidRDefault="00202222" w:rsidP="00131654">
            <w:pPr>
              <w:spacing w:after="0" w:line="240" w:lineRule="auto"/>
              <w:rPr>
                <w:color w:val="FFFFFF" w:themeColor="background1"/>
              </w:rPr>
            </w:pPr>
            <w:r w:rsidRPr="008F121D">
              <w:rPr>
                <w:color w:val="FFFFFF" w:themeColor="background1"/>
              </w:rPr>
              <w:t>Contract date</w:t>
            </w:r>
          </w:p>
        </w:tc>
        <w:tc>
          <w:tcPr>
            <w:tcW w:w="6604" w:type="dxa"/>
          </w:tcPr>
          <w:sdt>
            <w:sdtPr>
              <w:alias w:val="Contract Date"/>
              <w:tag w:val="Contract Date"/>
              <w:id w:val="-2091463638"/>
              <w:placeholder>
                <w:docPart w:val="79AC45F46D724E8DB77686CC5DCB6A94"/>
              </w:placeholder>
              <w:dataBinding w:xpath="/root[1]/contractdate[1]" w:storeItemID="{A510F670-9325-470C-97D0-A9A4BC3018FA}"/>
              <w:date w:fullDate="2017-09-20T00:00:00Z">
                <w:dateFormat w:val="d MMMM yyyy"/>
                <w:lid w:val="en-AU"/>
                <w:storeMappedDataAs w:val="dateTime"/>
                <w:calendar w:val="gregorian"/>
              </w:date>
            </w:sdtPr>
            <w:sdtEndPr/>
            <w:sdtContent>
              <w:p w14:paraId="15A7BEFB" w14:textId="5F9A3EFB" w:rsidR="00202222" w:rsidRPr="00217DFA" w:rsidRDefault="00ED67B7" w:rsidP="00131654">
                <w:pPr>
                  <w:spacing w:after="0" w:line="240" w:lineRule="auto"/>
                </w:pPr>
                <w:r>
                  <w:t>20 September 2017</w:t>
                </w:r>
              </w:p>
            </w:sdtContent>
          </w:sdt>
        </w:tc>
      </w:tr>
      <w:tr w:rsidR="00202222" w14:paraId="4CF79961" w14:textId="77777777" w:rsidTr="00460D96">
        <w:trPr>
          <w:cantSplit/>
          <w:trHeight w:val="20"/>
        </w:trPr>
        <w:tc>
          <w:tcPr>
            <w:tcW w:w="2368" w:type="dxa"/>
            <w:shd w:val="clear" w:color="auto" w:fill="BEBEE1"/>
          </w:tcPr>
          <w:p w14:paraId="0F69B602" w14:textId="77777777" w:rsidR="00202222" w:rsidRPr="008F121D" w:rsidRDefault="00202222" w:rsidP="00131654">
            <w:pPr>
              <w:spacing w:after="0" w:line="240" w:lineRule="auto"/>
              <w:rPr>
                <w:color w:val="FFFFFF" w:themeColor="background1"/>
              </w:rPr>
            </w:pPr>
            <w:r w:rsidRPr="008F121D">
              <w:rPr>
                <w:color w:val="FFFFFF" w:themeColor="background1"/>
              </w:rPr>
              <w:t>Information current to</w:t>
            </w:r>
          </w:p>
        </w:tc>
        <w:tc>
          <w:tcPr>
            <w:tcW w:w="6604" w:type="dxa"/>
          </w:tcPr>
          <w:sdt>
            <w:sdtPr>
              <w:alias w:val="Info Current to"/>
              <w:tag w:val="Info Current to"/>
              <w:id w:val="-260923239"/>
              <w:placeholder>
                <w:docPart w:val="79AC45F46D724E8DB77686CC5DCB6A94"/>
              </w:placeholder>
              <w:dataBinding w:xpath="/root[1]/infocurrent[1]" w:storeItemID="{A510F670-9325-470C-97D0-A9A4BC3018FA}"/>
              <w:date w:fullDate="2018-02-01T00:00:00Z">
                <w:dateFormat w:val="d MMMM yyyy"/>
                <w:lid w:val="en-AU"/>
                <w:storeMappedDataAs w:val="dateTime"/>
                <w:calendar w:val="gregorian"/>
              </w:date>
            </w:sdtPr>
            <w:sdtEndPr/>
            <w:sdtContent>
              <w:p w14:paraId="65782385" w14:textId="3F096BD4" w:rsidR="00202222" w:rsidRPr="00217DFA" w:rsidRDefault="00ED67B7" w:rsidP="00131654">
                <w:pPr>
                  <w:spacing w:after="0" w:line="240" w:lineRule="auto"/>
                </w:pPr>
                <w:r>
                  <w:t>1 February 2018</w:t>
                </w:r>
              </w:p>
            </w:sdtContent>
          </w:sdt>
        </w:tc>
      </w:tr>
      <w:tr w:rsidR="00202222" w14:paraId="62A79E59" w14:textId="77777777" w:rsidTr="00460D96">
        <w:trPr>
          <w:cantSplit/>
          <w:trHeight w:val="20"/>
        </w:trPr>
        <w:tc>
          <w:tcPr>
            <w:tcW w:w="2368" w:type="dxa"/>
            <w:shd w:val="clear" w:color="auto" w:fill="BEBEE1"/>
          </w:tcPr>
          <w:p w14:paraId="51C405F0" w14:textId="77777777" w:rsidR="00202222" w:rsidRPr="008F121D" w:rsidRDefault="00202222" w:rsidP="00131654">
            <w:pPr>
              <w:spacing w:after="0" w:line="240" w:lineRule="auto"/>
              <w:rPr>
                <w:color w:val="FFFFFF" w:themeColor="background1"/>
              </w:rPr>
            </w:pPr>
            <w:r w:rsidRPr="008F121D">
              <w:rPr>
                <w:color w:val="FFFFFF" w:themeColor="background1"/>
              </w:rPr>
              <w:t>Copyright</w:t>
            </w:r>
          </w:p>
        </w:tc>
        <w:tc>
          <w:tcPr>
            <w:tcW w:w="6604" w:type="dxa"/>
          </w:tcPr>
          <w:p w14:paraId="6824B103" w14:textId="38FCEF56" w:rsidR="00202222" w:rsidRPr="00217DFA" w:rsidRDefault="00ED67B7" w:rsidP="00131654">
            <w:pPr>
              <w:spacing w:after="0" w:line="240" w:lineRule="auto"/>
            </w:pPr>
            <w:r>
              <w:t xml:space="preserve">Blue Environment and </w:t>
            </w:r>
            <w:r w:rsidR="000760BA">
              <w:t xml:space="preserve">the </w:t>
            </w:r>
            <w:r>
              <w:t>Department of the Environment and Energy</w:t>
            </w:r>
          </w:p>
        </w:tc>
      </w:tr>
    </w:tbl>
    <w:p w14:paraId="5372A980" w14:textId="77777777" w:rsidR="00BC53F5" w:rsidRPr="00027BF6" w:rsidRDefault="00BC53F5">
      <w:pPr>
        <w:rPr>
          <w:b/>
          <w:color w:val="4D4DB8"/>
        </w:rPr>
      </w:pPr>
      <w:r w:rsidRPr="00027BF6">
        <w:rPr>
          <w:rFonts w:cs="Calibri"/>
          <w:b/>
          <w:color w:val="4D4DB8"/>
        </w:rPr>
        <w:t>Disclaimer</w:t>
      </w:r>
    </w:p>
    <w:p w14:paraId="70DD864A" w14:textId="09A8FEE8" w:rsidR="00BC53F5" w:rsidRPr="00B520D1" w:rsidRDefault="00BC53F5" w:rsidP="003B3436">
      <w:pPr>
        <w:pStyle w:val="Disclaimer"/>
      </w:pPr>
      <w:r w:rsidRPr="00B520D1">
        <w:t xml:space="preserve">This report has been prepared for </w:t>
      </w:r>
      <w:r w:rsidR="00ED67B7">
        <w:t>Department of the Environment and Energy</w:t>
      </w:r>
      <w:r>
        <w:t xml:space="preserve"> </w:t>
      </w:r>
      <w:r w:rsidRPr="00B520D1">
        <w:t>in accordance with the terms and conditions of appointment dated</w:t>
      </w:r>
      <w:r w:rsidR="005F7EEB">
        <w:t xml:space="preserve"> </w:t>
      </w:r>
      <w:sdt>
        <w:sdtPr>
          <w:alias w:val="Contract Date"/>
          <w:tag w:val="Contract Date"/>
          <w:id w:val="1429085077"/>
          <w:placeholder>
            <w:docPart w:val="5D98F858C5FB4DBD9FCB569572DAA55B"/>
          </w:placeholder>
          <w:dataBinding w:xpath="/root[1]/contractdate[1]" w:storeItemID="{A510F670-9325-470C-97D0-A9A4BC3018FA}"/>
          <w:date w:fullDate="2017-09-20T00:00:00Z">
            <w:dateFormat w:val="d MMMM yyyy"/>
            <w:lid w:val="en-AU"/>
            <w:storeMappedDataAs w:val="dateTime"/>
            <w:calendar w:val="gregorian"/>
          </w:date>
        </w:sdtPr>
        <w:sdtEndPr/>
        <w:sdtContent>
          <w:r w:rsidR="00ED67B7">
            <w:t>20 September 2017</w:t>
          </w:r>
        </w:sdtContent>
      </w:sdt>
      <w:r w:rsidR="005D178B">
        <w:t xml:space="preserve">, </w:t>
      </w:r>
      <w:r w:rsidRPr="00B520D1">
        <w:t>and is based on the assumptions and exclusions</w:t>
      </w:r>
      <w:r>
        <w:t xml:space="preserve"> set out in our scope of work. </w:t>
      </w:r>
      <w:r w:rsidRPr="00B520D1">
        <w:t xml:space="preserve">Information in this document is current as of </w:t>
      </w:r>
      <w:sdt>
        <w:sdtPr>
          <w:alias w:val="Info Current to"/>
          <w:tag w:val="Info Current to"/>
          <w:id w:val="1936784007"/>
          <w:placeholder>
            <w:docPart w:val="7332F5C704104145A53E5846972E7331"/>
          </w:placeholder>
          <w:dataBinding w:xpath="/root[1]/infocurrent[1]" w:storeItemID="{A510F670-9325-470C-97D0-A9A4BC3018FA}"/>
          <w:date w:fullDate="2018-02-01T00:00:00Z">
            <w:dateFormat w:val="d MMMM yyyy"/>
            <w:lid w:val="en-AU"/>
            <w:storeMappedDataAs w:val="dateTime"/>
            <w:calendar w:val="gregorian"/>
          </w:date>
        </w:sdtPr>
        <w:sdtEndPr/>
        <w:sdtContent>
          <w:r w:rsidR="00ED67B7">
            <w:t>1 February 2018</w:t>
          </w:r>
        </w:sdtContent>
      </w:sdt>
      <w:r>
        <w:t>.</w:t>
      </w:r>
      <w:r w:rsidRPr="00B520D1">
        <w:t xml:space="preserve"> While all professional care has been undertaken in preparing this report, Blue Environment Pty Ltd cannot accept any responsibility for any use of or reliance on the contents of this report by any third party.</w:t>
      </w:r>
    </w:p>
    <w:p w14:paraId="7D75A935" w14:textId="77777777" w:rsidR="00BC53F5" w:rsidRDefault="00BC53F5" w:rsidP="001F137E">
      <w:pPr>
        <w:pStyle w:val="Disclaimer"/>
      </w:pPr>
      <w:r w:rsidRPr="00B520D1">
        <w:t xml:space="preserve">The mention of any company, product or process in this report does not constitute or imply endorsement </w:t>
      </w:r>
      <w:r w:rsidR="00217DFA">
        <w:t>by Blue Environment Pty </w:t>
      </w:r>
      <w:r w:rsidRPr="00B520D1">
        <w:t>Ltd.</w:t>
      </w:r>
    </w:p>
    <w:p w14:paraId="25E95EDA" w14:textId="6DE5CABC" w:rsidR="001F137E" w:rsidRPr="00B520D1" w:rsidRDefault="001F137E" w:rsidP="001F137E">
      <w:pPr>
        <w:pStyle w:val="Disclaimer"/>
      </w:pPr>
      <w:r>
        <w:rPr>
          <w:rFonts w:cs="Calibri"/>
        </w:rPr>
        <w:t xml:space="preserve">© </w:t>
      </w:r>
      <w:r w:rsidR="000760BA">
        <w:t>Blue Environment and the Department of the Environment and Energy</w:t>
      </w:r>
      <w:r w:rsidR="004D4A33">
        <w:rPr>
          <w:rFonts w:cs="Calibri"/>
        </w:rPr>
        <w:t xml:space="preserve"> </w:t>
      </w:r>
    </w:p>
    <w:p w14:paraId="04E889C5" w14:textId="77777777" w:rsidR="00BC53F5" w:rsidRDefault="00BC53F5" w:rsidP="00CB41BD">
      <w:pPr>
        <w:pStyle w:val="BodyText"/>
      </w:pPr>
    </w:p>
    <w:p w14:paraId="67FA035C" w14:textId="77777777" w:rsidR="00BC53F5" w:rsidRPr="00027BF6" w:rsidRDefault="006475A9" w:rsidP="009A4DB5">
      <w:pPr>
        <w:rPr>
          <w:rFonts w:asciiTheme="minorHAnsi" w:hAnsiTheme="minorHAnsi" w:cstheme="minorHAnsi"/>
          <w:color w:val="4D4DB8"/>
          <w:sz w:val="26"/>
          <w:szCs w:val="26"/>
        </w:rPr>
      </w:pPr>
      <w:r>
        <w:rPr>
          <w:rFonts w:asciiTheme="minorHAnsi" w:hAnsiTheme="minorHAnsi" w:cstheme="minorHAnsi"/>
          <w:color w:val="4D4DB8"/>
          <w:sz w:val="26"/>
          <w:szCs w:val="26"/>
        </w:rPr>
        <w:t xml:space="preserve">Blue Environment prints on 100% recycled </w:t>
      </w:r>
      <w:r w:rsidR="00BC53F5" w:rsidRPr="00027BF6">
        <w:rPr>
          <w:rFonts w:asciiTheme="minorHAnsi" w:hAnsiTheme="minorHAnsi" w:cstheme="minorHAnsi"/>
          <w:color w:val="4D4DB8"/>
          <w:sz w:val="26"/>
          <w:szCs w:val="26"/>
        </w:rPr>
        <w:t>paper</w:t>
      </w:r>
    </w:p>
    <w:p w14:paraId="7D5FD47B" w14:textId="77777777" w:rsidR="00BC53F5" w:rsidRDefault="00BC53F5" w:rsidP="00CB41BD">
      <w:pPr>
        <w:pStyle w:val="BodyText"/>
      </w:pPr>
    </w:p>
    <w:p w14:paraId="606780BF" w14:textId="77777777" w:rsidR="00547C1A" w:rsidRDefault="00490D7E" w:rsidP="005E59B0">
      <w:pPr>
        <w:pStyle w:val="Address"/>
      </w:pPr>
      <w:r>
        <w:t>Blue Environment Pty L</w:t>
      </w:r>
      <w:r w:rsidR="00BC53F5">
        <w:t>td</w:t>
      </w:r>
    </w:p>
    <w:p w14:paraId="7DC30835" w14:textId="77777777" w:rsidR="00BC53F5" w:rsidRDefault="00490D7E" w:rsidP="005E59B0">
      <w:pPr>
        <w:pStyle w:val="Address"/>
      </w:pPr>
      <w:r>
        <w:t>ABN</w:t>
      </w:r>
      <w:r w:rsidR="00BC53F5">
        <w:t xml:space="preserve"> 78 118 663 997</w:t>
      </w:r>
    </w:p>
    <w:p w14:paraId="3E1EDDE1" w14:textId="77777777" w:rsidR="00BC53F5" w:rsidRDefault="008D77C5" w:rsidP="005E59B0">
      <w:pPr>
        <w:pStyle w:val="Address"/>
      </w:pPr>
      <w:r>
        <w:t>Suite 208, 838 Collins St, Docklands Vic 3008</w:t>
      </w:r>
    </w:p>
    <w:p w14:paraId="4132C7B2" w14:textId="77777777" w:rsidR="00BC53F5" w:rsidRDefault="00490D7E" w:rsidP="005E59B0">
      <w:pPr>
        <w:pStyle w:val="Address"/>
      </w:pPr>
      <w:r>
        <w:t>E</w:t>
      </w:r>
      <w:r w:rsidR="00BC53F5">
        <w:t xml:space="preserve">mail: </w:t>
      </w:r>
      <w:r w:rsidR="00BC53F5" w:rsidRPr="005E59B0">
        <w:t>blue@blueenvironment.com.au</w:t>
      </w:r>
    </w:p>
    <w:p w14:paraId="5423D207" w14:textId="77777777" w:rsidR="00BC53F5" w:rsidRDefault="00490D7E" w:rsidP="005E59B0">
      <w:pPr>
        <w:pStyle w:val="Address"/>
      </w:pPr>
      <w:r>
        <w:t>W</w:t>
      </w:r>
      <w:r w:rsidR="00BC53F5">
        <w:t xml:space="preserve">eb: </w:t>
      </w:r>
      <w:r w:rsidR="00BC53F5" w:rsidRPr="005E59B0">
        <w:t>www.blueenvironment.com.au</w:t>
      </w:r>
    </w:p>
    <w:p w14:paraId="7D3D32A0" w14:textId="77777777" w:rsidR="005E59B0" w:rsidRDefault="00490D7E" w:rsidP="005E59B0">
      <w:pPr>
        <w:pStyle w:val="Address"/>
      </w:pPr>
      <w:r>
        <w:t>P</w:t>
      </w:r>
      <w:r w:rsidR="00BC53F5">
        <w:t xml:space="preserve">hone: +61 3 </w:t>
      </w:r>
      <w:r w:rsidR="008D77C5">
        <w:t>9081 0440</w:t>
      </w:r>
      <w:r w:rsidR="00BC53F5">
        <w:t xml:space="preserve"> / +61 3 </w:t>
      </w:r>
      <w:r w:rsidR="008D77C5">
        <w:t>5426 3536</w:t>
      </w:r>
    </w:p>
    <w:p w14:paraId="2FCC2D65" w14:textId="77777777" w:rsidR="00202222" w:rsidRDefault="00202222" w:rsidP="005E59B0">
      <w:pPr>
        <w:pStyle w:val="Address"/>
      </w:pPr>
    </w:p>
    <w:p w14:paraId="46F64C8A" w14:textId="77777777" w:rsidR="00217DFA" w:rsidRDefault="00217DFA" w:rsidP="005E59B0">
      <w:pPr>
        <w:pStyle w:val="Address"/>
        <w:sectPr w:rsidR="00217DFA" w:rsidSect="00131654">
          <w:headerReference w:type="default" r:id="rId18"/>
          <w:footerReference w:type="default" r:id="rId19"/>
          <w:headerReference w:type="first" r:id="rId20"/>
          <w:footerReference w:type="first" r:id="rId21"/>
          <w:pgSz w:w="11906" w:h="16838" w:code="9"/>
          <w:pgMar w:top="4275" w:right="1077" w:bottom="1440" w:left="1797" w:header="709" w:footer="709" w:gutter="0"/>
          <w:cols w:space="708"/>
          <w:titlePg/>
          <w:docGrid w:linePitch="360"/>
        </w:sectPr>
      </w:pPr>
    </w:p>
    <w:p w14:paraId="71E32398" w14:textId="77777777" w:rsidR="00547C1A" w:rsidRPr="00CD1D4D" w:rsidRDefault="00586128" w:rsidP="00CD1D4D">
      <w:pPr>
        <w:rPr>
          <w:b/>
          <w:color w:val="000099"/>
          <w:sz w:val="40"/>
          <w:szCs w:val="40"/>
        </w:rPr>
      </w:pPr>
      <w:bookmarkStart w:id="2" w:name="_Toc481574269"/>
      <w:r w:rsidRPr="00CD1D4D">
        <w:rPr>
          <w:b/>
          <w:color w:val="000099"/>
          <w:sz w:val="40"/>
          <w:szCs w:val="40"/>
        </w:rPr>
        <w:lastRenderedPageBreak/>
        <w:t>Contents</w:t>
      </w:r>
      <w:bookmarkEnd w:id="2"/>
    </w:p>
    <w:p w14:paraId="31D979C7" w14:textId="77777777" w:rsidR="00D85E30" w:rsidRDefault="00D85E30" w:rsidP="009E6EAE">
      <w:pPr>
        <w:pStyle w:val="AppendixSubheadings"/>
        <w:rPr>
          <w:sz w:val="22"/>
        </w:rPr>
      </w:pPr>
    </w:p>
    <w:p w14:paraId="4BE2A7DC" w14:textId="25BCA823" w:rsidR="00A817DE" w:rsidRDefault="00855F59">
      <w:pPr>
        <w:pStyle w:val="TOC1"/>
        <w:rPr>
          <w:rFonts w:asciiTheme="minorHAnsi" w:eastAsiaTheme="minorEastAsia" w:hAnsiTheme="minorHAnsi"/>
          <w:b w:val="0"/>
          <w:noProof/>
          <w:color w:val="auto"/>
          <w:lang w:eastAsia="en-AU"/>
        </w:rPr>
      </w:pPr>
      <w:r>
        <w:fldChar w:fldCharType="begin"/>
      </w:r>
      <w:r>
        <w:instrText xml:space="preserve"> TOC \o "2-2" \t "Heading 1,1,Heading 1 no number,1" </w:instrText>
      </w:r>
      <w:r>
        <w:fldChar w:fldCharType="separate"/>
      </w:r>
      <w:r w:rsidR="00A817DE">
        <w:rPr>
          <w:noProof/>
        </w:rPr>
        <w:t>Summary</w:t>
      </w:r>
      <w:r w:rsidR="00A817DE">
        <w:rPr>
          <w:noProof/>
        </w:rPr>
        <w:tab/>
      </w:r>
      <w:r w:rsidR="00A817DE">
        <w:rPr>
          <w:noProof/>
        </w:rPr>
        <w:fldChar w:fldCharType="begin"/>
      </w:r>
      <w:r w:rsidR="00A817DE">
        <w:rPr>
          <w:noProof/>
        </w:rPr>
        <w:instrText xml:space="preserve"> PAGEREF _Toc510090638 \h </w:instrText>
      </w:r>
      <w:r w:rsidR="00A817DE">
        <w:rPr>
          <w:noProof/>
        </w:rPr>
      </w:r>
      <w:r w:rsidR="00A817DE">
        <w:rPr>
          <w:noProof/>
        </w:rPr>
        <w:fldChar w:fldCharType="separate"/>
      </w:r>
      <w:r w:rsidR="004B75E9">
        <w:rPr>
          <w:noProof/>
        </w:rPr>
        <w:t>iv</w:t>
      </w:r>
      <w:r w:rsidR="00A817DE">
        <w:rPr>
          <w:noProof/>
        </w:rPr>
        <w:fldChar w:fldCharType="end"/>
      </w:r>
    </w:p>
    <w:p w14:paraId="514E902B" w14:textId="5C28A169" w:rsidR="00A817DE" w:rsidRDefault="00A817DE">
      <w:pPr>
        <w:pStyle w:val="TOC1"/>
        <w:rPr>
          <w:rFonts w:asciiTheme="minorHAnsi" w:eastAsiaTheme="minorEastAsia" w:hAnsiTheme="minorHAnsi"/>
          <w:b w:val="0"/>
          <w:noProof/>
          <w:color w:val="auto"/>
          <w:lang w:eastAsia="en-AU"/>
        </w:rPr>
      </w:pPr>
      <w:r>
        <w:rPr>
          <w:noProof/>
        </w:rPr>
        <w:t>1</w:t>
      </w:r>
      <w:r>
        <w:rPr>
          <w:rFonts w:asciiTheme="minorHAnsi" w:eastAsiaTheme="minorEastAsia" w:hAnsiTheme="minorHAnsi"/>
          <w:b w:val="0"/>
          <w:noProof/>
          <w:color w:val="auto"/>
          <w:lang w:eastAsia="en-AU"/>
        </w:rPr>
        <w:tab/>
      </w:r>
      <w:r>
        <w:rPr>
          <w:noProof/>
        </w:rPr>
        <w:t>Introduction</w:t>
      </w:r>
      <w:r>
        <w:rPr>
          <w:noProof/>
        </w:rPr>
        <w:tab/>
      </w:r>
      <w:r>
        <w:rPr>
          <w:noProof/>
        </w:rPr>
        <w:fldChar w:fldCharType="begin"/>
      </w:r>
      <w:r>
        <w:rPr>
          <w:noProof/>
        </w:rPr>
        <w:instrText xml:space="preserve"> PAGEREF _Toc510090639 \h </w:instrText>
      </w:r>
      <w:r>
        <w:rPr>
          <w:noProof/>
        </w:rPr>
      </w:r>
      <w:r>
        <w:rPr>
          <w:noProof/>
        </w:rPr>
        <w:fldChar w:fldCharType="separate"/>
      </w:r>
      <w:r w:rsidR="004B75E9">
        <w:rPr>
          <w:noProof/>
        </w:rPr>
        <w:t>1</w:t>
      </w:r>
      <w:r>
        <w:rPr>
          <w:noProof/>
        </w:rPr>
        <w:fldChar w:fldCharType="end"/>
      </w:r>
    </w:p>
    <w:p w14:paraId="4DFD9504" w14:textId="30C8CD6E" w:rsidR="00A817DE" w:rsidRDefault="00A817DE">
      <w:pPr>
        <w:pStyle w:val="TOC2"/>
        <w:tabs>
          <w:tab w:val="left" w:pos="1276"/>
        </w:tabs>
        <w:rPr>
          <w:rFonts w:asciiTheme="minorHAnsi" w:eastAsiaTheme="minorEastAsia" w:hAnsiTheme="minorHAnsi"/>
          <w:noProof/>
          <w:color w:val="auto"/>
          <w:lang w:eastAsia="en-AU"/>
        </w:rPr>
      </w:pPr>
      <w:r>
        <w:rPr>
          <w:noProof/>
        </w:rPr>
        <w:t>1.1</w:t>
      </w:r>
      <w:r>
        <w:rPr>
          <w:rFonts w:asciiTheme="minorHAnsi" w:eastAsiaTheme="minorEastAsia" w:hAnsiTheme="minorHAnsi"/>
          <w:noProof/>
          <w:color w:val="auto"/>
          <w:lang w:eastAsia="en-AU"/>
        </w:rPr>
        <w:tab/>
      </w:r>
      <w:r>
        <w:rPr>
          <w:noProof/>
        </w:rPr>
        <w:t>Improvements program method</w:t>
      </w:r>
      <w:r>
        <w:rPr>
          <w:noProof/>
        </w:rPr>
        <w:tab/>
      </w:r>
      <w:r>
        <w:rPr>
          <w:noProof/>
        </w:rPr>
        <w:fldChar w:fldCharType="begin"/>
      </w:r>
      <w:r>
        <w:rPr>
          <w:noProof/>
        </w:rPr>
        <w:instrText xml:space="preserve"> PAGEREF _Toc510090640 \h </w:instrText>
      </w:r>
      <w:r>
        <w:rPr>
          <w:noProof/>
        </w:rPr>
      </w:r>
      <w:r>
        <w:rPr>
          <w:noProof/>
        </w:rPr>
        <w:fldChar w:fldCharType="separate"/>
      </w:r>
      <w:r w:rsidR="004B75E9">
        <w:rPr>
          <w:noProof/>
        </w:rPr>
        <w:t>1</w:t>
      </w:r>
      <w:r>
        <w:rPr>
          <w:noProof/>
        </w:rPr>
        <w:fldChar w:fldCharType="end"/>
      </w:r>
    </w:p>
    <w:p w14:paraId="144A9AAA" w14:textId="4D541896" w:rsidR="00A817DE" w:rsidRDefault="00A817DE">
      <w:pPr>
        <w:pStyle w:val="TOC2"/>
        <w:tabs>
          <w:tab w:val="left" w:pos="1276"/>
        </w:tabs>
        <w:rPr>
          <w:rFonts w:asciiTheme="minorHAnsi" w:eastAsiaTheme="minorEastAsia" w:hAnsiTheme="minorHAnsi"/>
          <w:noProof/>
          <w:color w:val="auto"/>
          <w:lang w:eastAsia="en-AU"/>
        </w:rPr>
      </w:pPr>
      <w:r>
        <w:rPr>
          <w:noProof/>
        </w:rPr>
        <w:t>1.2</w:t>
      </w:r>
      <w:r>
        <w:rPr>
          <w:rFonts w:asciiTheme="minorHAnsi" w:eastAsiaTheme="minorEastAsia" w:hAnsiTheme="minorHAnsi"/>
          <w:noProof/>
          <w:color w:val="auto"/>
          <w:lang w:eastAsia="en-AU"/>
        </w:rPr>
        <w:tab/>
      </w:r>
      <w:r>
        <w:rPr>
          <w:noProof/>
        </w:rPr>
        <w:t>About this report</w:t>
      </w:r>
      <w:r>
        <w:rPr>
          <w:noProof/>
        </w:rPr>
        <w:tab/>
      </w:r>
      <w:r>
        <w:rPr>
          <w:noProof/>
        </w:rPr>
        <w:fldChar w:fldCharType="begin"/>
      </w:r>
      <w:r>
        <w:rPr>
          <w:noProof/>
        </w:rPr>
        <w:instrText xml:space="preserve"> PAGEREF _Toc510090641 \h </w:instrText>
      </w:r>
      <w:r>
        <w:rPr>
          <w:noProof/>
        </w:rPr>
      </w:r>
      <w:r>
        <w:rPr>
          <w:noProof/>
        </w:rPr>
        <w:fldChar w:fldCharType="separate"/>
      </w:r>
      <w:r w:rsidR="004B75E9">
        <w:rPr>
          <w:noProof/>
        </w:rPr>
        <w:t>1</w:t>
      </w:r>
      <w:r>
        <w:rPr>
          <w:noProof/>
        </w:rPr>
        <w:fldChar w:fldCharType="end"/>
      </w:r>
    </w:p>
    <w:p w14:paraId="0D1C27EE" w14:textId="6BD23747" w:rsidR="00A817DE" w:rsidRDefault="00A817DE">
      <w:pPr>
        <w:pStyle w:val="TOC1"/>
        <w:rPr>
          <w:rFonts w:asciiTheme="minorHAnsi" w:eastAsiaTheme="minorEastAsia" w:hAnsiTheme="minorHAnsi"/>
          <w:b w:val="0"/>
          <w:noProof/>
          <w:color w:val="auto"/>
          <w:lang w:eastAsia="en-AU"/>
        </w:rPr>
      </w:pPr>
      <w:r>
        <w:rPr>
          <w:noProof/>
        </w:rPr>
        <w:t>2</w:t>
      </w:r>
      <w:r>
        <w:rPr>
          <w:rFonts w:asciiTheme="minorHAnsi" w:eastAsiaTheme="minorEastAsia" w:hAnsiTheme="minorHAnsi"/>
          <w:b w:val="0"/>
          <w:noProof/>
          <w:color w:val="auto"/>
          <w:lang w:eastAsia="en-AU"/>
        </w:rPr>
        <w:tab/>
      </w:r>
      <w:r>
        <w:rPr>
          <w:noProof/>
        </w:rPr>
        <w:t>Situation review</w:t>
      </w:r>
      <w:r>
        <w:rPr>
          <w:noProof/>
        </w:rPr>
        <w:tab/>
      </w:r>
      <w:r>
        <w:rPr>
          <w:noProof/>
        </w:rPr>
        <w:fldChar w:fldCharType="begin"/>
      </w:r>
      <w:r>
        <w:rPr>
          <w:noProof/>
        </w:rPr>
        <w:instrText xml:space="preserve"> PAGEREF _Toc510090642 \h </w:instrText>
      </w:r>
      <w:r>
        <w:rPr>
          <w:noProof/>
        </w:rPr>
      </w:r>
      <w:r>
        <w:rPr>
          <w:noProof/>
        </w:rPr>
        <w:fldChar w:fldCharType="separate"/>
      </w:r>
      <w:r w:rsidR="004B75E9">
        <w:rPr>
          <w:noProof/>
        </w:rPr>
        <w:t>2</w:t>
      </w:r>
      <w:r>
        <w:rPr>
          <w:noProof/>
        </w:rPr>
        <w:fldChar w:fldCharType="end"/>
      </w:r>
    </w:p>
    <w:p w14:paraId="0C348378" w14:textId="58898F9F" w:rsidR="00A817DE" w:rsidRDefault="00A817DE">
      <w:pPr>
        <w:pStyle w:val="TOC2"/>
        <w:tabs>
          <w:tab w:val="left" w:pos="1276"/>
        </w:tabs>
        <w:rPr>
          <w:rFonts w:asciiTheme="minorHAnsi" w:eastAsiaTheme="minorEastAsia" w:hAnsiTheme="minorHAnsi"/>
          <w:noProof/>
          <w:color w:val="auto"/>
          <w:lang w:eastAsia="en-AU"/>
        </w:rPr>
      </w:pPr>
      <w:r>
        <w:rPr>
          <w:noProof/>
        </w:rPr>
        <w:t>2.1</w:t>
      </w:r>
      <w:r>
        <w:rPr>
          <w:rFonts w:asciiTheme="minorHAnsi" w:eastAsiaTheme="minorEastAsia" w:hAnsiTheme="minorHAnsi"/>
          <w:noProof/>
          <w:color w:val="auto"/>
          <w:lang w:eastAsia="en-AU"/>
        </w:rPr>
        <w:tab/>
      </w:r>
      <w:r>
        <w:rPr>
          <w:noProof/>
        </w:rPr>
        <w:t>History and processes</w:t>
      </w:r>
      <w:r>
        <w:rPr>
          <w:noProof/>
        </w:rPr>
        <w:tab/>
      </w:r>
      <w:r>
        <w:rPr>
          <w:noProof/>
        </w:rPr>
        <w:fldChar w:fldCharType="begin"/>
      </w:r>
      <w:r>
        <w:rPr>
          <w:noProof/>
        </w:rPr>
        <w:instrText xml:space="preserve"> PAGEREF _Toc510090643 \h </w:instrText>
      </w:r>
      <w:r>
        <w:rPr>
          <w:noProof/>
        </w:rPr>
      </w:r>
      <w:r>
        <w:rPr>
          <w:noProof/>
        </w:rPr>
        <w:fldChar w:fldCharType="separate"/>
      </w:r>
      <w:r w:rsidR="004B75E9">
        <w:rPr>
          <w:noProof/>
        </w:rPr>
        <w:t>2</w:t>
      </w:r>
      <w:r>
        <w:rPr>
          <w:noProof/>
        </w:rPr>
        <w:fldChar w:fldCharType="end"/>
      </w:r>
    </w:p>
    <w:p w14:paraId="55A45A4D" w14:textId="2E907069" w:rsidR="00A817DE" w:rsidRDefault="00A817DE">
      <w:pPr>
        <w:pStyle w:val="TOC2"/>
        <w:tabs>
          <w:tab w:val="left" w:pos="1276"/>
        </w:tabs>
        <w:rPr>
          <w:rFonts w:asciiTheme="minorHAnsi" w:eastAsiaTheme="minorEastAsia" w:hAnsiTheme="minorHAnsi"/>
          <w:noProof/>
          <w:color w:val="auto"/>
          <w:lang w:eastAsia="en-AU"/>
        </w:rPr>
      </w:pPr>
      <w:r>
        <w:rPr>
          <w:noProof/>
        </w:rPr>
        <w:t>2.2</w:t>
      </w:r>
      <w:r>
        <w:rPr>
          <w:rFonts w:asciiTheme="minorHAnsi" w:eastAsiaTheme="minorEastAsia" w:hAnsiTheme="minorHAnsi"/>
          <w:noProof/>
          <w:color w:val="auto"/>
          <w:lang w:eastAsia="en-AU"/>
        </w:rPr>
        <w:tab/>
      </w:r>
      <w:r>
        <w:rPr>
          <w:noProof/>
        </w:rPr>
        <w:t>Overviews of the recent reports</w:t>
      </w:r>
      <w:r>
        <w:rPr>
          <w:noProof/>
        </w:rPr>
        <w:tab/>
      </w:r>
      <w:r>
        <w:rPr>
          <w:noProof/>
        </w:rPr>
        <w:fldChar w:fldCharType="begin"/>
      </w:r>
      <w:r>
        <w:rPr>
          <w:noProof/>
        </w:rPr>
        <w:instrText xml:space="preserve"> PAGEREF _Toc510090644 \h </w:instrText>
      </w:r>
      <w:r>
        <w:rPr>
          <w:noProof/>
        </w:rPr>
      </w:r>
      <w:r>
        <w:rPr>
          <w:noProof/>
        </w:rPr>
        <w:fldChar w:fldCharType="separate"/>
      </w:r>
      <w:r w:rsidR="004B75E9">
        <w:rPr>
          <w:noProof/>
        </w:rPr>
        <w:t>4</w:t>
      </w:r>
      <w:r>
        <w:rPr>
          <w:noProof/>
        </w:rPr>
        <w:fldChar w:fldCharType="end"/>
      </w:r>
    </w:p>
    <w:p w14:paraId="1D290F4C" w14:textId="712D0FDC" w:rsidR="00A817DE" w:rsidRDefault="00A817DE">
      <w:pPr>
        <w:pStyle w:val="TOC2"/>
        <w:tabs>
          <w:tab w:val="left" w:pos="1276"/>
        </w:tabs>
        <w:rPr>
          <w:rFonts w:asciiTheme="minorHAnsi" w:eastAsiaTheme="minorEastAsia" w:hAnsiTheme="minorHAnsi"/>
          <w:noProof/>
          <w:color w:val="auto"/>
          <w:lang w:eastAsia="en-AU"/>
        </w:rPr>
      </w:pPr>
      <w:r>
        <w:rPr>
          <w:noProof/>
        </w:rPr>
        <w:t>2.3</w:t>
      </w:r>
      <w:r>
        <w:rPr>
          <w:rFonts w:asciiTheme="minorHAnsi" w:eastAsiaTheme="minorEastAsia" w:hAnsiTheme="minorHAnsi"/>
          <w:noProof/>
          <w:color w:val="auto"/>
          <w:lang w:eastAsia="en-AU"/>
        </w:rPr>
        <w:tab/>
      </w:r>
      <w:r>
        <w:rPr>
          <w:noProof/>
        </w:rPr>
        <w:t>Motivations for improving</w:t>
      </w:r>
      <w:r>
        <w:rPr>
          <w:noProof/>
        </w:rPr>
        <w:tab/>
      </w:r>
      <w:r>
        <w:rPr>
          <w:noProof/>
        </w:rPr>
        <w:fldChar w:fldCharType="begin"/>
      </w:r>
      <w:r>
        <w:rPr>
          <w:noProof/>
        </w:rPr>
        <w:instrText xml:space="preserve"> PAGEREF _Toc510090645 \h </w:instrText>
      </w:r>
      <w:r>
        <w:rPr>
          <w:noProof/>
        </w:rPr>
      </w:r>
      <w:r>
        <w:rPr>
          <w:noProof/>
        </w:rPr>
        <w:fldChar w:fldCharType="separate"/>
      </w:r>
      <w:r w:rsidR="004B75E9">
        <w:rPr>
          <w:noProof/>
        </w:rPr>
        <w:t>7</w:t>
      </w:r>
      <w:r>
        <w:rPr>
          <w:noProof/>
        </w:rPr>
        <w:fldChar w:fldCharType="end"/>
      </w:r>
    </w:p>
    <w:p w14:paraId="4B3C897C" w14:textId="1C9B984F" w:rsidR="00A817DE" w:rsidRDefault="00A817DE">
      <w:pPr>
        <w:pStyle w:val="TOC2"/>
        <w:tabs>
          <w:tab w:val="left" w:pos="1276"/>
        </w:tabs>
        <w:rPr>
          <w:rFonts w:asciiTheme="minorHAnsi" w:eastAsiaTheme="minorEastAsia" w:hAnsiTheme="minorHAnsi"/>
          <w:noProof/>
          <w:color w:val="auto"/>
          <w:lang w:eastAsia="en-AU"/>
        </w:rPr>
      </w:pPr>
      <w:r>
        <w:rPr>
          <w:noProof/>
        </w:rPr>
        <w:t>2.4</w:t>
      </w:r>
      <w:r>
        <w:rPr>
          <w:rFonts w:asciiTheme="minorHAnsi" w:eastAsiaTheme="minorEastAsia" w:hAnsiTheme="minorHAnsi"/>
          <w:noProof/>
          <w:color w:val="auto"/>
          <w:lang w:eastAsia="en-AU"/>
        </w:rPr>
        <w:tab/>
      </w:r>
      <w:r>
        <w:rPr>
          <w:noProof/>
        </w:rPr>
        <w:t>Potential areas of improvement</w:t>
      </w:r>
      <w:r>
        <w:rPr>
          <w:noProof/>
        </w:rPr>
        <w:tab/>
      </w:r>
      <w:r>
        <w:rPr>
          <w:noProof/>
        </w:rPr>
        <w:fldChar w:fldCharType="begin"/>
      </w:r>
      <w:r>
        <w:rPr>
          <w:noProof/>
        </w:rPr>
        <w:instrText xml:space="preserve"> PAGEREF _Toc510090646 \h </w:instrText>
      </w:r>
      <w:r>
        <w:rPr>
          <w:noProof/>
        </w:rPr>
      </w:r>
      <w:r>
        <w:rPr>
          <w:noProof/>
        </w:rPr>
        <w:fldChar w:fldCharType="separate"/>
      </w:r>
      <w:r w:rsidR="004B75E9">
        <w:rPr>
          <w:noProof/>
        </w:rPr>
        <w:t>7</w:t>
      </w:r>
      <w:r>
        <w:rPr>
          <w:noProof/>
        </w:rPr>
        <w:fldChar w:fldCharType="end"/>
      </w:r>
    </w:p>
    <w:p w14:paraId="6C7340B2" w14:textId="57011151" w:rsidR="00A817DE" w:rsidRDefault="00A817DE">
      <w:pPr>
        <w:pStyle w:val="TOC1"/>
        <w:rPr>
          <w:rFonts w:asciiTheme="minorHAnsi" w:eastAsiaTheme="minorEastAsia" w:hAnsiTheme="minorHAnsi"/>
          <w:b w:val="0"/>
          <w:noProof/>
          <w:color w:val="auto"/>
          <w:lang w:eastAsia="en-AU"/>
        </w:rPr>
      </w:pPr>
      <w:r>
        <w:rPr>
          <w:noProof/>
        </w:rPr>
        <w:t>3</w:t>
      </w:r>
      <w:r>
        <w:rPr>
          <w:rFonts w:asciiTheme="minorHAnsi" w:eastAsiaTheme="minorEastAsia" w:hAnsiTheme="minorHAnsi"/>
          <w:b w:val="0"/>
          <w:noProof/>
          <w:color w:val="auto"/>
          <w:lang w:eastAsia="en-AU"/>
        </w:rPr>
        <w:tab/>
      </w:r>
      <w:r>
        <w:rPr>
          <w:noProof/>
        </w:rPr>
        <w:t>Investigation methods and findings</w:t>
      </w:r>
      <w:r>
        <w:rPr>
          <w:noProof/>
        </w:rPr>
        <w:tab/>
      </w:r>
      <w:r>
        <w:rPr>
          <w:noProof/>
        </w:rPr>
        <w:fldChar w:fldCharType="begin"/>
      </w:r>
      <w:r>
        <w:rPr>
          <w:noProof/>
        </w:rPr>
        <w:instrText xml:space="preserve"> PAGEREF _Toc510090647 \h </w:instrText>
      </w:r>
      <w:r>
        <w:rPr>
          <w:noProof/>
        </w:rPr>
      </w:r>
      <w:r>
        <w:rPr>
          <w:noProof/>
        </w:rPr>
        <w:fldChar w:fldCharType="separate"/>
      </w:r>
      <w:r w:rsidR="004B75E9">
        <w:rPr>
          <w:noProof/>
        </w:rPr>
        <w:t>8</w:t>
      </w:r>
      <w:r>
        <w:rPr>
          <w:noProof/>
        </w:rPr>
        <w:fldChar w:fldCharType="end"/>
      </w:r>
    </w:p>
    <w:p w14:paraId="1C85E706" w14:textId="73D10534" w:rsidR="00A817DE" w:rsidRDefault="00A817DE">
      <w:pPr>
        <w:pStyle w:val="TOC2"/>
        <w:tabs>
          <w:tab w:val="left" w:pos="1276"/>
        </w:tabs>
        <w:rPr>
          <w:rFonts w:asciiTheme="minorHAnsi" w:eastAsiaTheme="minorEastAsia" w:hAnsiTheme="minorHAnsi"/>
          <w:noProof/>
          <w:color w:val="auto"/>
          <w:lang w:eastAsia="en-AU"/>
        </w:rPr>
      </w:pPr>
      <w:r>
        <w:rPr>
          <w:noProof/>
        </w:rPr>
        <w:t>3.1</w:t>
      </w:r>
      <w:r>
        <w:rPr>
          <w:rFonts w:asciiTheme="minorHAnsi" w:eastAsiaTheme="minorEastAsia" w:hAnsiTheme="minorHAnsi"/>
          <w:noProof/>
          <w:color w:val="auto"/>
          <w:lang w:eastAsia="en-AU"/>
        </w:rPr>
        <w:tab/>
      </w:r>
      <w:r>
        <w:rPr>
          <w:noProof/>
        </w:rPr>
        <w:t>Consultations with the states and territories</w:t>
      </w:r>
      <w:r>
        <w:rPr>
          <w:noProof/>
        </w:rPr>
        <w:tab/>
      </w:r>
      <w:r>
        <w:rPr>
          <w:noProof/>
        </w:rPr>
        <w:fldChar w:fldCharType="begin"/>
      </w:r>
      <w:r>
        <w:rPr>
          <w:noProof/>
        </w:rPr>
        <w:instrText xml:space="preserve"> PAGEREF _Toc510090648 \h </w:instrText>
      </w:r>
      <w:r>
        <w:rPr>
          <w:noProof/>
        </w:rPr>
      </w:r>
      <w:r>
        <w:rPr>
          <w:noProof/>
        </w:rPr>
        <w:fldChar w:fldCharType="separate"/>
      </w:r>
      <w:r w:rsidR="004B75E9">
        <w:rPr>
          <w:noProof/>
        </w:rPr>
        <w:t>8</w:t>
      </w:r>
      <w:r>
        <w:rPr>
          <w:noProof/>
        </w:rPr>
        <w:fldChar w:fldCharType="end"/>
      </w:r>
    </w:p>
    <w:p w14:paraId="57FC9C7B" w14:textId="0320AFF3" w:rsidR="00A817DE" w:rsidRDefault="00A817DE">
      <w:pPr>
        <w:pStyle w:val="TOC2"/>
        <w:tabs>
          <w:tab w:val="left" w:pos="1276"/>
        </w:tabs>
        <w:rPr>
          <w:rFonts w:asciiTheme="minorHAnsi" w:eastAsiaTheme="minorEastAsia" w:hAnsiTheme="minorHAnsi"/>
          <w:noProof/>
          <w:color w:val="auto"/>
          <w:lang w:eastAsia="en-AU"/>
        </w:rPr>
      </w:pPr>
      <w:r>
        <w:rPr>
          <w:noProof/>
        </w:rPr>
        <w:t>3.2</w:t>
      </w:r>
      <w:r>
        <w:rPr>
          <w:rFonts w:asciiTheme="minorHAnsi" w:eastAsiaTheme="minorEastAsia" w:hAnsiTheme="minorHAnsi"/>
          <w:noProof/>
          <w:color w:val="auto"/>
          <w:lang w:eastAsia="en-AU"/>
        </w:rPr>
        <w:tab/>
      </w:r>
      <w:r>
        <w:rPr>
          <w:noProof/>
        </w:rPr>
        <w:t>Consultations with industry and community</w:t>
      </w:r>
      <w:r>
        <w:rPr>
          <w:noProof/>
        </w:rPr>
        <w:tab/>
      </w:r>
      <w:r>
        <w:rPr>
          <w:noProof/>
        </w:rPr>
        <w:fldChar w:fldCharType="begin"/>
      </w:r>
      <w:r>
        <w:rPr>
          <w:noProof/>
        </w:rPr>
        <w:instrText xml:space="preserve"> PAGEREF _Toc510090649 \h </w:instrText>
      </w:r>
      <w:r>
        <w:rPr>
          <w:noProof/>
        </w:rPr>
      </w:r>
      <w:r>
        <w:rPr>
          <w:noProof/>
        </w:rPr>
        <w:fldChar w:fldCharType="separate"/>
      </w:r>
      <w:r w:rsidR="004B75E9">
        <w:rPr>
          <w:noProof/>
        </w:rPr>
        <w:t>13</w:t>
      </w:r>
      <w:r>
        <w:rPr>
          <w:noProof/>
        </w:rPr>
        <w:fldChar w:fldCharType="end"/>
      </w:r>
    </w:p>
    <w:p w14:paraId="110C0995" w14:textId="6C70D631" w:rsidR="00A817DE" w:rsidRDefault="00A817DE">
      <w:pPr>
        <w:pStyle w:val="TOC2"/>
        <w:tabs>
          <w:tab w:val="left" w:pos="1276"/>
        </w:tabs>
        <w:rPr>
          <w:rFonts w:asciiTheme="minorHAnsi" w:eastAsiaTheme="minorEastAsia" w:hAnsiTheme="minorHAnsi"/>
          <w:noProof/>
          <w:color w:val="auto"/>
          <w:lang w:eastAsia="en-AU"/>
        </w:rPr>
      </w:pPr>
      <w:r>
        <w:rPr>
          <w:noProof/>
        </w:rPr>
        <w:t>3.3</w:t>
      </w:r>
      <w:r>
        <w:rPr>
          <w:rFonts w:asciiTheme="minorHAnsi" w:eastAsiaTheme="minorEastAsia" w:hAnsiTheme="minorHAnsi"/>
          <w:noProof/>
          <w:color w:val="auto"/>
          <w:lang w:eastAsia="en-AU"/>
        </w:rPr>
        <w:tab/>
      </w:r>
      <w:r>
        <w:rPr>
          <w:noProof/>
        </w:rPr>
        <w:t>Review of drivers and options for expanding the waste scope covered</w:t>
      </w:r>
      <w:r>
        <w:rPr>
          <w:noProof/>
        </w:rPr>
        <w:tab/>
      </w:r>
      <w:r>
        <w:rPr>
          <w:noProof/>
        </w:rPr>
        <w:fldChar w:fldCharType="begin"/>
      </w:r>
      <w:r>
        <w:rPr>
          <w:noProof/>
        </w:rPr>
        <w:instrText xml:space="preserve"> PAGEREF _Toc510090650 \h </w:instrText>
      </w:r>
      <w:r>
        <w:rPr>
          <w:noProof/>
        </w:rPr>
      </w:r>
      <w:r>
        <w:rPr>
          <w:noProof/>
        </w:rPr>
        <w:fldChar w:fldCharType="separate"/>
      </w:r>
      <w:r w:rsidR="004B75E9">
        <w:rPr>
          <w:noProof/>
        </w:rPr>
        <w:t>17</w:t>
      </w:r>
      <w:r>
        <w:rPr>
          <w:noProof/>
        </w:rPr>
        <w:fldChar w:fldCharType="end"/>
      </w:r>
    </w:p>
    <w:p w14:paraId="15D84604" w14:textId="109E9291" w:rsidR="00A817DE" w:rsidRDefault="00A817DE">
      <w:pPr>
        <w:pStyle w:val="TOC2"/>
        <w:tabs>
          <w:tab w:val="left" w:pos="1276"/>
        </w:tabs>
        <w:rPr>
          <w:rFonts w:asciiTheme="minorHAnsi" w:eastAsiaTheme="minorEastAsia" w:hAnsiTheme="minorHAnsi"/>
          <w:noProof/>
          <w:color w:val="auto"/>
          <w:lang w:eastAsia="en-AU"/>
        </w:rPr>
      </w:pPr>
      <w:r>
        <w:rPr>
          <w:noProof/>
        </w:rPr>
        <w:t>3.4</w:t>
      </w:r>
      <w:r>
        <w:rPr>
          <w:rFonts w:asciiTheme="minorHAnsi" w:eastAsiaTheme="minorEastAsia" w:hAnsiTheme="minorHAnsi"/>
          <w:noProof/>
          <w:color w:val="auto"/>
          <w:lang w:eastAsia="en-AU"/>
        </w:rPr>
        <w:tab/>
      </w:r>
      <w:r>
        <w:rPr>
          <w:noProof/>
        </w:rPr>
        <w:t>Quality and issues analysis – National Waste Report</w:t>
      </w:r>
      <w:r>
        <w:rPr>
          <w:noProof/>
        </w:rPr>
        <w:tab/>
      </w:r>
      <w:r>
        <w:rPr>
          <w:noProof/>
        </w:rPr>
        <w:fldChar w:fldCharType="begin"/>
      </w:r>
      <w:r>
        <w:rPr>
          <w:noProof/>
        </w:rPr>
        <w:instrText xml:space="preserve"> PAGEREF _Toc510090651 \h </w:instrText>
      </w:r>
      <w:r>
        <w:rPr>
          <w:noProof/>
        </w:rPr>
      </w:r>
      <w:r>
        <w:rPr>
          <w:noProof/>
        </w:rPr>
        <w:fldChar w:fldCharType="separate"/>
      </w:r>
      <w:r w:rsidR="004B75E9">
        <w:rPr>
          <w:noProof/>
        </w:rPr>
        <w:t>21</w:t>
      </w:r>
      <w:r>
        <w:rPr>
          <w:noProof/>
        </w:rPr>
        <w:fldChar w:fldCharType="end"/>
      </w:r>
    </w:p>
    <w:p w14:paraId="2502B35D" w14:textId="1E10EEE7" w:rsidR="00A817DE" w:rsidRDefault="00A817DE">
      <w:pPr>
        <w:pStyle w:val="TOC2"/>
        <w:tabs>
          <w:tab w:val="left" w:pos="1276"/>
        </w:tabs>
        <w:rPr>
          <w:rFonts w:asciiTheme="minorHAnsi" w:eastAsiaTheme="minorEastAsia" w:hAnsiTheme="minorHAnsi"/>
          <w:noProof/>
          <w:color w:val="auto"/>
          <w:lang w:eastAsia="en-AU"/>
        </w:rPr>
      </w:pPr>
      <w:r>
        <w:rPr>
          <w:noProof/>
        </w:rPr>
        <w:t>3.5</w:t>
      </w:r>
      <w:r>
        <w:rPr>
          <w:rFonts w:asciiTheme="minorHAnsi" w:eastAsiaTheme="minorEastAsia" w:hAnsiTheme="minorHAnsi"/>
          <w:noProof/>
          <w:color w:val="auto"/>
          <w:lang w:eastAsia="en-AU"/>
        </w:rPr>
        <w:tab/>
      </w:r>
      <w:r>
        <w:rPr>
          <w:noProof/>
        </w:rPr>
        <w:t xml:space="preserve">Quality and issues analysis – </w:t>
      </w:r>
      <w:r w:rsidRPr="005215C0">
        <w:rPr>
          <w:i/>
          <w:noProof/>
        </w:rPr>
        <w:t>Hazardous Waste in Australia</w:t>
      </w:r>
      <w:r>
        <w:rPr>
          <w:noProof/>
        </w:rPr>
        <w:tab/>
      </w:r>
      <w:r>
        <w:rPr>
          <w:noProof/>
        </w:rPr>
        <w:fldChar w:fldCharType="begin"/>
      </w:r>
      <w:r>
        <w:rPr>
          <w:noProof/>
        </w:rPr>
        <w:instrText xml:space="preserve"> PAGEREF _Toc510090652 \h </w:instrText>
      </w:r>
      <w:r>
        <w:rPr>
          <w:noProof/>
        </w:rPr>
      </w:r>
      <w:r>
        <w:rPr>
          <w:noProof/>
        </w:rPr>
        <w:fldChar w:fldCharType="separate"/>
      </w:r>
      <w:r w:rsidR="004B75E9">
        <w:rPr>
          <w:noProof/>
        </w:rPr>
        <w:t>24</w:t>
      </w:r>
      <w:r>
        <w:rPr>
          <w:noProof/>
        </w:rPr>
        <w:fldChar w:fldCharType="end"/>
      </w:r>
    </w:p>
    <w:p w14:paraId="73A7BB31" w14:textId="332467E2" w:rsidR="00A817DE" w:rsidRDefault="00A817DE">
      <w:pPr>
        <w:pStyle w:val="TOC2"/>
        <w:tabs>
          <w:tab w:val="left" w:pos="1276"/>
        </w:tabs>
        <w:rPr>
          <w:rFonts w:asciiTheme="minorHAnsi" w:eastAsiaTheme="minorEastAsia" w:hAnsiTheme="minorHAnsi"/>
          <w:noProof/>
          <w:color w:val="auto"/>
          <w:lang w:eastAsia="en-AU"/>
        </w:rPr>
      </w:pPr>
      <w:r>
        <w:rPr>
          <w:noProof/>
        </w:rPr>
        <w:t>3.6</w:t>
      </w:r>
      <w:r>
        <w:rPr>
          <w:rFonts w:asciiTheme="minorHAnsi" w:eastAsiaTheme="minorEastAsia" w:hAnsiTheme="minorHAnsi"/>
          <w:noProof/>
          <w:color w:val="auto"/>
          <w:lang w:eastAsia="en-AU"/>
        </w:rPr>
        <w:tab/>
      </w:r>
      <w:r>
        <w:rPr>
          <w:noProof/>
        </w:rPr>
        <w:t>Research program</w:t>
      </w:r>
      <w:r>
        <w:rPr>
          <w:noProof/>
        </w:rPr>
        <w:tab/>
      </w:r>
      <w:r>
        <w:rPr>
          <w:noProof/>
        </w:rPr>
        <w:fldChar w:fldCharType="begin"/>
      </w:r>
      <w:r>
        <w:rPr>
          <w:noProof/>
        </w:rPr>
        <w:instrText xml:space="preserve"> PAGEREF _Toc510090653 \h </w:instrText>
      </w:r>
      <w:r>
        <w:rPr>
          <w:noProof/>
        </w:rPr>
      </w:r>
      <w:r>
        <w:rPr>
          <w:noProof/>
        </w:rPr>
        <w:fldChar w:fldCharType="separate"/>
      </w:r>
      <w:r w:rsidR="004B75E9">
        <w:rPr>
          <w:noProof/>
        </w:rPr>
        <w:t>26</w:t>
      </w:r>
      <w:r>
        <w:rPr>
          <w:noProof/>
        </w:rPr>
        <w:fldChar w:fldCharType="end"/>
      </w:r>
    </w:p>
    <w:p w14:paraId="04C540CA" w14:textId="4A666F8F" w:rsidR="00A817DE" w:rsidRDefault="00A817DE">
      <w:pPr>
        <w:pStyle w:val="TOC2"/>
        <w:tabs>
          <w:tab w:val="left" w:pos="1276"/>
        </w:tabs>
        <w:rPr>
          <w:rFonts w:asciiTheme="minorHAnsi" w:eastAsiaTheme="minorEastAsia" w:hAnsiTheme="minorHAnsi"/>
          <w:noProof/>
          <w:color w:val="auto"/>
          <w:lang w:eastAsia="en-AU"/>
        </w:rPr>
      </w:pPr>
      <w:r>
        <w:rPr>
          <w:noProof/>
        </w:rPr>
        <w:t>3.7</w:t>
      </w:r>
      <w:r>
        <w:rPr>
          <w:rFonts w:asciiTheme="minorHAnsi" w:eastAsiaTheme="minorEastAsia" w:hAnsiTheme="minorHAnsi"/>
          <w:noProof/>
          <w:color w:val="auto"/>
          <w:lang w:eastAsia="en-AU"/>
        </w:rPr>
        <w:tab/>
      </w:r>
      <w:r>
        <w:rPr>
          <w:noProof/>
        </w:rPr>
        <w:t>An outsider’s view</w:t>
      </w:r>
      <w:r>
        <w:rPr>
          <w:noProof/>
        </w:rPr>
        <w:tab/>
      </w:r>
      <w:r>
        <w:rPr>
          <w:noProof/>
        </w:rPr>
        <w:fldChar w:fldCharType="begin"/>
      </w:r>
      <w:r>
        <w:rPr>
          <w:noProof/>
        </w:rPr>
        <w:instrText xml:space="preserve"> PAGEREF _Toc510090654 \h </w:instrText>
      </w:r>
      <w:r>
        <w:rPr>
          <w:noProof/>
        </w:rPr>
      </w:r>
      <w:r>
        <w:rPr>
          <w:noProof/>
        </w:rPr>
        <w:fldChar w:fldCharType="separate"/>
      </w:r>
      <w:r w:rsidR="004B75E9">
        <w:rPr>
          <w:noProof/>
        </w:rPr>
        <w:t>29</w:t>
      </w:r>
      <w:r>
        <w:rPr>
          <w:noProof/>
        </w:rPr>
        <w:fldChar w:fldCharType="end"/>
      </w:r>
    </w:p>
    <w:p w14:paraId="1E532DC6" w14:textId="69FBD85F" w:rsidR="00A817DE" w:rsidRDefault="00A817DE">
      <w:pPr>
        <w:pStyle w:val="TOC2"/>
        <w:tabs>
          <w:tab w:val="left" w:pos="1276"/>
        </w:tabs>
        <w:rPr>
          <w:rFonts w:asciiTheme="minorHAnsi" w:eastAsiaTheme="minorEastAsia" w:hAnsiTheme="minorHAnsi"/>
          <w:noProof/>
          <w:color w:val="auto"/>
          <w:lang w:eastAsia="en-AU"/>
        </w:rPr>
      </w:pPr>
      <w:r>
        <w:rPr>
          <w:noProof/>
        </w:rPr>
        <w:t>3.8</w:t>
      </w:r>
      <w:r>
        <w:rPr>
          <w:rFonts w:asciiTheme="minorHAnsi" w:eastAsiaTheme="minorEastAsia" w:hAnsiTheme="minorHAnsi"/>
          <w:noProof/>
          <w:color w:val="auto"/>
          <w:lang w:eastAsia="en-AU"/>
        </w:rPr>
        <w:tab/>
      </w:r>
      <w:r>
        <w:rPr>
          <w:noProof/>
        </w:rPr>
        <w:t>Best practice visualisation</w:t>
      </w:r>
      <w:r>
        <w:rPr>
          <w:noProof/>
        </w:rPr>
        <w:tab/>
      </w:r>
      <w:r>
        <w:rPr>
          <w:noProof/>
        </w:rPr>
        <w:fldChar w:fldCharType="begin"/>
      </w:r>
      <w:r>
        <w:rPr>
          <w:noProof/>
        </w:rPr>
        <w:instrText xml:space="preserve"> PAGEREF _Toc510090655 \h </w:instrText>
      </w:r>
      <w:r>
        <w:rPr>
          <w:noProof/>
        </w:rPr>
      </w:r>
      <w:r>
        <w:rPr>
          <w:noProof/>
        </w:rPr>
        <w:fldChar w:fldCharType="separate"/>
      </w:r>
      <w:r w:rsidR="004B75E9">
        <w:rPr>
          <w:noProof/>
        </w:rPr>
        <w:t>32</w:t>
      </w:r>
      <w:r>
        <w:rPr>
          <w:noProof/>
        </w:rPr>
        <w:fldChar w:fldCharType="end"/>
      </w:r>
    </w:p>
    <w:p w14:paraId="780FB4BB" w14:textId="472A7BB4" w:rsidR="00A817DE" w:rsidRDefault="00A817DE">
      <w:pPr>
        <w:pStyle w:val="TOC1"/>
        <w:rPr>
          <w:rFonts w:asciiTheme="minorHAnsi" w:eastAsiaTheme="minorEastAsia" w:hAnsiTheme="minorHAnsi"/>
          <w:b w:val="0"/>
          <w:noProof/>
          <w:color w:val="auto"/>
          <w:lang w:eastAsia="en-AU"/>
        </w:rPr>
      </w:pPr>
      <w:r>
        <w:rPr>
          <w:noProof/>
        </w:rPr>
        <w:t>4</w:t>
      </w:r>
      <w:r>
        <w:rPr>
          <w:rFonts w:asciiTheme="minorHAnsi" w:eastAsiaTheme="minorEastAsia" w:hAnsiTheme="minorHAnsi"/>
          <w:b w:val="0"/>
          <w:noProof/>
          <w:color w:val="auto"/>
          <w:lang w:eastAsia="en-AU"/>
        </w:rPr>
        <w:tab/>
      </w:r>
      <w:r>
        <w:rPr>
          <w:noProof/>
        </w:rPr>
        <w:t>Agreed improvements</w:t>
      </w:r>
      <w:r>
        <w:rPr>
          <w:noProof/>
        </w:rPr>
        <w:tab/>
      </w:r>
      <w:r>
        <w:rPr>
          <w:noProof/>
        </w:rPr>
        <w:fldChar w:fldCharType="begin"/>
      </w:r>
      <w:r>
        <w:rPr>
          <w:noProof/>
        </w:rPr>
        <w:instrText xml:space="preserve"> PAGEREF _Toc510090656 \h </w:instrText>
      </w:r>
      <w:r>
        <w:rPr>
          <w:noProof/>
        </w:rPr>
      </w:r>
      <w:r>
        <w:rPr>
          <w:noProof/>
        </w:rPr>
        <w:fldChar w:fldCharType="separate"/>
      </w:r>
      <w:r w:rsidR="004B75E9">
        <w:rPr>
          <w:noProof/>
        </w:rPr>
        <w:t>39</w:t>
      </w:r>
      <w:r>
        <w:rPr>
          <w:noProof/>
        </w:rPr>
        <w:fldChar w:fldCharType="end"/>
      </w:r>
    </w:p>
    <w:p w14:paraId="0D9565CB" w14:textId="62D830D0" w:rsidR="00A817DE" w:rsidRDefault="00A817DE">
      <w:pPr>
        <w:pStyle w:val="TOC2"/>
        <w:tabs>
          <w:tab w:val="left" w:pos="1276"/>
        </w:tabs>
        <w:rPr>
          <w:rFonts w:asciiTheme="minorHAnsi" w:eastAsiaTheme="minorEastAsia" w:hAnsiTheme="minorHAnsi"/>
          <w:noProof/>
          <w:color w:val="auto"/>
          <w:lang w:eastAsia="en-AU"/>
        </w:rPr>
      </w:pPr>
      <w:r>
        <w:rPr>
          <w:noProof/>
        </w:rPr>
        <w:t>4.1</w:t>
      </w:r>
      <w:r>
        <w:rPr>
          <w:rFonts w:asciiTheme="minorHAnsi" w:eastAsiaTheme="minorEastAsia" w:hAnsiTheme="minorHAnsi"/>
          <w:noProof/>
          <w:color w:val="auto"/>
          <w:lang w:eastAsia="en-AU"/>
        </w:rPr>
        <w:tab/>
      </w:r>
      <w:r>
        <w:rPr>
          <w:noProof/>
        </w:rPr>
        <w:t>Scope expansions</w:t>
      </w:r>
      <w:r>
        <w:rPr>
          <w:noProof/>
        </w:rPr>
        <w:tab/>
      </w:r>
      <w:r>
        <w:rPr>
          <w:noProof/>
        </w:rPr>
        <w:fldChar w:fldCharType="begin"/>
      </w:r>
      <w:r>
        <w:rPr>
          <w:noProof/>
        </w:rPr>
        <w:instrText xml:space="preserve"> PAGEREF _Toc510090657 \h </w:instrText>
      </w:r>
      <w:r>
        <w:rPr>
          <w:noProof/>
        </w:rPr>
      </w:r>
      <w:r>
        <w:rPr>
          <w:noProof/>
        </w:rPr>
        <w:fldChar w:fldCharType="separate"/>
      </w:r>
      <w:r w:rsidR="004B75E9">
        <w:rPr>
          <w:noProof/>
        </w:rPr>
        <w:t>39</w:t>
      </w:r>
      <w:r>
        <w:rPr>
          <w:noProof/>
        </w:rPr>
        <w:fldChar w:fldCharType="end"/>
      </w:r>
    </w:p>
    <w:p w14:paraId="376ED9F7" w14:textId="0C2DA943" w:rsidR="00A817DE" w:rsidRDefault="00A817DE">
      <w:pPr>
        <w:pStyle w:val="TOC2"/>
        <w:tabs>
          <w:tab w:val="left" w:pos="1276"/>
        </w:tabs>
        <w:rPr>
          <w:rFonts w:asciiTheme="minorHAnsi" w:eastAsiaTheme="minorEastAsia" w:hAnsiTheme="minorHAnsi"/>
          <w:noProof/>
          <w:color w:val="auto"/>
          <w:lang w:eastAsia="en-AU"/>
        </w:rPr>
      </w:pPr>
      <w:r>
        <w:rPr>
          <w:noProof/>
        </w:rPr>
        <w:t>4.2</w:t>
      </w:r>
      <w:r>
        <w:rPr>
          <w:rFonts w:asciiTheme="minorHAnsi" w:eastAsiaTheme="minorEastAsia" w:hAnsiTheme="minorHAnsi"/>
          <w:noProof/>
          <w:color w:val="auto"/>
          <w:lang w:eastAsia="en-AU"/>
        </w:rPr>
        <w:tab/>
      </w:r>
      <w:r>
        <w:rPr>
          <w:noProof/>
        </w:rPr>
        <w:t>Corrections and adjustments</w:t>
      </w:r>
      <w:r>
        <w:rPr>
          <w:noProof/>
        </w:rPr>
        <w:tab/>
      </w:r>
      <w:r>
        <w:rPr>
          <w:noProof/>
        </w:rPr>
        <w:fldChar w:fldCharType="begin"/>
      </w:r>
      <w:r>
        <w:rPr>
          <w:noProof/>
        </w:rPr>
        <w:instrText xml:space="preserve"> PAGEREF _Toc510090658 \h </w:instrText>
      </w:r>
      <w:r>
        <w:rPr>
          <w:noProof/>
        </w:rPr>
      </w:r>
      <w:r>
        <w:rPr>
          <w:noProof/>
        </w:rPr>
        <w:fldChar w:fldCharType="separate"/>
      </w:r>
      <w:r w:rsidR="004B75E9">
        <w:rPr>
          <w:noProof/>
        </w:rPr>
        <w:t>45</w:t>
      </w:r>
      <w:r>
        <w:rPr>
          <w:noProof/>
        </w:rPr>
        <w:fldChar w:fldCharType="end"/>
      </w:r>
    </w:p>
    <w:p w14:paraId="32AC9B91" w14:textId="3132258B" w:rsidR="00A817DE" w:rsidRDefault="00A817DE">
      <w:pPr>
        <w:pStyle w:val="TOC2"/>
        <w:tabs>
          <w:tab w:val="left" w:pos="1276"/>
        </w:tabs>
        <w:rPr>
          <w:rFonts w:asciiTheme="minorHAnsi" w:eastAsiaTheme="minorEastAsia" w:hAnsiTheme="minorHAnsi"/>
          <w:noProof/>
          <w:color w:val="auto"/>
          <w:lang w:eastAsia="en-AU"/>
        </w:rPr>
      </w:pPr>
      <w:r>
        <w:rPr>
          <w:noProof/>
        </w:rPr>
        <w:t>4.3</w:t>
      </w:r>
      <w:r>
        <w:rPr>
          <w:rFonts w:asciiTheme="minorHAnsi" w:eastAsiaTheme="minorEastAsia" w:hAnsiTheme="minorHAnsi"/>
          <w:noProof/>
          <w:color w:val="auto"/>
          <w:lang w:eastAsia="en-AU"/>
        </w:rPr>
        <w:tab/>
      </w:r>
      <w:r>
        <w:rPr>
          <w:noProof/>
        </w:rPr>
        <w:t>Better expression of uncertainty</w:t>
      </w:r>
      <w:r>
        <w:rPr>
          <w:noProof/>
        </w:rPr>
        <w:tab/>
      </w:r>
      <w:r>
        <w:rPr>
          <w:noProof/>
        </w:rPr>
        <w:fldChar w:fldCharType="begin"/>
      </w:r>
      <w:r>
        <w:rPr>
          <w:noProof/>
        </w:rPr>
        <w:instrText xml:space="preserve"> PAGEREF _Toc510090659 \h </w:instrText>
      </w:r>
      <w:r>
        <w:rPr>
          <w:noProof/>
        </w:rPr>
      </w:r>
      <w:r>
        <w:rPr>
          <w:noProof/>
        </w:rPr>
        <w:fldChar w:fldCharType="separate"/>
      </w:r>
      <w:r w:rsidR="004B75E9">
        <w:rPr>
          <w:noProof/>
        </w:rPr>
        <w:t>46</w:t>
      </w:r>
      <w:r>
        <w:rPr>
          <w:noProof/>
        </w:rPr>
        <w:fldChar w:fldCharType="end"/>
      </w:r>
    </w:p>
    <w:p w14:paraId="22D8E46B" w14:textId="36E57766" w:rsidR="00A817DE" w:rsidRDefault="00A817DE">
      <w:pPr>
        <w:pStyle w:val="TOC2"/>
        <w:tabs>
          <w:tab w:val="left" w:pos="1276"/>
        </w:tabs>
        <w:rPr>
          <w:rFonts w:asciiTheme="minorHAnsi" w:eastAsiaTheme="minorEastAsia" w:hAnsiTheme="minorHAnsi"/>
          <w:noProof/>
          <w:color w:val="auto"/>
          <w:lang w:eastAsia="en-AU"/>
        </w:rPr>
      </w:pPr>
      <w:r>
        <w:rPr>
          <w:noProof/>
        </w:rPr>
        <w:t>4.4</w:t>
      </w:r>
      <w:r>
        <w:rPr>
          <w:rFonts w:asciiTheme="minorHAnsi" w:eastAsiaTheme="minorEastAsia" w:hAnsiTheme="minorHAnsi"/>
          <w:noProof/>
          <w:color w:val="auto"/>
          <w:lang w:eastAsia="en-AU"/>
        </w:rPr>
        <w:tab/>
      </w:r>
      <w:r>
        <w:rPr>
          <w:noProof/>
        </w:rPr>
        <w:t>Improved data collation and warehousing</w:t>
      </w:r>
      <w:r>
        <w:rPr>
          <w:noProof/>
        </w:rPr>
        <w:tab/>
      </w:r>
      <w:r>
        <w:rPr>
          <w:noProof/>
        </w:rPr>
        <w:fldChar w:fldCharType="begin"/>
      </w:r>
      <w:r>
        <w:rPr>
          <w:noProof/>
        </w:rPr>
        <w:instrText xml:space="preserve"> PAGEREF _Toc510090660 \h </w:instrText>
      </w:r>
      <w:r>
        <w:rPr>
          <w:noProof/>
        </w:rPr>
      </w:r>
      <w:r>
        <w:rPr>
          <w:noProof/>
        </w:rPr>
        <w:fldChar w:fldCharType="separate"/>
      </w:r>
      <w:r w:rsidR="004B75E9">
        <w:rPr>
          <w:noProof/>
        </w:rPr>
        <w:t>46</w:t>
      </w:r>
      <w:r>
        <w:rPr>
          <w:noProof/>
        </w:rPr>
        <w:fldChar w:fldCharType="end"/>
      </w:r>
    </w:p>
    <w:p w14:paraId="75BF8F12" w14:textId="6AF508D4" w:rsidR="00A817DE" w:rsidRDefault="00A817DE">
      <w:pPr>
        <w:pStyle w:val="TOC2"/>
        <w:tabs>
          <w:tab w:val="left" w:pos="1276"/>
        </w:tabs>
        <w:rPr>
          <w:rFonts w:asciiTheme="minorHAnsi" w:eastAsiaTheme="minorEastAsia" w:hAnsiTheme="minorHAnsi"/>
          <w:noProof/>
          <w:color w:val="auto"/>
          <w:lang w:eastAsia="en-AU"/>
        </w:rPr>
      </w:pPr>
      <w:r>
        <w:rPr>
          <w:noProof/>
        </w:rPr>
        <w:t>4.5</w:t>
      </w:r>
      <w:r>
        <w:rPr>
          <w:rFonts w:asciiTheme="minorHAnsi" w:eastAsiaTheme="minorEastAsia" w:hAnsiTheme="minorHAnsi"/>
          <w:noProof/>
          <w:color w:val="auto"/>
          <w:lang w:eastAsia="en-AU"/>
        </w:rPr>
        <w:tab/>
      </w:r>
      <w:r>
        <w:rPr>
          <w:noProof/>
        </w:rPr>
        <w:t>Data visualisations</w:t>
      </w:r>
      <w:r>
        <w:rPr>
          <w:noProof/>
        </w:rPr>
        <w:tab/>
      </w:r>
      <w:r>
        <w:rPr>
          <w:noProof/>
        </w:rPr>
        <w:fldChar w:fldCharType="begin"/>
      </w:r>
      <w:r>
        <w:rPr>
          <w:noProof/>
        </w:rPr>
        <w:instrText xml:space="preserve"> PAGEREF _Toc510090661 \h </w:instrText>
      </w:r>
      <w:r>
        <w:rPr>
          <w:noProof/>
        </w:rPr>
      </w:r>
      <w:r>
        <w:rPr>
          <w:noProof/>
        </w:rPr>
        <w:fldChar w:fldCharType="separate"/>
      </w:r>
      <w:r w:rsidR="004B75E9">
        <w:rPr>
          <w:noProof/>
        </w:rPr>
        <w:t>49</w:t>
      </w:r>
      <w:r>
        <w:rPr>
          <w:noProof/>
        </w:rPr>
        <w:fldChar w:fldCharType="end"/>
      </w:r>
    </w:p>
    <w:p w14:paraId="50E09A34" w14:textId="792CCBBA" w:rsidR="00A817DE" w:rsidRDefault="00A817DE">
      <w:pPr>
        <w:pStyle w:val="TOC2"/>
        <w:tabs>
          <w:tab w:val="left" w:pos="1276"/>
        </w:tabs>
        <w:rPr>
          <w:rFonts w:asciiTheme="minorHAnsi" w:eastAsiaTheme="minorEastAsia" w:hAnsiTheme="minorHAnsi"/>
          <w:noProof/>
          <w:color w:val="auto"/>
          <w:lang w:eastAsia="en-AU"/>
        </w:rPr>
      </w:pPr>
      <w:r>
        <w:rPr>
          <w:noProof/>
        </w:rPr>
        <w:t>4.6</w:t>
      </w:r>
      <w:r>
        <w:rPr>
          <w:rFonts w:asciiTheme="minorHAnsi" w:eastAsiaTheme="minorEastAsia" w:hAnsiTheme="minorHAnsi"/>
          <w:noProof/>
          <w:color w:val="auto"/>
          <w:lang w:eastAsia="en-AU"/>
        </w:rPr>
        <w:tab/>
      </w:r>
      <w:r>
        <w:rPr>
          <w:noProof/>
        </w:rPr>
        <w:t>Standardising data and reporting on non-hazardous waste</w:t>
      </w:r>
      <w:r>
        <w:rPr>
          <w:noProof/>
        </w:rPr>
        <w:tab/>
      </w:r>
      <w:r>
        <w:rPr>
          <w:noProof/>
        </w:rPr>
        <w:fldChar w:fldCharType="begin"/>
      </w:r>
      <w:r>
        <w:rPr>
          <w:noProof/>
        </w:rPr>
        <w:instrText xml:space="preserve"> PAGEREF _Toc510090662 \h </w:instrText>
      </w:r>
      <w:r>
        <w:rPr>
          <w:noProof/>
        </w:rPr>
      </w:r>
      <w:r>
        <w:rPr>
          <w:noProof/>
        </w:rPr>
        <w:fldChar w:fldCharType="separate"/>
      </w:r>
      <w:r w:rsidR="004B75E9">
        <w:rPr>
          <w:noProof/>
        </w:rPr>
        <w:t>54</w:t>
      </w:r>
      <w:r>
        <w:rPr>
          <w:noProof/>
        </w:rPr>
        <w:fldChar w:fldCharType="end"/>
      </w:r>
    </w:p>
    <w:p w14:paraId="53888FAF" w14:textId="3192ECDC" w:rsidR="00A817DE" w:rsidRDefault="00A817DE">
      <w:pPr>
        <w:pStyle w:val="TOC2"/>
        <w:tabs>
          <w:tab w:val="left" w:pos="1276"/>
        </w:tabs>
        <w:rPr>
          <w:rFonts w:asciiTheme="minorHAnsi" w:eastAsiaTheme="minorEastAsia" w:hAnsiTheme="minorHAnsi"/>
          <w:noProof/>
          <w:color w:val="auto"/>
          <w:lang w:eastAsia="en-AU"/>
        </w:rPr>
      </w:pPr>
      <w:r>
        <w:rPr>
          <w:noProof/>
        </w:rPr>
        <w:t>4.7</w:t>
      </w:r>
      <w:r>
        <w:rPr>
          <w:rFonts w:asciiTheme="minorHAnsi" w:eastAsiaTheme="minorEastAsia" w:hAnsiTheme="minorHAnsi"/>
          <w:noProof/>
          <w:color w:val="auto"/>
          <w:lang w:eastAsia="en-AU"/>
        </w:rPr>
        <w:tab/>
      </w:r>
      <w:r>
        <w:rPr>
          <w:noProof/>
        </w:rPr>
        <w:t>Hazardous waste data improvements</w:t>
      </w:r>
      <w:r>
        <w:rPr>
          <w:noProof/>
        </w:rPr>
        <w:tab/>
      </w:r>
      <w:r>
        <w:rPr>
          <w:noProof/>
        </w:rPr>
        <w:fldChar w:fldCharType="begin"/>
      </w:r>
      <w:r>
        <w:rPr>
          <w:noProof/>
        </w:rPr>
        <w:instrText xml:space="preserve"> PAGEREF _Toc510090663 \h </w:instrText>
      </w:r>
      <w:r>
        <w:rPr>
          <w:noProof/>
        </w:rPr>
      </w:r>
      <w:r>
        <w:rPr>
          <w:noProof/>
        </w:rPr>
        <w:fldChar w:fldCharType="separate"/>
      </w:r>
      <w:r w:rsidR="004B75E9">
        <w:rPr>
          <w:noProof/>
        </w:rPr>
        <w:t>55</w:t>
      </w:r>
      <w:r>
        <w:rPr>
          <w:noProof/>
        </w:rPr>
        <w:fldChar w:fldCharType="end"/>
      </w:r>
    </w:p>
    <w:p w14:paraId="38FD21C3" w14:textId="3C2514C9" w:rsidR="00A817DE" w:rsidRDefault="00A817DE">
      <w:pPr>
        <w:pStyle w:val="TOC2"/>
        <w:tabs>
          <w:tab w:val="left" w:pos="1276"/>
        </w:tabs>
        <w:rPr>
          <w:rFonts w:asciiTheme="minorHAnsi" w:eastAsiaTheme="minorEastAsia" w:hAnsiTheme="minorHAnsi"/>
          <w:noProof/>
          <w:color w:val="auto"/>
          <w:lang w:eastAsia="en-AU"/>
        </w:rPr>
      </w:pPr>
      <w:r>
        <w:rPr>
          <w:noProof/>
        </w:rPr>
        <w:t>4.8</w:t>
      </w:r>
      <w:r>
        <w:rPr>
          <w:rFonts w:asciiTheme="minorHAnsi" w:eastAsiaTheme="minorEastAsia" w:hAnsiTheme="minorHAnsi"/>
          <w:noProof/>
          <w:color w:val="auto"/>
          <w:lang w:eastAsia="en-AU"/>
        </w:rPr>
        <w:tab/>
      </w:r>
      <w:r>
        <w:rPr>
          <w:noProof/>
        </w:rPr>
        <w:t xml:space="preserve">Structure of the </w:t>
      </w:r>
      <w:r w:rsidRPr="005215C0">
        <w:rPr>
          <w:i/>
          <w:noProof/>
        </w:rPr>
        <w:t>National Waste Report 2018</w:t>
      </w:r>
      <w:r>
        <w:rPr>
          <w:noProof/>
        </w:rPr>
        <w:tab/>
      </w:r>
      <w:r>
        <w:rPr>
          <w:noProof/>
        </w:rPr>
        <w:fldChar w:fldCharType="begin"/>
      </w:r>
      <w:r>
        <w:rPr>
          <w:noProof/>
        </w:rPr>
        <w:instrText xml:space="preserve"> PAGEREF _Toc510090664 \h </w:instrText>
      </w:r>
      <w:r>
        <w:rPr>
          <w:noProof/>
        </w:rPr>
      </w:r>
      <w:r>
        <w:rPr>
          <w:noProof/>
        </w:rPr>
        <w:fldChar w:fldCharType="separate"/>
      </w:r>
      <w:r w:rsidR="004B75E9">
        <w:rPr>
          <w:noProof/>
        </w:rPr>
        <w:t>58</w:t>
      </w:r>
      <w:r>
        <w:rPr>
          <w:noProof/>
        </w:rPr>
        <w:fldChar w:fldCharType="end"/>
      </w:r>
    </w:p>
    <w:p w14:paraId="620512F9" w14:textId="5F01DB06" w:rsidR="00A817DE" w:rsidRDefault="00A817DE">
      <w:pPr>
        <w:pStyle w:val="TOC1"/>
        <w:rPr>
          <w:rFonts w:asciiTheme="minorHAnsi" w:eastAsiaTheme="minorEastAsia" w:hAnsiTheme="minorHAnsi"/>
          <w:b w:val="0"/>
          <w:noProof/>
          <w:color w:val="auto"/>
          <w:lang w:eastAsia="en-AU"/>
        </w:rPr>
      </w:pPr>
      <w:r>
        <w:rPr>
          <w:noProof/>
        </w:rPr>
        <w:t>References</w:t>
      </w:r>
      <w:r>
        <w:rPr>
          <w:noProof/>
        </w:rPr>
        <w:tab/>
      </w:r>
      <w:r>
        <w:rPr>
          <w:noProof/>
        </w:rPr>
        <w:fldChar w:fldCharType="begin"/>
      </w:r>
      <w:r>
        <w:rPr>
          <w:noProof/>
        </w:rPr>
        <w:instrText xml:space="preserve"> PAGEREF _Toc510090665 \h </w:instrText>
      </w:r>
      <w:r>
        <w:rPr>
          <w:noProof/>
        </w:rPr>
      </w:r>
      <w:r>
        <w:rPr>
          <w:noProof/>
        </w:rPr>
        <w:fldChar w:fldCharType="separate"/>
      </w:r>
      <w:r w:rsidR="004B75E9">
        <w:rPr>
          <w:noProof/>
        </w:rPr>
        <w:t>59</w:t>
      </w:r>
      <w:r>
        <w:rPr>
          <w:noProof/>
        </w:rPr>
        <w:fldChar w:fldCharType="end"/>
      </w:r>
    </w:p>
    <w:p w14:paraId="5C53D47F" w14:textId="0D27D352" w:rsidR="00855F59" w:rsidRDefault="00855F59" w:rsidP="00855F59">
      <w:r>
        <w:fldChar w:fldCharType="end"/>
      </w:r>
    </w:p>
    <w:p w14:paraId="170BFBDC" w14:textId="77777777" w:rsidR="00855F59" w:rsidRPr="002671B4" w:rsidRDefault="00855F59" w:rsidP="00855F59">
      <w:pPr>
        <w:spacing w:after="0"/>
        <w:rPr>
          <w:b/>
          <w:color w:val="4D4DB8"/>
          <w:sz w:val="24"/>
          <w:szCs w:val="24"/>
        </w:rPr>
      </w:pPr>
      <w:r w:rsidRPr="002671B4">
        <w:rPr>
          <w:b/>
          <w:color w:val="4D4DB8"/>
          <w:sz w:val="24"/>
          <w:szCs w:val="24"/>
        </w:rPr>
        <w:t>Appendices</w:t>
      </w:r>
    </w:p>
    <w:p w14:paraId="4CA3CB25" w14:textId="40E1B0AF" w:rsidR="00A817DE" w:rsidRDefault="00A77E8B">
      <w:pPr>
        <w:pStyle w:val="TOC4"/>
        <w:rPr>
          <w:rFonts w:asciiTheme="minorHAnsi" w:eastAsiaTheme="minorEastAsia" w:hAnsiTheme="minorHAnsi"/>
          <w:color w:val="auto"/>
          <w:lang w:eastAsia="en-AU"/>
        </w:rPr>
      </w:pPr>
      <w:r w:rsidRPr="00B145AC">
        <w:fldChar w:fldCharType="begin"/>
      </w:r>
      <w:r w:rsidRPr="00B145AC">
        <w:instrText xml:space="preserve"> TOC \t "Appendix Heading,4" </w:instrText>
      </w:r>
      <w:r w:rsidRPr="00B145AC">
        <w:fldChar w:fldCharType="separate"/>
      </w:r>
      <w:r w:rsidR="00A817DE">
        <w:t>Appendix A</w:t>
      </w:r>
      <w:r w:rsidR="00A817DE">
        <w:rPr>
          <w:rFonts w:asciiTheme="minorHAnsi" w:eastAsiaTheme="minorEastAsia" w:hAnsiTheme="minorHAnsi"/>
          <w:color w:val="auto"/>
          <w:lang w:eastAsia="en-AU"/>
        </w:rPr>
        <w:tab/>
      </w:r>
      <w:r w:rsidR="00A817DE">
        <w:t>The current national waste report method</w:t>
      </w:r>
      <w:r w:rsidR="00A817DE">
        <w:tab/>
      </w:r>
      <w:r w:rsidR="00A817DE">
        <w:fldChar w:fldCharType="begin"/>
      </w:r>
      <w:r w:rsidR="00A817DE">
        <w:instrText xml:space="preserve"> PAGEREF _Toc510090666 \h </w:instrText>
      </w:r>
      <w:r w:rsidR="00A817DE">
        <w:fldChar w:fldCharType="separate"/>
      </w:r>
      <w:r w:rsidR="004B75E9">
        <w:t>60</w:t>
      </w:r>
      <w:r w:rsidR="00A817DE">
        <w:fldChar w:fldCharType="end"/>
      </w:r>
    </w:p>
    <w:p w14:paraId="42B5184B" w14:textId="23722022" w:rsidR="00A817DE" w:rsidRDefault="00A817DE">
      <w:pPr>
        <w:pStyle w:val="TOC4"/>
        <w:rPr>
          <w:rFonts w:asciiTheme="minorHAnsi" w:eastAsiaTheme="minorEastAsia" w:hAnsiTheme="minorHAnsi"/>
          <w:color w:val="auto"/>
          <w:lang w:eastAsia="en-AU"/>
        </w:rPr>
      </w:pPr>
      <w:r>
        <w:t>Appendix B</w:t>
      </w:r>
      <w:r>
        <w:rPr>
          <w:rFonts w:asciiTheme="minorHAnsi" w:eastAsiaTheme="minorEastAsia" w:hAnsiTheme="minorHAnsi"/>
          <w:color w:val="auto"/>
          <w:lang w:eastAsia="en-AU"/>
        </w:rPr>
        <w:tab/>
      </w:r>
      <w:r>
        <w:t>Resource Futures assessment of the NWR (included as a separate PDF file)</w:t>
      </w:r>
      <w:r>
        <w:tab/>
      </w:r>
      <w:r>
        <w:fldChar w:fldCharType="begin"/>
      </w:r>
      <w:r>
        <w:instrText xml:space="preserve"> PAGEREF _Toc510090667 \h </w:instrText>
      </w:r>
      <w:r>
        <w:fldChar w:fldCharType="separate"/>
      </w:r>
      <w:r w:rsidR="004B75E9">
        <w:t>63</w:t>
      </w:r>
      <w:r>
        <w:fldChar w:fldCharType="end"/>
      </w:r>
    </w:p>
    <w:p w14:paraId="76CC783C" w14:textId="21F8460B" w:rsidR="00AF1306" w:rsidRDefault="00A77E8B" w:rsidP="007A43BA">
      <w:pPr>
        <w:pStyle w:val="BodyText"/>
      </w:pPr>
      <w:r w:rsidRPr="00B145AC">
        <w:fldChar w:fldCharType="end"/>
      </w:r>
    </w:p>
    <w:p w14:paraId="724A96A5" w14:textId="77777777" w:rsidR="00AF1306" w:rsidRDefault="00AF1306">
      <w:pPr>
        <w:spacing w:after="160" w:line="259" w:lineRule="auto"/>
      </w:pPr>
      <w:r>
        <w:br w:type="page"/>
      </w:r>
    </w:p>
    <w:p w14:paraId="1D2D84B1" w14:textId="77777777" w:rsidR="00C31AA9" w:rsidRPr="002671B4" w:rsidRDefault="00C31AA9" w:rsidP="00C31AA9">
      <w:pPr>
        <w:spacing w:after="0"/>
        <w:rPr>
          <w:b/>
          <w:color w:val="4D4DB8"/>
          <w:sz w:val="24"/>
          <w:szCs w:val="24"/>
        </w:rPr>
      </w:pPr>
      <w:r>
        <w:rPr>
          <w:b/>
          <w:color w:val="4D4DB8"/>
          <w:sz w:val="24"/>
          <w:szCs w:val="24"/>
        </w:rPr>
        <w:lastRenderedPageBreak/>
        <w:t>Figures</w:t>
      </w:r>
    </w:p>
    <w:p w14:paraId="10830645" w14:textId="0D3F5BD3" w:rsidR="00A817DE" w:rsidRDefault="00C31AA9">
      <w:pPr>
        <w:pStyle w:val="TableofFigures"/>
        <w:rPr>
          <w:rFonts w:asciiTheme="minorHAnsi" w:eastAsiaTheme="minorEastAsia" w:hAnsiTheme="minorHAnsi"/>
          <w:color w:val="auto"/>
          <w:lang w:eastAsia="en-AU"/>
        </w:rPr>
      </w:pPr>
      <w:r>
        <w:fldChar w:fldCharType="begin"/>
      </w:r>
      <w:r>
        <w:instrText xml:space="preserve"> TOC \f F \c "Figure" </w:instrText>
      </w:r>
      <w:r>
        <w:fldChar w:fldCharType="separate"/>
      </w:r>
      <w:r w:rsidR="00A817DE">
        <w:t>Figure 1</w:t>
      </w:r>
      <w:r w:rsidR="00A817DE">
        <w:rPr>
          <w:rFonts w:asciiTheme="minorHAnsi" w:eastAsiaTheme="minorEastAsia" w:hAnsiTheme="minorHAnsi"/>
          <w:color w:val="auto"/>
          <w:lang w:eastAsia="en-AU"/>
        </w:rPr>
        <w:tab/>
      </w:r>
      <w:r w:rsidR="00A817DE">
        <w:t>An illustration of the process for preparing national waste data collations, covering both the NWR and hazardous waste reporting</w:t>
      </w:r>
      <w:r w:rsidR="00A817DE">
        <w:tab/>
      </w:r>
      <w:r w:rsidR="00A817DE">
        <w:fldChar w:fldCharType="begin"/>
      </w:r>
      <w:r w:rsidR="00A817DE">
        <w:instrText xml:space="preserve"> PAGEREF _Toc510090668 \h </w:instrText>
      </w:r>
      <w:r w:rsidR="00A817DE">
        <w:fldChar w:fldCharType="separate"/>
      </w:r>
      <w:r w:rsidR="004B75E9">
        <w:t>3</w:t>
      </w:r>
      <w:r w:rsidR="00A817DE">
        <w:fldChar w:fldCharType="end"/>
      </w:r>
    </w:p>
    <w:p w14:paraId="0D9451DF" w14:textId="23305F0A" w:rsidR="00A817DE" w:rsidRDefault="00A817DE">
      <w:pPr>
        <w:pStyle w:val="TableofFigures"/>
        <w:rPr>
          <w:rFonts w:asciiTheme="minorHAnsi" w:eastAsiaTheme="minorEastAsia" w:hAnsiTheme="minorHAnsi"/>
          <w:color w:val="auto"/>
          <w:lang w:eastAsia="en-AU"/>
        </w:rPr>
      </w:pPr>
      <w:r>
        <w:t>Figure 2</w:t>
      </w:r>
      <w:r>
        <w:rPr>
          <w:rFonts w:asciiTheme="minorHAnsi" w:eastAsiaTheme="minorEastAsia" w:hAnsiTheme="minorHAnsi"/>
          <w:color w:val="auto"/>
          <w:lang w:eastAsia="en-AU"/>
        </w:rPr>
        <w:tab/>
      </w:r>
      <w:r>
        <w:t xml:space="preserve">Abbreviated table of contents of the </w:t>
      </w:r>
      <w:r w:rsidRPr="00D32D0A">
        <w:t>National Waste Report 2016</w:t>
      </w:r>
      <w:r>
        <w:tab/>
      </w:r>
      <w:r>
        <w:fldChar w:fldCharType="begin"/>
      </w:r>
      <w:r>
        <w:instrText xml:space="preserve"> PAGEREF _Toc510090669 \h </w:instrText>
      </w:r>
      <w:r>
        <w:fldChar w:fldCharType="separate"/>
      </w:r>
      <w:r w:rsidR="004B75E9">
        <w:t>4</w:t>
      </w:r>
      <w:r>
        <w:fldChar w:fldCharType="end"/>
      </w:r>
    </w:p>
    <w:p w14:paraId="0E159276" w14:textId="433F5DF7" w:rsidR="00A817DE" w:rsidRDefault="00A817DE">
      <w:pPr>
        <w:pStyle w:val="TableofFigures"/>
        <w:rPr>
          <w:rFonts w:asciiTheme="minorHAnsi" w:eastAsiaTheme="minorEastAsia" w:hAnsiTheme="minorHAnsi"/>
          <w:color w:val="auto"/>
          <w:lang w:eastAsia="en-AU"/>
        </w:rPr>
      </w:pPr>
      <w:r>
        <w:t>Figure 3</w:t>
      </w:r>
      <w:r>
        <w:rPr>
          <w:rFonts w:asciiTheme="minorHAnsi" w:eastAsiaTheme="minorEastAsia" w:hAnsiTheme="minorHAnsi"/>
          <w:color w:val="auto"/>
          <w:lang w:eastAsia="en-AU"/>
        </w:rPr>
        <w:tab/>
      </w:r>
      <w:r>
        <w:t xml:space="preserve">Sample charts from the </w:t>
      </w:r>
      <w:r w:rsidRPr="00D32D0A">
        <w:t>NWR 2016</w:t>
      </w:r>
      <w:r>
        <w:tab/>
      </w:r>
      <w:r>
        <w:fldChar w:fldCharType="begin"/>
      </w:r>
      <w:r>
        <w:instrText xml:space="preserve"> PAGEREF _Toc510090670 \h </w:instrText>
      </w:r>
      <w:r>
        <w:fldChar w:fldCharType="separate"/>
      </w:r>
      <w:r w:rsidR="004B75E9">
        <w:t>5</w:t>
      </w:r>
      <w:r>
        <w:fldChar w:fldCharType="end"/>
      </w:r>
    </w:p>
    <w:p w14:paraId="6CA0600D" w14:textId="591E103B" w:rsidR="00A817DE" w:rsidRDefault="00A817DE">
      <w:pPr>
        <w:pStyle w:val="TableofFigures"/>
        <w:rPr>
          <w:rFonts w:asciiTheme="minorHAnsi" w:eastAsiaTheme="minorEastAsia" w:hAnsiTheme="minorHAnsi"/>
          <w:color w:val="auto"/>
          <w:lang w:eastAsia="en-AU"/>
        </w:rPr>
      </w:pPr>
      <w:r>
        <w:t>Figure 4</w:t>
      </w:r>
      <w:r>
        <w:rPr>
          <w:rFonts w:asciiTheme="minorHAnsi" w:eastAsiaTheme="minorEastAsia" w:hAnsiTheme="minorHAnsi"/>
          <w:color w:val="auto"/>
          <w:lang w:eastAsia="en-AU"/>
        </w:rPr>
        <w:tab/>
      </w:r>
      <w:r>
        <w:t>Major flows of hazardous waste in Australia, 2014-15</w:t>
      </w:r>
      <w:r>
        <w:tab/>
      </w:r>
      <w:r>
        <w:fldChar w:fldCharType="begin"/>
      </w:r>
      <w:r>
        <w:instrText xml:space="preserve"> PAGEREF _Toc510090671 \h </w:instrText>
      </w:r>
      <w:r>
        <w:fldChar w:fldCharType="separate"/>
      </w:r>
      <w:r w:rsidR="004B75E9">
        <w:t>6</w:t>
      </w:r>
      <w:r>
        <w:fldChar w:fldCharType="end"/>
      </w:r>
    </w:p>
    <w:p w14:paraId="5F91D2D9" w14:textId="43FCB3DC" w:rsidR="00A817DE" w:rsidRDefault="00A817DE">
      <w:pPr>
        <w:pStyle w:val="TableofFigures"/>
        <w:rPr>
          <w:rFonts w:asciiTheme="minorHAnsi" w:eastAsiaTheme="minorEastAsia" w:hAnsiTheme="minorHAnsi"/>
          <w:color w:val="auto"/>
          <w:lang w:eastAsia="en-AU"/>
        </w:rPr>
      </w:pPr>
      <w:r>
        <w:t>Figure 5</w:t>
      </w:r>
      <w:r>
        <w:rPr>
          <w:rFonts w:asciiTheme="minorHAnsi" w:eastAsiaTheme="minorEastAsia" w:hAnsiTheme="minorHAnsi"/>
          <w:color w:val="auto"/>
          <w:lang w:eastAsia="en-AU"/>
        </w:rPr>
        <w:tab/>
      </w:r>
      <w:r>
        <w:t>Aspirational national waste data reporting parameters agreed with the states and territories 2014-15</w:t>
      </w:r>
      <w:r>
        <w:tab/>
      </w:r>
      <w:r>
        <w:fldChar w:fldCharType="begin"/>
      </w:r>
      <w:r>
        <w:instrText xml:space="preserve"> PAGEREF _Toc510090672 \h </w:instrText>
      </w:r>
      <w:r>
        <w:fldChar w:fldCharType="separate"/>
      </w:r>
      <w:r w:rsidR="004B75E9">
        <w:t>19</w:t>
      </w:r>
      <w:r>
        <w:fldChar w:fldCharType="end"/>
      </w:r>
    </w:p>
    <w:p w14:paraId="7852C00C" w14:textId="48E8658B" w:rsidR="00A817DE" w:rsidRDefault="00A817DE">
      <w:pPr>
        <w:pStyle w:val="TableofFigures"/>
        <w:rPr>
          <w:rFonts w:asciiTheme="minorHAnsi" w:eastAsiaTheme="minorEastAsia" w:hAnsiTheme="minorHAnsi"/>
          <w:color w:val="auto"/>
          <w:lang w:eastAsia="en-AU"/>
        </w:rPr>
      </w:pPr>
      <w:r>
        <w:t>Figure 6</w:t>
      </w:r>
      <w:r>
        <w:rPr>
          <w:rFonts w:asciiTheme="minorHAnsi" w:eastAsiaTheme="minorEastAsia" w:hAnsiTheme="minorHAnsi"/>
          <w:color w:val="auto"/>
          <w:lang w:eastAsia="en-AU"/>
        </w:rPr>
        <w:tab/>
      </w:r>
      <w:r>
        <w:t>Example of ABS reporting for System of Environmental-Economic Accounting</w:t>
      </w:r>
      <w:r>
        <w:tab/>
      </w:r>
      <w:r>
        <w:fldChar w:fldCharType="begin"/>
      </w:r>
      <w:r>
        <w:instrText xml:space="preserve"> PAGEREF _Toc510090673 \h </w:instrText>
      </w:r>
      <w:r>
        <w:fldChar w:fldCharType="separate"/>
      </w:r>
      <w:r w:rsidR="004B75E9">
        <w:t>21</w:t>
      </w:r>
      <w:r>
        <w:fldChar w:fldCharType="end"/>
      </w:r>
    </w:p>
    <w:p w14:paraId="199E77CF" w14:textId="21C4FCD5" w:rsidR="00A817DE" w:rsidRDefault="00A817DE">
      <w:pPr>
        <w:pStyle w:val="TableofFigures"/>
        <w:rPr>
          <w:rFonts w:asciiTheme="minorHAnsi" w:eastAsiaTheme="minorEastAsia" w:hAnsiTheme="minorHAnsi"/>
          <w:color w:val="auto"/>
          <w:lang w:eastAsia="en-AU"/>
        </w:rPr>
      </w:pPr>
      <w:r>
        <w:t>Figure 7</w:t>
      </w:r>
      <w:r>
        <w:rPr>
          <w:rFonts w:asciiTheme="minorHAnsi" w:eastAsiaTheme="minorEastAsia" w:hAnsiTheme="minorHAnsi"/>
          <w:color w:val="auto"/>
          <w:lang w:eastAsia="en-AU"/>
        </w:rPr>
        <w:tab/>
      </w:r>
      <w:r>
        <w:t>Example of the standardised output sheet in the national waste reporting tool</w:t>
      </w:r>
      <w:r>
        <w:tab/>
      </w:r>
      <w:r>
        <w:fldChar w:fldCharType="begin"/>
      </w:r>
      <w:r>
        <w:instrText xml:space="preserve"> PAGEREF _Toc510090674 \h </w:instrText>
      </w:r>
      <w:r>
        <w:fldChar w:fldCharType="separate"/>
      </w:r>
      <w:r w:rsidR="004B75E9">
        <w:t>23</w:t>
      </w:r>
      <w:r>
        <w:fldChar w:fldCharType="end"/>
      </w:r>
    </w:p>
    <w:p w14:paraId="6F6705F4" w14:textId="0FF46094" w:rsidR="00A817DE" w:rsidRDefault="00A817DE">
      <w:pPr>
        <w:pStyle w:val="TableofFigures"/>
        <w:rPr>
          <w:rFonts w:asciiTheme="minorHAnsi" w:eastAsiaTheme="minorEastAsia" w:hAnsiTheme="minorHAnsi"/>
          <w:color w:val="auto"/>
          <w:lang w:eastAsia="en-AU"/>
        </w:rPr>
      </w:pPr>
      <w:r>
        <w:t>Figure 8</w:t>
      </w:r>
      <w:r>
        <w:rPr>
          <w:rFonts w:asciiTheme="minorHAnsi" w:eastAsiaTheme="minorEastAsia" w:hAnsiTheme="minorHAnsi"/>
          <w:color w:val="auto"/>
          <w:lang w:eastAsia="en-AU"/>
        </w:rPr>
        <w:tab/>
      </w:r>
      <w:r>
        <w:t>Example of a ‘tree map’ diagram</w:t>
      </w:r>
      <w:r>
        <w:tab/>
      </w:r>
      <w:r>
        <w:fldChar w:fldCharType="begin"/>
      </w:r>
      <w:r>
        <w:instrText xml:space="preserve"> PAGEREF _Toc510090675 \h </w:instrText>
      </w:r>
      <w:r>
        <w:fldChar w:fldCharType="separate"/>
      </w:r>
      <w:r w:rsidR="004B75E9">
        <w:t>35</w:t>
      </w:r>
      <w:r>
        <w:fldChar w:fldCharType="end"/>
      </w:r>
    </w:p>
    <w:p w14:paraId="5E5C65F6" w14:textId="3699712E" w:rsidR="00A817DE" w:rsidRDefault="00A817DE">
      <w:pPr>
        <w:pStyle w:val="TableofFigures"/>
        <w:rPr>
          <w:rFonts w:asciiTheme="minorHAnsi" w:eastAsiaTheme="minorEastAsia" w:hAnsiTheme="minorHAnsi"/>
          <w:color w:val="auto"/>
          <w:lang w:eastAsia="en-AU"/>
        </w:rPr>
      </w:pPr>
      <w:r>
        <w:t>Figure 9</w:t>
      </w:r>
      <w:r>
        <w:rPr>
          <w:rFonts w:asciiTheme="minorHAnsi" w:eastAsiaTheme="minorEastAsia" w:hAnsiTheme="minorHAnsi"/>
          <w:color w:val="auto"/>
          <w:lang w:eastAsia="en-AU"/>
        </w:rPr>
        <w:tab/>
      </w:r>
      <w:r>
        <w:t>Example of a ‘small multiples’ presentation</w:t>
      </w:r>
      <w:r>
        <w:tab/>
      </w:r>
      <w:r>
        <w:fldChar w:fldCharType="begin"/>
      </w:r>
      <w:r>
        <w:instrText xml:space="preserve"> PAGEREF _Toc510090676 \h </w:instrText>
      </w:r>
      <w:r>
        <w:fldChar w:fldCharType="separate"/>
      </w:r>
      <w:r w:rsidR="004B75E9">
        <w:t>36</w:t>
      </w:r>
      <w:r>
        <w:fldChar w:fldCharType="end"/>
      </w:r>
    </w:p>
    <w:p w14:paraId="19C0862E" w14:textId="518BDE62" w:rsidR="00A817DE" w:rsidRDefault="00A817DE">
      <w:pPr>
        <w:pStyle w:val="TableofFigures"/>
        <w:tabs>
          <w:tab w:val="left" w:pos="1320"/>
        </w:tabs>
        <w:rPr>
          <w:rFonts w:asciiTheme="minorHAnsi" w:eastAsiaTheme="minorEastAsia" w:hAnsiTheme="minorHAnsi"/>
          <w:color w:val="auto"/>
          <w:lang w:eastAsia="en-AU"/>
        </w:rPr>
      </w:pPr>
      <w:r>
        <w:t>Figure 10</w:t>
      </w:r>
      <w:r>
        <w:rPr>
          <w:rFonts w:asciiTheme="minorHAnsi" w:eastAsiaTheme="minorEastAsia" w:hAnsiTheme="minorHAnsi"/>
          <w:color w:val="auto"/>
          <w:lang w:eastAsia="en-AU"/>
        </w:rPr>
        <w:tab/>
      </w:r>
      <w:r>
        <w:t xml:space="preserve">Illustration of the scope of wastes and sources to be included in the </w:t>
      </w:r>
      <w:r w:rsidRPr="00D32D0A">
        <w:t>NWR 2018</w:t>
      </w:r>
      <w:r>
        <w:tab/>
      </w:r>
      <w:r>
        <w:fldChar w:fldCharType="begin"/>
      </w:r>
      <w:r>
        <w:instrText xml:space="preserve"> PAGEREF _Toc510090677 \h </w:instrText>
      </w:r>
      <w:r>
        <w:fldChar w:fldCharType="separate"/>
      </w:r>
      <w:r w:rsidR="004B75E9">
        <w:t>44</w:t>
      </w:r>
      <w:r>
        <w:fldChar w:fldCharType="end"/>
      </w:r>
    </w:p>
    <w:p w14:paraId="09E85733" w14:textId="75D59799" w:rsidR="00A817DE" w:rsidRDefault="00A817DE">
      <w:pPr>
        <w:pStyle w:val="TableofFigures"/>
        <w:tabs>
          <w:tab w:val="left" w:pos="1320"/>
        </w:tabs>
        <w:rPr>
          <w:rFonts w:asciiTheme="minorHAnsi" w:eastAsiaTheme="minorEastAsia" w:hAnsiTheme="minorHAnsi"/>
          <w:color w:val="auto"/>
          <w:lang w:eastAsia="en-AU"/>
        </w:rPr>
      </w:pPr>
      <w:r>
        <w:t>Figure 11</w:t>
      </w:r>
      <w:r>
        <w:rPr>
          <w:rFonts w:asciiTheme="minorHAnsi" w:eastAsiaTheme="minorEastAsia" w:hAnsiTheme="minorHAnsi"/>
          <w:color w:val="auto"/>
          <w:lang w:eastAsia="en-AU"/>
        </w:rPr>
        <w:tab/>
      </w:r>
      <w:r>
        <w:t>Example of the flat database structure</w:t>
      </w:r>
      <w:r>
        <w:tab/>
      </w:r>
      <w:r>
        <w:fldChar w:fldCharType="begin"/>
      </w:r>
      <w:r>
        <w:instrText xml:space="preserve"> PAGEREF _Toc510090678 \h </w:instrText>
      </w:r>
      <w:r>
        <w:fldChar w:fldCharType="separate"/>
      </w:r>
      <w:r w:rsidR="004B75E9">
        <w:t>47</w:t>
      </w:r>
      <w:r>
        <w:fldChar w:fldCharType="end"/>
      </w:r>
    </w:p>
    <w:p w14:paraId="3165F3C1" w14:textId="2BCB0ACD" w:rsidR="00A817DE" w:rsidRDefault="00A817DE">
      <w:pPr>
        <w:pStyle w:val="TableofFigures"/>
        <w:tabs>
          <w:tab w:val="left" w:pos="1320"/>
        </w:tabs>
        <w:rPr>
          <w:rFonts w:asciiTheme="minorHAnsi" w:eastAsiaTheme="minorEastAsia" w:hAnsiTheme="minorHAnsi"/>
          <w:color w:val="auto"/>
          <w:lang w:eastAsia="en-AU"/>
        </w:rPr>
      </w:pPr>
      <w:r>
        <w:t>Figure 12</w:t>
      </w:r>
      <w:r>
        <w:rPr>
          <w:rFonts w:asciiTheme="minorHAnsi" w:eastAsiaTheme="minorEastAsia" w:hAnsiTheme="minorHAnsi"/>
          <w:color w:val="auto"/>
          <w:lang w:eastAsia="en-AU"/>
        </w:rPr>
        <w:tab/>
      </w:r>
      <w:r>
        <w:t>Illustration of the current and revised data collation and warehousing system</w:t>
      </w:r>
      <w:r>
        <w:tab/>
      </w:r>
      <w:r>
        <w:fldChar w:fldCharType="begin"/>
      </w:r>
      <w:r>
        <w:instrText xml:space="preserve"> PAGEREF _Toc510090679 \h </w:instrText>
      </w:r>
      <w:r>
        <w:fldChar w:fldCharType="separate"/>
      </w:r>
      <w:r w:rsidR="004B75E9">
        <w:t>48</w:t>
      </w:r>
      <w:r>
        <w:fldChar w:fldCharType="end"/>
      </w:r>
    </w:p>
    <w:p w14:paraId="2F44FDBE" w14:textId="2DEA6F51" w:rsidR="00A817DE" w:rsidRDefault="00A817DE">
      <w:pPr>
        <w:pStyle w:val="TableofFigures"/>
        <w:tabs>
          <w:tab w:val="left" w:pos="1320"/>
        </w:tabs>
        <w:rPr>
          <w:rFonts w:asciiTheme="minorHAnsi" w:eastAsiaTheme="minorEastAsia" w:hAnsiTheme="minorHAnsi"/>
          <w:color w:val="auto"/>
          <w:lang w:eastAsia="en-AU"/>
        </w:rPr>
      </w:pPr>
      <w:r>
        <w:t>Figure 13</w:t>
      </w:r>
      <w:r>
        <w:rPr>
          <w:rFonts w:asciiTheme="minorHAnsi" w:eastAsiaTheme="minorEastAsia" w:hAnsiTheme="minorHAnsi"/>
          <w:color w:val="auto"/>
          <w:lang w:eastAsia="en-AU"/>
        </w:rPr>
        <w:tab/>
      </w:r>
      <w:r>
        <w:t>An example of a Sankey infographic</w:t>
      </w:r>
      <w:r>
        <w:tab/>
      </w:r>
      <w:r>
        <w:fldChar w:fldCharType="begin"/>
      </w:r>
      <w:r>
        <w:instrText xml:space="preserve"> PAGEREF _Toc510090680 \h </w:instrText>
      </w:r>
      <w:r>
        <w:fldChar w:fldCharType="separate"/>
      </w:r>
      <w:r w:rsidR="004B75E9">
        <w:t>52</w:t>
      </w:r>
      <w:r>
        <w:fldChar w:fldCharType="end"/>
      </w:r>
    </w:p>
    <w:p w14:paraId="4ED3C621" w14:textId="324F0351" w:rsidR="00C31AA9" w:rsidRDefault="00C31AA9" w:rsidP="007A43BA">
      <w:pPr>
        <w:pStyle w:val="BodyText"/>
      </w:pPr>
      <w:r>
        <w:fldChar w:fldCharType="end"/>
      </w:r>
    </w:p>
    <w:p w14:paraId="1815E1A3" w14:textId="77777777" w:rsidR="00AF70D8" w:rsidRDefault="00AF70D8" w:rsidP="007A43BA">
      <w:pPr>
        <w:pStyle w:val="BodyText"/>
      </w:pPr>
    </w:p>
    <w:p w14:paraId="2D64CAEA" w14:textId="77777777" w:rsidR="00C31AA9" w:rsidRPr="002671B4" w:rsidRDefault="00C31AA9" w:rsidP="00C31AA9">
      <w:pPr>
        <w:spacing w:after="0"/>
        <w:rPr>
          <w:b/>
          <w:color w:val="4D4DB8"/>
          <w:sz w:val="24"/>
          <w:szCs w:val="24"/>
        </w:rPr>
      </w:pPr>
      <w:r>
        <w:rPr>
          <w:b/>
          <w:color w:val="4D4DB8"/>
          <w:sz w:val="24"/>
          <w:szCs w:val="24"/>
        </w:rPr>
        <w:t>Tables</w:t>
      </w:r>
    </w:p>
    <w:p w14:paraId="2ADE0B97" w14:textId="192D845B" w:rsidR="00A817DE" w:rsidRDefault="00C31AA9">
      <w:pPr>
        <w:pStyle w:val="TableofFigures"/>
        <w:rPr>
          <w:rFonts w:asciiTheme="minorHAnsi" w:eastAsiaTheme="minorEastAsia" w:hAnsiTheme="minorHAnsi"/>
          <w:color w:val="auto"/>
          <w:lang w:eastAsia="en-AU"/>
        </w:rPr>
      </w:pPr>
      <w:r>
        <w:fldChar w:fldCharType="begin"/>
      </w:r>
      <w:r>
        <w:instrText xml:space="preserve"> TOC \c "Table" </w:instrText>
      </w:r>
      <w:r>
        <w:fldChar w:fldCharType="separate"/>
      </w:r>
      <w:r w:rsidR="00A817DE">
        <w:t>Table 1</w:t>
      </w:r>
      <w:r w:rsidR="00A817DE">
        <w:rPr>
          <w:rFonts w:asciiTheme="minorHAnsi" w:eastAsiaTheme="minorEastAsia" w:hAnsiTheme="minorHAnsi"/>
          <w:color w:val="auto"/>
          <w:lang w:eastAsia="en-AU"/>
        </w:rPr>
        <w:tab/>
      </w:r>
      <w:r w:rsidR="00A817DE">
        <w:t xml:space="preserve">Waste categories and types analysed in the </w:t>
      </w:r>
      <w:r w:rsidR="00A817DE" w:rsidRPr="008F60FA">
        <w:t>NWR 2016</w:t>
      </w:r>
      <w:r w:rsidR="00A817DE">
        <w:tab/>
      </w:r>
      <w:r w:rsidR="00A817DE">
        <w:fldChar w:fldCharType="begin"/>
      </w:r>
      <w:r w:rsidR="00A817DE">
        <w:instrText xml:space="preserve"> PAGEREF _Toc510090681 \h </w:instrText>
      </w:r>
      <w:r w:rsidR="00A817DE">
        <w:fldChar w:fldCharType="separate"/>
      </w:r>
      <w:r w:rsidR="004B75E9">
        <w:t>4</w:t>
      </w:r>
      <w:r w:rsidR="00A817DE">
        <w:fldChar w:fldCharType="end"/>
      </w:r>
    </w:p>
    <w:p w14:paraId="236F7354" w14:textId="373160BF" w:rsidR="00A817DE" w:rsidRDefault="00A817DE">
      <w:pPr>
        <w:pStyle w:val="TableofFigures"/>
        <w:rPr>
          <w:rFonts w:asciiTheme="minorHAnsi" w:eastAsiaTheme="minorEastAsia" w:hAnsiTheme="minorHAnsi"/>
          <w:color w:val="auto"/>
          <w:lang w:eastAsia="en-AU"/>
        </w:rPr>
      </w:pPr>
      <w:r>
        <w:t>Table 2</w:t>
      </w:r>
      <w:r>
        <w:rPr>
          <w:rFonts w:asciiTheme="minorHAnsi" w:eastAsiaTheme="minorEastAsia" w:hAnsiTheme="minorHAnsi"/>
          <w:color w:val="auto"/>
          <w:lang w:eastAsia="en-AU"/>
        </w:rPr>
        <w:tab/>
      </w:r>
      <w:r>
        <w:t>Improvement workshop details</w:t>
      </w:r>
      <w:r>
        <w:tab/>
      </w:r>
      <w:r>
        <w:fldChar w:fldCharType="begin"/>
      </w:r>
      <w:r>
        <w:instrText xml:space="preserve"> PAGEREF _Toc510090682 \h </w:instrText>
      </w:r>
      <w:r>
        <w:fldChar w:fldCharType="separate"/>
      </w:r>
      <w:r w:rsidR="004B75E9">
        <w:t>9</w:t>
      </w:r>
      <w:r>
        <w:fldChar w:fldCharType="end"/>
      </w:r>
    </w:p>
    <w:p w14:paraId="05A829D5" w14:textId="0742F6F8" w:rsidR="00A817DE" w:rsidRDefault="00A817DE">
      <w:pPr>
        <w:pStyle w:val="TableofFigures"/>
        <w:rPr>
          <w:rFonts w:asciiTheme="minorHAnsi" w:eastAsiaTheme="minorEastAsia" w:hAnsiTheme="minorHAnsi"/>
          <w:color w:val="auto"/>
          <w:lang w:eastAsia="en-AU"/>
        </w:rPr>
      </w:pPr>
      <w:r>
        <w:t>Table 3</w:t>
      </w:r>
      <w:r>
        <w:rPr>
          <w:rFonts w:asciiTheme="minorHAnsi" w:eastAsiaTheme="minorEastAsia" w:hAnsiTheme="minorHAnsi"/>
          <w:color w:val="auto"/>
          <w:lang w:eastAsia="en-AU"/>
        </w:rPr>
        <w:tab/>
      </w:r>
      <w:r>
        <w:t>Summary of the main outcomes of the improvement workshops</w:t>
      </w:r>
      <w:r>
        <w:tab/>
      </w:r>
      <w:r>
        <w:fldChar w:fldCharType="begin"/>
      </w:r>
      <w:r>
        <w:instrText xml:space="preserve"> PAGEREF _Toc510090683 \h </w:instrText>
      </w:r>
      <w:r>
        <w:fldChar w:fldCharType="separate"/>
      </w:r>
      <w:r w:rsidR="004B75E9">
        <w:t>9</w:t>
      </w:r>
      <w:r>
        <w:fldChar w:fldCharType="end"/>
      </w:r>
    </w:p>
    <w:p w14:paraId="1F599713" w14:textId="113096DA" w:rsidR="00A817DE" w:rsidRDefault="00A817DE">
      <w:pPr>
        <w:pStyle w:val="TableofFigures"/>
        <w:rPr>
          <w:rFonts w:asciiTheme="minorHAnsi" w:eastAsiaTheme="minorEastAsia" w:hAnsiTheme="minorHAnsi"/>
          <w:color w:val="auto"/>
          <w:lang w:eastAsia="en-AU"/>
        </w:rPr>
      </w:pPr>
      <w:r>
        <w:t>Table 4</w:t>
      </w:r>
      <w:r>
        <w:rPr>
          <w:rFonts w:asciiTheme="minorHAnsi" w:eastAsiaTheme="minorEastAsia" w:hAnsiTheme="minorHAnsi"/>
          <w:color w:val="auto"/>
          <w:lang w:eastAsia="en-AU"/>
        </w:rPr>
        <w:tab/>
      </w:r>
      <w:r>
        <w:t>Definitions of recovery or recycling applied in jurisdictional reporting</w:t>
      </w:r>
      <w:r>
        <w:tab/>
      </w:r>
      <w:r>
        <w:fldChar w:fldCharType="begin"/>
      </w:r>
      <w:r>
        <w:instrText xml:space="preserve"> PAGEREF _Toc510090684 \h </w:instrText>
      </w:r>
      <w:r>
        <w:fldChar w:fldCharType="separate"/>
      </w:r>
      <w:r w:rsidR="004B75E9">
        <w:t>12</w:t>
      </w:r>
      <w:r>
        <w:fldChar w:fldCharType="end"/>
      </w:r>
    </w:p>
    <w:p w14:paraId="4B05890F" w14:textId="7E45C67B" w:rsidR="00A817DE" w:rsidRDefault="00A817DE">
      <w:pPr>
        <w:pStyle w:val="TableofFigures"/>
        <w:rPr>
          <w:rFonts w:asciiTheme="minorHAnsi" w:eastAsiaTheme="minorEastAsia" w:hAnsiTheme="minorHAnsi"/>
          <w:color w:val="auto"/>
          <w:lang w:eastAsia="en-AU"/>
        </w:rPr>
      </w:pPr>
      <w:r>
        <w:t>Table 5</w:t>
      </w:r>
      <w:r>
        <w:rPr>
          <w:rFonts w:asciiTheme="minorHAnsi" w:eastAsiaTheme="minorEastAsia" w:hAnsiTheme="minorHAnsi"/>
          <w:color w:val="auto"/>
          <w:lang w:eastAsia="en-AU"/>
        </w:rPr>
        <w:tab/>
      </w:r>
      <w:r>
        <w:t>Information on indicators of data uncertainty</w:t>
      </w:r>
      <w:r>
        <w:tab/>
      </w:r>
      <w:r>
        <w:fldChar w:fldCharType="begin"/>
      </w:r>
      <w:r>
        <w:instrText xml:space="preserve"> PAGEREF _Toc510090685 \h </w:instrText>
      </w:r>
      <w:r>
        <w:fldChar w:fldCharType="separate"/>
      </w:r>
      <w:r w:rsidR="004B75E9">
        <w:t>12</w:t>
      </w:r>
      <w:r>
        <w:fldChar w:fldCharType="end"/>
      </w:r>
    </w:p>
    <w:p w14:paraId="2E67DBC8" w14:textId="01714764" w:rsidR="00A817DE" w:rsidRDefault="00A817DE">
      <w:pPr>
        <w:pStyle w:val="TableofFigures"/>
        <w:rPr>
          <w:rFonts w:asciiTheme="minorHAnsi" w:eastAsiaTheme="minorEastAsia" w:hAnsiTheme="minorHAnsi"/>
          <w:color w:val="auto"/>
          <w:lang w:eastAsia="en-AU"/>
        </w:rPr>
      </w:pPr>
      <w:r>
        <w:t>Table 6</w:t>
      </w:r>
      <w:r>
        <w:rPr>
          <w:rFonts w:asciiTheme="minorHAnsi" w:eastAsiaTheme="minorEastAsia" w:hAnsiTheme="minorHAnsi"/>
          <w:color w:val="auto"/>
          <w:lang w:eastAsia="en-AU"/>
        </w:rPr>
        <w:tab/>
      </w:r>
      <w:r>
        <w:t>The 25 stakeholders consulted</w:t>
      </w:r>
      <w:r>
        <w:tab/>
      </w:r>
      <w:r>
        <w:fldChar w:fldCharType="begin"/>
      </w:r>
      <w:r>
        <w:instrText xml:space="preserve"> PAGEREF _Toc510090686 \h </w:instrText>
      </w:r>
      <w:r>
        <w:fldChar w:fldCharType="separate"/>
      </w:r>
      <w:r w:rsidR="004B75E9">
        <w:t>13</w:t>
      </w:r>
      <w:r>
        <w:fldChar w:fldCharType="end"/>
      </w:r>
    </w:p>
    <w:p w14:paraId="616742D9" w14:textId="497F45D1" w:rsidR="00A817DE" w:rsidRDefault="00A817DE">
      <w:pPr>
        <w:pStyle w:val="TableofFigures"/>
        <w:rPr>
          <w:rFonts w:asciiTheme="minorHAnsi" w:eastAsiaTheme="minorEastAsia" w:hAnsiTheme="minorHAnsi"/>
          <w:color w:val="auto"/>
          <w:lang w:eastAsia="en-AU"/>
        </w:rPr>
      </w:pPr>
      <w:r>
        <w:t>Table 7</w:t>
      </w:r>
      <w:r>
        <w:rPr>
          <w:rFonts w:asciiTheme="minorHAnsi" w:eastAsiaTheme="minorEastAsia" w:hAnsiTheme="minorHAnsi"/>
          <w:color w:val="auto"/>
          <w:lang w:eastAsia="en-AU"/>
        </w:rPr>
        <w:tab/>
      </w:r>
      <w:r>
        <w:t>Summary of the outcomes of the consultation program</w:t>
      </w:r>
      <w:r>
        <w:tab/>
      </w:r>
      <w:r>
        <w:fldChar w:fldCharType="begin"/>
      </w:r>
      <w:r>
        <w:instrText xml:space="preserve"> PAGEREF _Toc510090687 \h </w:instrText>
      </w:r>
      <w:r>
        <w:fldChar w:fldCharType="separate"/>
      </w:r>
      <w:r w:rsidR="004B75E9">
        <w:t>15</w:t>
      </w:r>
      <w:r>
        <w:fldChar w:fldCharType="end"/>
      </w:r>
    </w:p>
    <w:p w14:paraId="517C6BB4" w14:textId="2C429639" w:rsidR="00A817DE" w:rsidRDefault="00A817DE">
      <w:pPr>
        <w:pStyle w:val="TableofFigures"/>
        <w:rPr>
          <w:rFonts w:asciiTheme="minorHAnsi" w:eastAsiaTheme="minorEastAsia" w:hAnsiTheme="minorHAnsi"/>
          <w:color w:val="auto"/>
          <w:lang w:eastAsia="en-AU"/>
        </w:rPr>
      </w:pPr>
      <w:r>
        <w:t>Table 8</w:t>
      </w:r>
      <w:r>
        <w:rPr>
          <w:rFonts w:asciiTheme="minorHAnsi" w:eastAsiaTheme="minorEastAsia" w:hAnsiTheme="minorHAnsi"/>
          <w:color w:val="auto"/>
          <w:lang w:eastAsia="en-AU"/>
        </w:rPr>
        <w:tab/>
      </w:r>
      <w:r>
        <w:t>Responses to the online survey</w:t>
      </w:r>
      <w:r>
        <w:tab/>
      </w:r>
      <w:r>
        <w:fldChar w:fldCharType="begin"/>
      </w:r>
      <w:r>
        <w:instrText xml:space="preserve"> PAGEREF _Toc510090688 \h </w:instrText>
      </w:r>
      <w:r>
        <w:fldChar w:fldCharType="separate"/>
      </w:r>
      <w:r w:rsidR="004B75E9">
        <w:t>17</w:t>
      </w:r>
      <w:r>
        <w:fldChar w:fldCharType="end"/>
      </w:r>
    </w:p>
    <w:p w14:paraId="2D3CAF4F" w14:textId="720423AF" w:rsidR="00A817DE" w:rsidRDefault="00A817DE">
      <w:pPr>
        <w:pStyle w:val="TableofFigures"/>
        <w:rPr>
          <w:rFonts w:asciiTheme="minorHAnsi" w:eastAsiaTheme="minorEastAsia" w:hAnsiTheme="minorHAnsi"/>
          <w:color w:val="auto"/>
          <w:lang w:eastAsia="en-AU"/>
        </w:rPr>
      </w:pPr>
      <w:r>
        <w:t>Table 9</w:t>
      </w:r>
      <w:r>
        <w:rPr>
          <w:rFonts w:asciiTheme="minorHAnsi" w:eastAsiaTheme="minorEastAsia" w:hAnsiTheme="minorHAnsi"/>
          <w:color w:val="auto"/>
          <w:lang w:eastAsia="en-AU"/>
        </w:rPr>
        <w:tab/>
      </w:r>
      <w:r>
        <w:t xml:space="preserve">Key findings of the quality and issues analysis of the </w:t>
      </w:r>
      <w:r w:rsidRPr="008F60FA">
        <w:t>NWR 2016</w:t>
      </w:r>
      <w:r>
        <w:tab/>
      </w:r>
      <w:r>
        <w:fldChar w:fldCharType="begin"/>
      </w:r>
      <w:r>
        <w:instrText xml:space="preserve"> PAGEREF _Toc510090689 \h </w:instrText>
      </w:r>
      <w:r>
        <w:fldChar w:fldCharType="separate"/>
      </w:r>
      <w:r w:rsidR="004B75E9">
        <w:t>22</w:t>
      </w:r>
      <w:r>
        <w:fldChar w:fldCharType="end"/>
      </w:r>
    </w:p>
    <w:p w14:paraId="0C1E3827" w14:textId="78CEECDE" w:rsidR="00A817DE" w:rsidRDefault="00A817DE">
      <w:pPr>
        <w:pStyle w:val="TableofFigures"/>
        <w:rPr>
          <w:rFonts w:asciiTheme="minorHAnsi" w:eastAsiaTheme="minorEastAsia" w:hAnsiTheme="minorHAnsi"/>
          <w:color w:val="auto"/>
          <w:lang w:eastAsia="en-AU"/>
        </w:rPr>
      </w:pPr>
      <w:r>
        <w:t>Table 10</w:t>
      </w:r>
      <w:r>
        <w:rPr>
          <w:rFonts w:asciiTheme="minorHAnsi" w:eastAsiaTheme="minorEastAsia" w:hAnsiTheme="minorHAnsi"/>
          <w:color w:val="auto"/>
          <w:lang w:eastAsia="en-AU"/>
        </w:rPr>
        <w:tab/>
      </w:r>
      <w:r>
        <w:t>Key findings of the quality and issues analysis for hazardous waste</w:t>
      </w:r>
      <w:r>
        <w:tab/>
      </w:r>
      <w:r>
        <w:fldChar w:fldCharType="begin"/>
      </w:r>
      <w:r>
        <w:instrText xml:space="preserve"> PAGEREF _Toc510090690 \h </w:instrText>
      </w:r>
      <w:r>
        <w:fldChar w:fldCharType="separate"/>
      </w:r>
      <w:r w:rsidR="004B75E9">
        <w:t>25</w:t>
      </w:r>
      <w:r>
        <w:fldChar w:fldCharType="end"/>
      </w:r>
    </w:p>
    <w:p w14:paraId="7E5CEA75" w14:textId="0A99AA9A" w:rsidR="00A817DE" w:rsidRDefault="00A817DE">
      <w:pPr>
        <w:pStyle w:val="TableofFigures"/>
        <w:rPr>
          <w:rFonts w:asciiTheme="minorHAnsi" w:eastAsiaTheme="minorEastAsia" w:hAnsiTheme="minorHAnsi"/>
          <w:color w:val="auto"/>
          <w:lang w:eastAsia="en-AU"/>
        </w:rPr>
      </w:pPr>
      <w:r>
        <w:t>Table 11</w:t>
      </w:r>
      <w:r>
        <w:rPr>
          <w:rFonts w:asciiTheme="minorHAnsi" w:eastAsiaTheme="minorEastAsia" w:hAnsiTheme="minorHAnsi"/>
          <w:color w:val="auto"/>
          <w:lang w:eastAsia="en-AU"/>
        </w:rPr>
        <w:tab/>
      </w:r>
      <w:r>
        <w:t xml:space="preserve">Waste audits compared with </w:t>
      </w:r>
      <w:r w:rsidRPr="008F60FA">
        <w:t>NWR 2016</w:t>
      </w:r>
      <w:r>
        <w:t xml:space="preserve"> landfill composition values</w:t>
      </w:r>
      <w:r>
        <w:tab/>
      </w:r>
      <w:r>
        <w:fldChar w:fldCharType="begin"/>
      </w:r>
      <w:r>
        <w:instrText xml:space="preserve"> PAGEREF _Toc510090691 \h </w:instrText>
      </w:r>
      <w:r>
        <w:fldChar w:fldCharType="separate"/>
      </w:r>
      <w:r w:rsidR="004B75E9">
        <w:t>27</w:t>
      </w:r>
      <w:r>
        <w:fldChar w:fldCharType="end"/>
      </w:r>
    </w:p>
    <w:p w14:paraId="4D9B96D8" w14:textId="5FAF7E59" w:rsidR="00A817DE" w:rsidRDefault="00A817DE">
      <w:pPr>
        <w:pStyle w:val="TableofFigures"/>
        <w:rPr>
          <w:rFonts w:asciiTheme="minorHAnsi" w:eastAsiaTheme="minorEastAsia" w:hAnsiTheme="minorHAnsi"/>
          <w:color w:val="auto"/>
          <w:lang w:eastAsia="en-AU"/>
        </w:rPr>
      </w:pPr>
      <w:r>
        <w:t>Table 12</w:t>
      </w:r>
      <w:r>
        <w:rPr>
          <w:rFonts w:asciiTheme="minorHAnsi" w:eastAsiaTheme="minorEastAsia" w:hAnsiTheme="minorHAnsi"/>
          <w:color w:val="auto"/>
          <w:lang w:eastAsia="en-AU"/>
        </w:rPr>
        <w:tab/>
      </w:r>
      <w:r>
        <w:t>Additional data sources and alternative data classifications of potential relevance to national waste reporting</w:t>
      </w:r>
      <w:r>
        <w:tab/>
      </w:r>
      <w:r>
        <w:fldChar w:fldCharType="begin"/>
      </w:r>
      <w:r>
        <w:instrText xml:space="preserve"> PAGEREF _Toc510090692 \h </w:instrText>
      </w:r>
      <w:r>
        <w:fldChar w:fldCharType="separate"/>
      </w:r>
      <w:r w:rsidR="004B75E9">
        <w:t>28</w:t>
      </w:r>
      <w:r>
        <w:fldChar w:fldCharType="end"/>
      </w:r>
    </w:p>
    <w:p w14:paraId="64F6BE8C" w14:textId="0B331464" w:rsidR="00A817DE" w:rsidRDefault="00A817DE">
      <w:pPr>
        <w:pStyle w:val="TableofFigures"/>
        <w:rPr>
          <w:rFonts w:asciiTheme="minorHAnsi" w:eastAsiaTheme="minorEastAsia" w:hAnsiTheme="minorHAnsi"/>
          <w:color w:val="auto"/>
          <w:lang w:eastAsia="en-AU"/>
        </w:rPr>
      </w:pPr>
      <w:r>
        <w:t>Table 13</w:t>
      </w:r>
      <w:r>
        <w:rPr>
          <w:rFonts w:asciiTheme="minorHAnsi" w:eastAsiaTheme="minorEastAsia" w:hAnsiTheme="minorHAnsi"/>
          <w:color w:val="auto"/>
          <w:lang w:eastAsia="en-AU"/>
        </w:rPr>
        <w:tab/>
      </w:r>
      <w:r>
        <w:t>Local government waste data collations by state and territory</w:t>
      </w:r>
      <w:r>
        <w:tab/>
      </w:r>
      <w:r>
        <w:fldChar w:fldCharType="begin"/>
      </w:r>
      <w:r>
        <w:instrText xml:space="preserve"> PAGEREF _Toc510090693 \h </w:instrText>
      </w:r>
      <w:r>
        <w:fldChar w:fldCharType="separate"/>
      </w:r>
      <w:r w:rsidR="004B75E9">
        <w:t>29</w:t>
      </w:r>
      <w:r>
        <w:fldChar w:fldCharType="end"/>
      </w:r>
    </w:p>
    <w:p w14:paraId="68F8F825" w14:textId="7CF918AB" w:rsidR="00A817DE" w:rsidRDefault="00A817DE">
      <w:pPr>
        <w:pStyle w:val="TableofFigures"/>
        <w:rPr>
          <w:rFonts w:asciiTheme="minorHAnsi" w:eastAsiaTheme="minorEastAsia" w:hAnsiTheme="minorHAnsi"/>
          <w:color w:val="auto"/>
          <w:lang w:eastAsia="en-AU"/>
        </w:rPr>
      </w:pPr>
      <w:r>
        <w:t>Table 14</w:t>
      </w:r>
      <w:r>
        <w:rPr>
          <w:rFonts w:asciiTheme="minorHAnsi" w:eastAsiaTheme="minorEastAsia" w:hAnsiTheme="minorHAnsi"/>
          <w:color w:val="auto"/>
          <w:lang w:eastAsia="en-AU"/>
        </w:rPr>
        <w:tab/>
      </w:r>
      <w:r>
        <w:t>Principles for best practice visualisation</w:t>
      </w:r>
      <w:r>
        <w:tab/>
      </w:r>
      <w:r>
        <w:fldChar w:fldCharType="begin"/>
      </w:r>
      <w:r>
        <w:instrText xml:space="preserve"> PAGEREF _Toc510090694 \h </w:instrText>
      </w:r>
      <w:r>
        <w:fldChar w:fldCharType="separate"/>
      </w:r>
      <w:r w:rsidR="004B75E9">
        <w:t>32</w:t>
      </w:r>
      <w:r>
        <w:fldChar w:fldCharType="end"/>
      </w:r>
    </w:p>
    <w:p w14:paraId="325483E0" w14:textId="21EB1CCD" w:rsidR="00A817DE" w:rsidRDefault="00A817DE">
      <w:pPr>
        <w:pStyle w:val="TableofFigures"/>
        <w:rPr>
          <w:rFonts w:asciiTheme="minorHAnsi" w:eastAsiaTheme="minorEastAsia" w:hAnsiTheme="minorHAnsi"/>
          <w:color w:val="auto"/>
          <w:lang w:eastAsia="en-AU"/>
        </w:rPr>
      </w:pPr>
      <w:r>
        <w:t>Table 15</w:t>
      </w:r>
      <w:r>
        <w:rPr>
          <w:rFonts w:asciiTheme="minorHAnsi" w:eastAsiaTheme="minorEastAsia" w:hAnsiTheme="minorHAnsi"/>
          <w:color w:val="auto"/>
          <w:lang w:eastAsia="en-AU"/>
        </w:rPr>
        <w:tab/>
      </w:r>
      <w:r>
        <w:t xml:space="preserve">Little Sketches comments on sample graphics from the </w:t>
      </w:r>
      <w:r w:rsidRPr="008F60FA">
        <w:t>NWR 2016</w:t>
      </w:r>
      <w:r>
        <w:tab/>
      </w:r>
      <w:r>
        <w:fldChar w:fldCharType="begin"/>
      </w:r>
      <w:r>
        <w:instrText xml:space="preserve"> PAGEREF _Toc510090695 \h </w:instrText>
      </w:r>
      <w:r>
        <w:fldChar w:fldCharType="separate"/>
      </w:r>
      <w:r w:rsidR="004B75E9">
        <w:t>33</w:t>
      </w:r>
      <w:r>
        <w:fldChar w:fldCharType="end"/>
      </w:r>
    </w:p>
    <w:p w14:paraId="6F53F972" w14:textId="07C4786F" w:rsidR="00A817DE" w:rsidRDefault="00A817DE">
      <w:pPr>
        <w:pStyle w:val="TableofFigures"/>
        <w:rPr>
          <w:rFonts w:asciiTheme="minorHAnsi" w:eastAsiaTheme="minorEastAsia" w:hAnsiTheme="minorHAnsi"/>
          <w:color w:val="auto"/>
          <w:lang w:eastAsia="en-AU"/>
        </w:rPr>
      </w:pPr>
      <w:r>
        <w:t>Table 16</w:t>
      </w:r>
      <w:r>
        <w:rPr>
          <w:rFonts w:asciiTheme="minorHAnsi" w:eastAsiaTheme="minorEastAsia" w:hAnsiTheme="minorHAnsi"/>
          <w:color w:val="auto"/>
          <w:lang w:eastAsia="en-AU"/>
        </w:rPr>
        <w:tab/>
      </w:r>
      <w:r>
        <w:t>Little Sketches suggestions on general aesthetics to improve the presentation clarity</w:t>
      </w:r>
      <w:r>
        <w:tab/>
      </w:r>
      <w:r>
        <w:fldChar w:fldCharType="begin"/>
      </w:r>
      <w:r>
        <w:instrText xml:space="preserve"> PAGEREF _Toc510090696 \h </w:instrText>
      </w:r>
      <w:r>
        <w:fldChar w:fldCharType="separate"/>
      </w:r>
      <w:r w:rsidR="004B75E9">
        <w:t>33</w:t>
      </w:r>
      <w:r>
        <w:fldChar w:fldCharType="end"/>
      </w:r>
    </w:p>
    <w:p w14:paraId="039578CA" w14:textId="7B34FB32" w:rsidR="00A817DE" w:rsidRDefault="00A817DE">
      <w:pPr>
        <w:pStyle w:val="TableofFigures"/>
        <w:rPr>
          <w:rFonts w:asciiTheme="minorHAnsi" w:eastAsiaTheme="minorEastAsia" w:hAnsiTheme="minorHAnsi"/>
          <w:color w:val="auto"/>
          <w:lang w:eastAsia="en-AU"/>
        </w:rPr>
      </w:pPr>
      <w:r>
        <w:t>Table 17</w:t>
      </w:r>
      <w:r>
        <w:rPr>
          <w:rFonts w:asciiTheme="minorHAnsi" w:eastAsiaTheme="minorEastAsia" w:hAnsiTheme="minorHAnsi"/>
          <w:color w:val="auto"/>
          <w:lang w:eastAsia="en-AU"/>
        </w:rPr>
        <w:tab/>
      </w:r>
      <w:r>
        <w:t>Little Sketches suggested options for alternative chart types</w:t>
      </w:r>
      <w:r>
        <w:tab/>
      </w:r>
      <w:r>
        <w:fldChar w:fldCharType="begin"/>
      </w:r>
      <w:r>
        <w:instrText xml:space="preserve"> PAGEREF _Toc510090697 \h </w:instrText>
      </w:r>
      <w:r>
        <w:fldChar w:fldCharType="separate"/>
      </w:r>
      <w:r w:rsidR="004B75E9">
        <w:t>34</w:t>
      </w:r>
      <w:r>
        <w:fldChar w:fldCharType="end"/>
      </w:r>
    </w:p>
    <w:p w14:paraId="18477FED" w14:textId="1AFAC2F8" w:rsidR="00A817DE" w:rsidRDefault="00A817DE">
      <w:pPr>
        <w:pStyle w:val="TableofFigures"/>
        <w:rPr>
          <w:rFonts w:asciiTheme="minorHAnsi" w:eastAsiaTheme="minorEastAsia" w:hAnsiTheme="minorHAnsi"/>
          <w:color w:val="auto"/>
          <w:lang w:eastAsia="en-AU"/>
        </w:rPr>
      </w:pPr>
      <w:r>
        <w:t>Table 18</w:t>
      </w:r>
      <w:r>
        <w:rPr>
          <w:rFonts w:asciiTheme="minorHAnsi" w:eastAsiaTheme="minorEastAsia" w:hAnsiTheme="minorHAnsi"/>
          <w:color w:val="auto"/>
          <w:lang w:eastAsia="en-AU"/>
        </w:rPr>
        <w:tab/>
      </w:r>
      <w:r>
        <w:t>Review of data visualisation software options</w:t>
      </w:r>
      <w:r>
        <w:tab/>
      </w:r>
      <w:r>
        <w:fldChar w:fldCharType="begin"/>
      </w:r>
      <w:r>
        <w:instrText xml:space="preserve"> PAGEREF _Toc510090698 \h </w:instrText>
      </w:r>
      <w:r>
        <w:fldChar w:fldCharType="separate"/>
      </w:r>
      <w:r w:rsidR="004B75E9">
        <w:t>37</w:t>
      </w:r>
      <w:r>
        <w:fldChar w:fldCharType="end"/>
      </w:r>
    </w:p>
    <w:p w14:paraId="0A0376D3" w14:textId="70867514" w:rsidR="00A817DE" w:rsidRDefault="00A817DE">
      <w:pPr>
        <w:pStyle w:val="TableofFigures"/>
        <w:rPr>
          <w:rFonts w:asciiTheme="minorHAnsi" w:eastAsiaTheme="minorEastAsia" w:hAnsiTheme="minorHAnsi"/>
          <w:color w:val="auto"/>
          <w:lang w:eastAsia="en-AU"/>
        </w:rPr>
      </w:pPr>
      <w:r>
        <w:t>Table 19</w:t>
      </w:r>
      <w:r>
        <w:rPr>
          <w:rFonts w:asciiTheme="minorHAnsi" w:eastAsiaTheme="minorEastAsia" w:hAnsiTheme="minorHAnsi"/>
          <w:color w:val="auto"/>
          <w:lang w:eastAsia="en-AU"/>
        </w:rPr>
        <w:tab/>
      </w:r>
      <w:r>
        <w:t xml:space="preserve">Agreed expansions of the scope of wastes covered in the </w:t>
      </w:r>
      <w:r w:rsidRPr="008F60FA">
        <w:t>NWR 2018</w:t>
      </w:r>
      <w:r>
        <w:tab/>
      </w:r>
      <w:r>
        <w:fldChar w:fldCharType="begin"/>
      </w:r>
      <w:r>
        <w:instrText xml:space="preserve"> PAGEREF _Toc510090699 \h </w:instrText>
      </w:r>
      <w:r>
        <w:fldChar w:fldCharType="separate"/>
      </w:r>
      <w:r w:rsidR="004B75E9">
        <w:t>40</w:t>
      </w:r>
      <w:r>
        <w:fldChar w:fldCharType="end"/>
      </w:r>
    </w:p>
    <w:p w14:paraId="41F23A52" w14:textId="395F25E5" w:rsidR="00A817DE" w:rsidRDefault="00A817DE">
      <w:pPr>
        <w:pStyle w:val="TableofFigures"/>
        <w:rPr>
          <w:rFonts w:asciiTheme="minorHAnsi" w:eastAsiaTheme="minorEastAsia" w:hAnsiTheme="minorHAnsi"/>
          <w:color w:val="auto"/>
          <w:lang w:eastAsia="en-AU"/>
        </w:rPr>
      </w:pPr>
      <w:r>
        <w:t>Table 20</w:t>
      </w:r>
      <w:r>
        <w:rPr>
          <w:rFonts w:asciiTheme="minorHAnsi" w:eastAsiaTheme="minorEastAsia" w:hAnsiTheme="minorHAnsi"/>
          <w:color w:val="auto"/>
          <w:lang w:eastAsia="en-AU"/>
        </w:rPr>
        <w:tab/>
      </w:r>
      <w:r>
        <w:t xml:space="preserve">Other expansions in the scope of the </w:t>
      </w:r>
      <w:r w:rsidRPr="008F60FA">
        <w:t>NWR 2018</w:t>
      </w:r>
      <w:r>
        <w:tab/>
      </w:r>
      <w:r>
        <w:fldChar w:fldCharType="begin"/>
      </w:r>
      <w:r>
        <w:instrText xml:space="preserve"> PAGEREF _Toc510090700 \h </w:instrText>
      </w:r>
      <w:r>
        <w:fldChar w:fldCharType="separate"/>
      </w:r>
      <w:r w:rsidR="004B75E9">
        <w:t>41</w:t>
      </w:r>
      <w:r>
        <w:fldChar w:fldCharType="end"/>
      </w:r>
    </w:p>
    <w:p w14:paraId="04B42213" w14:textId="5FD4395F" w:rsidR="00A817DE" w:rsidRDefault="00A817DE">
      <w:pPr>
        <w:pStyle w:val="TableofFigures"/>
        <w:rPr>
          <w:rFonts w:asciiTheme="minorHAnsi" w:eastAsiaTheme="minorEastAsia" w:hAnsiTheme="minorHAnsi"/>
          <w:color w:val="auto"/>
          <w:lang w:eastAsia="en-AU"/>
        </w:rPr>
      </w:pPr>
      <w:r>
        <w:t>Table 21</w:t>
      </w:r>
      <w:r>
        <w:rPr>
          <w:rFonts w:asciiTheme="minorHAnsi" w:eastAsiaTheme="minorEastAsia" w:hAnsiTheme="minorHAnsi"/>
          <w:color w:val="auto"/>
          <w:lang w:eastAsia="en-AU"/>
        </w:rPr>
        <w:tab/>
      </w:r>
      <w:r>
        <w:t xml:space="preserve">Increasing the depth of the detail and discussion included in the </w:t>
      </w:r>
      <w:r w:rsidRPr="008F60FA">
        <w:t>NWR 2018</w:t>
      </w:r>
      <w:r>
        <w:tab/>
      </w:r>
      <w:r>
        <w:fldChar w:fldCharType="begin"/>
      </w:r>
      <w:r>
        <w:instrText xml:space="preserve"> PAGEREF _Toc510090701 \h </w:instrText>
      </w:r>
      <w:r>
        <w:fldChar w:fldCharType="separate"/>
      </w:r>
      <w:r w:rsidR="004B75E9">
        <w:t>42</w:t>
      </w:r>
      <w:r>
        <w:fldChar w:fldCharType="end"/>
      </w:r>
    </w:p>
    <w:p w14:paraId="0D8BF4EB" w14:textId="6D9A39F7" w:rsidR="00A817DE" w:rsidRDefault="00A817DE">
      <w:pPr>
        <w:pStyle w:val="TableofFigures"/>
        <w:rPr>
          <w:rFonts w:asciiTheme="minorHAnsi" w:eastAsiaTheme="minorEastAsia" w:hAnsiTheme="minorHAnsi"/>
          <w:color w:val="auto"/>
          <w:lang w:eastAsia="en-AU"/>
        </w:rPr>
      </w:pPr>
      <w:r>
        <w:t>Table 22</w:t>
      </w:r>
      <w:r>
        <w:rPr>
          <w:rFonts w:asciiTheme="minorHAnsi" w:eastAsiaTheme="minorEastAsia" w:hAnsiTheme="minorHAnsi"/>
          <w:color w:val="auto"/>
          <w:lang w:eastAsia="en-AU"/>
        </w:rPr>
        <w:tab/>
      </w:r>
      <w:r>
        <w:t xml:space="preserve">Agreements for correcting and adjusting data to be presented in the </w:t>
      </w:r>
      <w:r w:rsidRPr="008F60FA">
        <w:t>NWR 2018</w:t>
      </w:r>
      <w:r>
        <w:tab/>
      </w:r>
      <w:r>
        <w:fldChar w:fldCharType="begin"/>
      </w:r>
      <w:r>
        <w:instrText xml:space="preserve"> PAGEREF _Toc510090702 \h </w:instrText>
      </w:r>
      <w:r>
        <w:fldChar w:fldCharType="separate"/>
      </w:r>
      <w:r w:rsidR="004B75E9">
        <w:t>45</w:t>
      </w:r>
      <w:r>
        <w:fldChar w:fldCharType="end"/>
      </w:r>
    </w:p>
    <w:p w14:paraId="4D3F8FD2" w14:textId="594182D9" w:rsidR="00A817DE" w:rsidRDefault="00A817DE">
      <w:pPr>
        <w:pStyle w:val="TableofFigures"/>
        <w:rPr>
          <w:rFonts w:asciiTheme="minorHAnsi" w:eastAsiaTheme="minorEastAsia" w:hAnsiTheme="minorHAnsi"/>
          <w:color w:val="auto"/>
          <w:lang w:eastAsia="en-AU"/>
        </w:rPr>
      </w:pPr>
      <w:r>
        <w:t>Table 23</w:t>
      </w:r>
      <w:r>
        <w:rPr>
          <w:rFonts w:asciiTheme="minorHAnsi" w:eastAsiaTheme="minorEastAsia" w:hAnsiTheme="minorHAnsi"/>
          <w:color w:val="auto"/>
          <w:lang w:eastAsia="en-AU"/>
        </w:rPr>
        <w:tab/>
      </w:r>
      <w:r>
        <w:t>Data options for the flat databases</w:t>
      </w:r>
      <w:r>
        <w:tab/>
      </w:r>
      <w:r>
        <w:fldChar w:fldCharType="begin"/>
      </w:r>
      <w:r>
        <w:instrText xml:space="preserve"> PAGEREF _Toc510090703 \h </w:instrText>
      </w:r>
      <w:r>
        <w:fldChar w:fldCharType="separate"/>
      </w:r>
      <w:r w:rsidR="004B75E9">
        <w:t>47</w:t>
      </w:r>
      <w:r>
        <w:fldChar w:fldCharType="end"/>
      </w:r>
    </w:p>
    <w:p w14:paraId="1A7D4AD3" w14:textId="2640ED2F" w:rsidR="00A817DE" w:rsidRDefault="00A817DE">
      <w:pPr>
        <w:pStyle w:val="TableofFigures"/>
        <w:rPr>
          <w:rFonts w:asciiTheme="minorHAnsi" w:eastAsiaTheme="minorEastAsia" w:hAnsiTheme="minorHAnsi"/>
          <w:color w:val="auto"/>
          <w:lang w:eastAsia="en-AU"/>
        </w:rPr>
      </w:pPr>
      <w:r>
        <w:lastRenderedPageBreak/>
        <w:t>Table 24</w:t>
      </w:r>
      <w:r>
        <w:rPr>
          <w:rFonts w:asciiTheme="minorHAnsi" w:eastAsiaTheme="minorEastAsia" w:hAnsiTheme="minorHAnsi"/>
          <w:color w:val="auto"/>
          <w:lang w:eastAsia="en-AU"/>
        </w:rPr>
        <w:tab/>
      </w:r>
      <w:r>
        <w:t>A general approach to data visualisation</w:t>
      </w:r>
      <w:r>
        <w:tab/>
      </w:r>
      <w:r>
        <w:fldChar w:fldCharType="begin"/>
      </w:r>
      <w:r>
        <w:instrText xml:space="preserve"> PAGEREF _Toc510090704 \h </w:instrText>
      </w:r>
      <w:r>
        <w:fldChar w:fldCharType="separate"/>
      </w:r>
      <w:r w:rsidR="004B75E9">
        <w:t>50</w:t>
      </w:r>
      <w:r>
        <w:fldChar w:fldCharType="end"/>
      </w:r>
    </w:p>
    <w:p w14:paraId="53AC4AD5" w14:textId="2D6ECBA0" w:rsidR="00A817DE" w:rsidRDefault="00A817DE">
      <w:pPr>
        <w:pStyle w:val="TableofFigures"/>
        <w:rPr>
          <w:rFonts w:asciiTheme="minorHAnsi" w:eastAsiaTheme="minorEastAsia" w:hAnsiTheme="minorHAnsi"/>
          <w:color w:val="auto"/>
          <w:lang w:eastAsia="en-AU"/>
        </w:rPr>
      </w:pPr>
      <w:r>
        <w:t>Table 25</w:t>
      </w:r>
      <w:r>
        <w:rPr>
          <w:rFonts w:asciiTheme="minorHAnsi" w:eastAsiaTheme="minorEastAsia" w:hAnsiTheme="minorHAnsi"/>
          <w:color w:val="auto"/>
          <w:lang w:eastAsia="en-AU"/>
        </w:rPr>
        <w:tab/>
      </w:r>
      <w:r>
        <w:t xml:space="preserve">Visualisation types for the </w:t>
      </w:r>
      <w:r w:rsidRPr="008F60FA">
        <w:t>NWR 2018</w:t>
      </w:r>
      <w:r>
        <w:tab/>
      </w:r>
      <w:r>
        <w:fldChar w:fldCharType="begin"/>
      </w:r>
      <w:r>
        <w:instrText xml:space="preserve"> PAGEREF _Toc510090705 \h </w:instrText>
      </w:r>
      <w:r>
        <w:fldChar w:fldCharType="separate"/>
      </w:r>
      <w:r w:rsidR="004B75E9">
        <w:t>51</w:t>
      </w:r>
      <w:r>
        <w:fldChar w:fldCharType="end"/>
      </w:r>
    </w:p>
    <w:p w14:paraId="13BFA07A" w14:textId="59009F16" w:rsidR="00A817DE" w:rsidRDefault="00A817DE">
      <w:pPr>
        <w:pStyle w:val="TableofFigures"/>
        <w:rPr>
          <w:rFonts w:asciiTheme="minorHAnsi" w:eastAsiaTheme="minorEastAsia" w:hAnsiTheme="minorHAnsi"/>
          <w:color w:val="auto"/>
          <w:lang w:eastAsia="en-AU"/>
        </w:rPr>
      </w:pPr>
      <w:r>
        <w:t>Table 26</w:t>
      </w:r>
      <w:r>
        <w:rPr>
          <w:rFonts w:asciiTheme="minorHAnsi" w:eastAsiaTheme="minorEastAsia" w:hAnsiTheme="minorHAnsi"/>
          <w:color w:val="auto"/>
          <w:lang w:eastAsia="en-AU"/>
        </w:rPr>
        <w:tab/>
      </w:r>
      <w:r>
        <w:t>Draft list of key visualisations</w:t>
      </w:r>
      <w:r>
        <w:tab/>
      </w:r>
      <w:r>
        <w:fldChar w:fldCharType="begin"/>
      </w:r>
      <w:r>
        <w:instrText xml:space="preserve"> PAGEREF _Toc510090706 \h </w:instrText>
      </w:r>
      <w:r>
        <w:fldChar w:fldCharType="separate"/>
      </w:r>
      <w:r w:rsidR="004B75E9">
        <w:t>53</w:t>
      </w:r>
      <w:r>
        <w:fldChar w:fldCharType="end"/>
      </w:r>
    </w:p>
    <w:p w14:paraId="397C2CA8" w14:textId="4F2B50BF" w:rsidR="00A817DE" w:rsidRDefault="00A817DE">
      <w:pPr>
        <w:pStyle w:val="TableofFigures"/>
        <w:rPr>
          <w:rFonts w:asciiTheme="minorHAnsi" w:eastAsiaTheme="minorEastAsia" w:hAnsiTheme="minorHAnsi"/>
          <w:color w:val="auto"/>
          <w:lang w:eastAsia="en-AU"/>
        </w:rPr>
      </w:pPr>
      <w:r>
        <w:t>Table 27</w:t>
      </w:r>
      <w:r>
        <w:rPr>
          <w:rFonts w:asciiTheme="minorHAnsi" w:eastAsiaTheme="minorEastAsia" w:hAnsiTheme="minorHAnsi"/>
          <w:color w:val="auto"/>
          <w:lang w:eastAsia="en-AU"/>
        </w:rPr>
        <w:tab/>
      </w:r>
      <w:r>
        <w:t>Improvements to hazardous waste data</w:t>
      </w:r>
      <w:r>
        <w:tab/>
      </w:r>
      <w:r>
        <w:fldChar w:fldCharType="begin"/>
      </w:r>
      <w:r>
        <w:instrText xml:space="preserve"> PAGEREF _Toc510090707 \h </w:instrText>
      </w:r>
      <w:r>
        <w:fldChar w:fldCharType="separate"/>
      </w:r>
      <w:r w:rsidR="004B75E9">
        <w:t>56</w:t>
      </w:r>
      <w:r>
        <w:fldChar w:fldCharType="end"/>
      </w:r>
    </w:p>
    <w:p w14:paraId="6BC9F5AE" w14:textId="74E35F97" w:rsidR="00A817DE" w:rsidRDefault="00A817DE">
      <w:pPr>
        <w:pStyle w:val="TableofFigures"/>
        <w:rPr>
          <w:rFonts w:asciiTheme="minorHAnsi" w:eastAsiaTheme="minorEastAsia" w:hAnsiTheme="minorHAnsi"/>
          <w:color w:val="auto"/>
          <w:lang w:eastAsia="en-AU"/>
        </w:rPr>
      </w:pPr>
      <w:r>
        <w:t>Table 28</w:t>
      </w:r>
      <w:r>
        <w:rPr>
          <w:rFonts w:asciiTheme="minorHAnsi" w:eastAsiaTheme="minorEastAsia" w:hAnsiTheme="minorHAnsi"/>
          <w:color w:val="auto"/>
          <w:lang w:eastAsia="en-AU"/>
        </w:rPr>
        <w:tab/>
      </w:r>
      <w:r>
        <w:t xml:space="preserve">Draft table of contents of the </w:t>
      </w:r>
      <w:r w:rsidRPr="008F60FA">
        <w:t>NWR 2018</w:t>
      </w:r>
      <w:r>
        <w:tab/>
      </w:r>
      <w:r>
        <w:fldChar w:fldCharType="begin"/>
      </w:r>
      <w:r>
        <w:instrText xml:space="preserve"> PAGEREF _Toc510090708 \h </w:instrText>
      </w:r>
      <w:r>
        <w:fldChar w:fldCharType="separate"/>
      </w:r>
      <w:r w:rsidR="004B75E9">
        <w:t>58</w:t>
      </w:r>
      <w:r>
        <w:fldChar w:fldCharType="end"/>
      </w:r>
    </w:p>
    <w:p w14:paraId="56FE4766" w14:textId="00D5F329" w:rsidR="00AF1306" w:rsidRDefault="00C31AA9" w:rsidP="007A43BA">
      <w:pPr>
        <w:pStyle w:val="BodyText"/>
        <w:rPr>
          <w:lang w:val="en-US"/>
        </w:rPr>
      </w:pPr>
      <w:r>
        <w:rPr>
          <w:lang w:val="en-US"/>
        </w:rPr>
        <w:fldChar w:fldCharType="end"/>
      </w:r>
    </w:p>
    <w:p w14:paraId="6D8AD672" w14:textId="77777777" w:rsidR="00AF1306" w:rsidRDefault="00AF1306">
      <w:pPr>
        <w:spacing w:after="160" w:line="259" w:lineRule="auto"/>
        <w:rPr>
          <w:lang w:val="en-US"/>
        </w:rPr>
      </w:pPr>
      <w:r>
        <w:rPr>
          <w:lang w:val="en-US"/>
        </w:rPr>
        <w:br w:type="page"/>
      </w:r>
    </w:p>
    <w:p w14:paraId="7405EAF8" w14:textId="77777777" w:rsidR="008D7C70" w:rsidRPr="002A6BD6" w:rsidRDefault="003609B9" w:rsidP="00A669F1">
      <w:pPr>
        <w:spacing w:after="0"/>
        <w:rPr>
          <w:b/>
          <w:color w:val="000099"/>
        </w:rPr>
      </w:pPr>
      <w:r>
        <w:rPr>
          <w:b/>
          <w:color w:val="000099"/>
        </w:rPr>
        <w:lastRenderedPageBreak/>
        <w:t>Abbreviations and</w:t>
      </w:r>
      <w:r w:rsidR="008D7C70" w:rsidRPr="002A6BD6">
        <w:rPr>
          <w:b/>
          <w:color w:val="000099"/>
        </w:rPr>
        <w:t xml:space="preserve"> glossary</w:t>
      </w:r>
    </w:p>
    <w:tbl>
      <w:tblPr>
        <w:tblW w:w="9356" w:type="dxa"/>
        <w:tblCellMar>
          <w:top w:w="28" w:type="dxa"/>
          <w:bottom w:w="28" w:type="dxa"/>
        </w:tblCellMar>
        <w:tblLook w:val="01E0" w:firstRow="1" w:lastRow="1" w:firstColumn="1" w:lastColumn="1" w:noHBand="0" w:noVBand="0"/>
      </w:tblPr>
      <w:tblGrid>
        <w:gridCol w:w="2340"/>
        <w:gridCol w:w="7016"/>
      </w:tblGrid>
      <w:tr w:rsidR="008B23D7" w:rsidRPr="003F526B" w14:paraId="0F883E1D" w14:textId="77777777" w:rsidTr="00574733">
        <w:tc>
          <w:tcPr>
            <w:tcW w:w="2340" w:type="dxa"/>
            <w:tcMar>
              <w:top w:w="28" w:type="dxa"/>
              <w:bottom w:w="28" w:type="dxa"/>
            </w:tcMar>
          </w:tcPr>
          <w:p w14:paraId="49147278" w14:textId="5B057623" w:rsidR="008B23D7" w:rsidRDefault="008B23D7" w:rsidP="00552D4C">
            <w:pPr>
              <w:spacing w:after="0" w:line="240" w:lineRule="auto"/>
            </w:pPr>
            <w:r>
              <w:t>AiG</w:t>
            </w:r>
          </w:p>
        </w:tc>
        <w:tc>
          <w:tcPr>
            <w:tcW w:w="7016" w:type="dxa"/>
            <w:tcMar>
              <w:top w:w="28" w:type="dxa"/>
              <w:bottom w:w="28" w:type="dxa"/>
            </w:tcMar>
          </w:tcPr>
          <w:p w14:paraId="30783B50" w14:textId="7C83E2FB" w:rsidR="008B23D7" w:rsidRPr="00500B6C" w:rsidRDefault="008B23D7" w:rsidP="00552D4C">
            <w:pPr>
              <w:spacing w:after="0" w:line="240" w:lineRule="auto"/>
            </w:pPr>
            <w:r>
              <w:t>Australian Industry Group</w:t>
            </w:r>
          </w:p>
        </w:tc>
      </w:tr>
      <w:tr w:rsidR="0029176A" w:rsidRPr="003F526B" w14:paraId="666558BF" w14:textId="77777777" w:rsidTr="00574733">
        <w:tc>
          <w:tcPr>
            <w:tcW w:w="2340" w:type="dxa"/>
            <w:tcMar>
              <w:top w:w="28" w:type="dxa"/>
              <w:bottom w:w="28" w:type="dxa"/>
            </w:tcMar>
          </w:tcPr>
          <w:p w14:paraId="0232C1DA" w14:textId="608DBC56" w:rsidR="0029176A" w:rsidRDefault="0029176A" w:rsidP="00552D4C">
            <w:pPr>
              <w:spacing w:after="0" w:line="240" w:lineRule="auto"/>
            </w:pPr>
            <w:r>
              <w:t>AORA</w:t>
            </w:r>
          </w:p>
        </w:tc>
        <w:tc>
          <w:tcPr>
            <w:tcW w:w="7016" w:type="dxa"/>
            <w:tcMar>
              <w:top w:w="28" w:type="dxa"/>
              <w:bottom w:w="28" w:type="dxa"/>
            </w:tcMar>
          </w:tcPr>
          <w:p w14:paraId="7043717A" w14:textId="7394C348" w:rsidR="0029176A" w:rsidRDefault="0029176A" w:rsidP="00552D4C">
            <w:pPr>
              <w:spacing w:after="0" w:line="240" w:lineRule="auto"/>
            </w:pPr>
            <w:r w:rsidRPr="00500B6C">
              <w:t>Australian Organics Recycling Association</w:t>
            </w:r>
          </w:p>
        </w:tc>
      </w:tr>
      <w:tr w:rsidR="00033BF9" w:rsidRPr="003F526B" w14:paraId="6F0BAC21" w14:textId="77777777" w:rsidTr="00574733">
        <w:tc>
          <w:tcPr>
            <w:tcW w:w="2340" w:type="dxa"/>
            <w:tcMar>
              <w:top w:w="28" w:type="dxa"/>
              <w:bottom w:w="28" w:type="dxa"/>
            </w:tcMar>
          </w:tcPr>
          <w:p w14:paraId="3D75E062" w14:textId="1B83DF01" w:rsidR="00033BF9" w:rsidRDefault="00033BF9" w:rsidP="00552D4C">
            <w:pPr>
              <w:spacing w:after="0" w:line="240" w:lineRule="auto"/>
            </w:pPr>
            <w:r>
              <w:t>APCO</w:t>
            </w:r>
          </w:p>
        </w:tc>
        <w:tc>
          <w:tcPr>
            <w:tcW w:w="7016" w:type="dxa"/>
            <w:tcMar>
              <w:top w:w="28" w:type="dxa"/>
              <w:bottom w:w="28" w:type="dxa"/>
            </w:tcMar>
          </w:tcPr>
          <w:p w14:paraId="6E2DD32F" w14:textId="7C7B6228" w:rsidR="00033BF9" w:rsidRPr="00500B6C" w:rsidRDefault="00033BF9" w:rsidP="00552D4C">
            <w:pPr>
              <w:spacing w:after="0" w:line="240" w:lineRule="auto"/>
            </w:pPr>
            <w:r>
              <w:t>Australian Packaging Covenant Organisation</w:t>
            </w:r>
          </w:p>
        </w:tc>
      </w:tr>
      <w:tr w:rsidR="0057621F" w:rsidRPr="003F526B" w14:paraId="463CECBC" w14:textId="77777777" w:rsidTr="00574733">
        <w:tc>
          <w:tcPr>
            <w:tcW w:w="2340" w:type="dxa"/>
            <w:tcMar>
              <w:top w:w="28" w:type="dxa"/>
              <w:bottom w:w="28" w:type="dxa"/>
            </w:tcMar>
          </w:tcPr>
          <w:p w14:paraId="0EEF45CD" w14:textId="4668B688" w:rsidR="0057621F" w:rsidRDefault="0057621F" w:rsidP="00552D4C">
            <w:pPr>
              <w:spacing w:after="0" w:line="240" w:lineRule="auto"/>
            </w:pPr>
            <w:r>
              <w:t>C&amp;D</w:t>
            </w:r>
          </w:p>
        </w:tc>
        <w:tc>
          <w:tcPr>
            <w:tcW w:w="7016" w:type="dxa"/>
            <w:tcMar>
              <w:top w:w="28" w:type="dxa"/>
              <w:bottom w:w="28" w:type="dxa"/>
            </w:tcMar>
          </w:tcPr>
          <w:p w14:paraId="0C557A2E" w14:textId="1BB5FCC4" w:rsidR="0057621F" w:rsidRPr="0057621F" w:rsidRDefault="0057621F" w:rsidP="00552D4C">
            <w:pPr>
              <w:spacing w:after="0" w:line="240" w:lineRule="auto"/>
            </w:pPr>
            <w:r>
              <w:t>construction and demolition (waste)</w:t>
            </w:r>
          </w:p>
        </w:tc>
      </w:tr>
      <w:tr w:rsidR="0057621F" w:rsidRPr="003F526B" w14:paraId="37A006C0" w14:textId="77777777" w:rsidTr="00574733">
        <w:tc>
          <w:tcPr>
            <w:tcW w:w="2340" w:type="dxa"/>
            <w:tcMar>
              <w:top w:w="28" w:type="dxa"/>
              <w:bottom w:w="28" w:type="dxa"/>
            </w:tcMar>
          </w:tcPr>
          <w:p w14:paraId="4F1C205E" w14:textId="38D75B4F" w:rsidR="0057621F" w:rsidRDefault="0057621F" w:rsidP="00552D4C">
            <w:pPr>
              <w:spacing w:after="0" w:line="240" w:lineRule="auto"/>
            </w:pPr>
            <w:r>
              <w:t>C&amp;I</w:t>
            </w:r>
          </w:p>
        </w:tc>
        <w:tc>
          <w:tcPr>
            <w:tcW w:w="7016" w:type="dxa"/>
            <w:tcMar>
              <w:top w:w="28" w:type="dxa"/>
              <w:bottom w:w="28" w:type="dxa"/>
            </w:tcMar>
          </w:tcPr>
          <w:p w14:paraId="0512A712" w14:textId="7B23F70F" w:rsidR="0057621F" w:rsidRDefault="0057621F" w:rsidP="00552D4C">
            <w:pPr>
              <w:spacing w:after="0" w:line="240" w:lineRule="auto"/>
            </w:pPr>
            <w:r>
              <w:t>commercial and industrial (waste)</w:t>
            </w:r>
          </w:p>
        </w:tc>
      </w:tr>
      <w:tr w:rsidR="006867F3" w:rsidRPr="003F526B" w14:paraId="391463C9" w14:textId="77777777" w:rsidTr="00574733">
        <w:tc>
          <w:tcPr>
            <w:tcW w:w="2340" w:type="dxa"/>
            <w:tcMar>
              <w:top w:w="28" w:type="dxa"/>
              <w:bottom w:w="28" w:type="dxa"/>
            </w:tcMar>
          </w:tcPr>
          <w:p w14:paraId="30BC28EF" w14:textId="5AE36468" w:rsidR="006867F3" w:rsidRDefault="006867F3" w:rsidP="00552D4C">
            <w:pPr>
              <w:spacing w:after="0" w:line="240" w:lineRule="auto"/>
            </w:pPr>
            <w:r>
              <w:t>the consultants</w:t>
            </w:r>
          </w:p>
        </w:tc>
        <w:tc>
          <w:tcPr>
            <w:tcW w:w="7016" w:type="dxa"/>
            <w:tcMar>
              <w:top w:w="28" w:type="dxa"/>
              <w:bottom w:w="28" w:type="dxa"/>
            </w:tcMar>
          </w:tcPr>
          <w:p w14:paraId="3D7B2A59" w14:textId="2BD7F0C5" w:rsidR="006867F3" w:rsidRDefault="006867F3" w:rsidP="00552D4C">
            <w:pPr>
              <w:spacing w:after="0" w:line="240" w:lineRule="auto"/>
            </w:pPr>
            <w:r>
              <w:t>Blue Environment, supported by Randell Environmental Consulting</w:t>
            </w:r>
            <w:r w:rsidR="000F2CA1">
              <w:t xml:space="preserve">, </w:t>
            </w:r>
            <w:r>
              <w:t>Ascend Waste and Environment</w:t>
            </w:r>
            <w:r w:rsidR="000F2CA1">
              <w:t>, Little Sketches and Resource Futures (UK)</w:t>
            </w:r>
          </w:p>
        </w:tc>
      </w:tr>
      <w:tr w:rsidR="00296B66" w:rsidRPr="003F526B" w14:paraId="25B26AD9" w14:textId="77777777" w:rsidTr="00574733">
        <w:tc>
          <w:tcPr>
            <w:tcW w:w="2340" w:type="dxa"/>
            <w:tcMar>
              <w:top w:w="28" w:type="dxa"/>
              <w:bottom w:w="28" w:type="dxa"/>
            </w:tcMar>
          </w:tcPr>
          <w:p w14:paraId="48BBDE3D" w14:textId="52EC7F95" w:rsidR="00296B66" w:rsidRDefault="00296B66" w:rsidP="00552D4C">
            <w:pPr>
              <w:spacing w:after="0" w:line="240" w:lineRule="auto"/>
            </w:pPr>
            <w:r>
              <w:t>Controlled waste NEPM</w:t>
            </w:r>
          </w:p>
        </w:tc>
        <w:tc>
          <w:tcPr>
            <w:tcW w:w="7016" w:type="dxa"/>
            <w:tcMar>
              <w:top w:w="28" w:type="dxa"/>
              <w:bottom w:w="28" w:type="dxa"/>
            </w:tcMar>
          </w:tcPr>
          <w:p w14:paraId="6A49A100" w14:textId="1EBA633A" w:rsidR="00296B66" w:rsidRDefault="00296B66" w:rsidP="00552D4C">
            <w:pPr>
              <w:spacing w:after="0" w:line="240" w:lineRule="auto"/>
            </w:pPr>
            <w:r w:rsidRPr="00260A13">
              <w:rPr>
                <w:i/>
              </w:rPr>
              <w:t>National Environment Protection (Movement of Controlled Waste between States and Territories) Measure</w:t>
            </w:r>
          </w:p>
        </w:tc>
      </w:tr>
      <w:tr w:rsidR="0012502F" w:rsidRPr="003F526B" w14:paraId="5F766387" w14:textId="77777777" w:rsidTr="00574733">
        <w:tc>
          <w:tcPr>
            <w:tcW w:w="2340" w:type="dxa"/>
            <w:tcMar>
              <w:top w:w="28" w:type="dxa"/>
              <w:bottom w:w="28" w:type="dxa"/>
            </w:tcMar>
          </w:tcPr>
          <w:p w14:paraId="53392FF0" w14:textId="59EF91FB" w:rsidR="0012502F" w:rsidRDefault="0012502F" w:rsidP="00552D4C">
            <w:pPr>
              <w:spacing w:after="0" w:line="240" w:lineRule="auto"/>
            </w:pPr>
            <w:r>
              <w:t>CSG</w:t>
            </w:r>
          </w:p>
        </w:tc>
        <w:tc>
          <w:tcPr>
            <w:tcW w:w="7016" w:type="dxa"/>
            <w:tcMar>
              <w:top w:w="28" w:type="dxa"/>
              <w:bottom w:w="28" w:type="dxa"/>
            </w:tcMar>
          </w:tcPr>
          <w:p w14:paraId="53F0FF13" w14:textId="1288DC0B" w:rsidR="0012502F" w:rsidRPr="0012502F" w:rsidRDefault="0012502F" w:rsidP="00552D4C">
            <w:pPr>
              <w:spacing w:after="0" w:line="240" w:lineRule="auto"/>
            </w:pPr>
            <w:r w:rsidRPr="0012502F">
              <w:t>coal-seam gas</w:t>
            </w:r>
          </w:p>
        </w:tc>
      </w:tr>
      <w:tr w:rsidR="008D7C70" w:rsidRPr="003F526B" w14:paraId="0B47710A" w14:textId="77777777" w:rsidTr="00574733">
        <w:tc>
          <w:tcPr>
            <w:tcW w:w="2340" w:type="dxa"/>
            <w:tcMar>
              <w:top w:w="28" w:type="dxa"/>
              <w:bottom w:w="28" w:type="dxa"/>
            </w:tcMar>
          </w:tcPr>
          <w:p w14:paraId="221420E9" w14:textId="199E5A0F" w:rsidR="008D7C70" w:rsidRPr="003F526B" w:rsidRDefault="0029176A" w:rsidP="00552D4C">
            <w:pPr>
              <w:spacing w:after="0" w:line="240" w:lineRule="auto"/>
            </w:pPr>
            <w:r>
              <w:t xml:space="preserve">the </w:t>
            </w:r>
            <w:r w:rsidR="004A4D6E">
              <w:t>Department</w:t>
            </w:r>
          </w:p>
        </w:tc>
        <w:tc>
          <w:tcPr>
            <w:tcW w:w="7016" w:type="dxa"/>
            <w:tcMar>
              <w:top w:w="28" w:type="dxa"/>
              <w:bottom w:w="28" w:type="dxa"/>
            </w:tcMar>
          </w:tcPr>
          <w:p w14:paraId="793F4503" w14:textId="77777777" w:rsidR="008D7C70" w:rsidRPr="003F526B" w:rsidRDefault="004A4D6E" w:rsidP="00552D4C">
            <w:pPr>
              <w:spacing w:after="0" w:line="240" w:lineRule="auto"/>
            </w:pPr>
            <w:r>
              <w:t>Department of the Environment and Energy</w:t>
            </w:r>
          </w:p>
        </w:tc>
      </w:tr>
      <w:tr w:rsidR="0042567B" w:rsidRPr="003F526B" w14:paraId="2B105380" w14:textId="77777777" w:rsidTr="00574733">
        <w:tc>
          <w:tcPr>
            <w:tcW w:w="2340" w:type="dxa"/>
            <w:tcMar>
              <w:top w:w="28" w:type="dxa"/>
              <w:bottom w:w="28" w:type="dxa"/>
            </w:tcMar>
          </w:tcPr>
          <w:p w14:paraId="51AAC760" w14:textId="26997551" w:rsidR="0042567B" w:rsidRDefault="0042567B" w:rsidP="00552D4C">
            <w:pPr>
              <w:spacing w:after="0" w:line="240" w:lineRule="auto"/>
            </w:pPr>
            <w:r>
              <w:t>e-waste</w:t>
            </w:r>
          </w:p>
        </w:tc>
        <w:tc>
          <w:tcPr>
            <w:tcW w:w="7016" w:type="dxa"/>
            <w:tcMar>
              <w:top w:w="28" w:type="dxa"/>
              <w:bottom w:w="28" w:type="dxa"/>
            </w:tcMar>
          </w:tcPr>
          <w:p w14:paraId="1FAF81B9" w14:textId="1D38756C" w:rsidR="0042567B" w:rsidRDefault="0042567B" w:rsidP="00552D4C">
            <w:pPr>
              <w:spacing w:after="0" w:line="240" w:lineRule="auto"/>
            </w:pPr>
            <w:r>
              <w:t>electronic waste (i.e. discarded equipment that runs on electricity)</w:t>
            </w:r>
          </w:p>
        </w:tc>
      </w:tr>
      <w:tr w:rsidR="00695AA8" w:rsidRPr="003F526B" w14:paraId="7A4F444F" w14:textId="77777777" w:rsidTr="00574733">
        <w:tc>
          <w:tcPr>
            <w:tcW w:w="2340" w:type="dxa"/>
            <w:tcMar>
              <w:top w:w="28" w:type="dxa"/>
              <w:bottom w:w="28" w:type="dxa"/>
            </w:tcMar>
          </w:tcPr>
          <w:p w14:paraId="29DF2198" w14:textId="6773239E" w:rsidR="00695AA8" w:rsidRDefault="00695AA8" w:rsidP="00552D4C">
            <w:pPr>
              <w:spacing w:after="0" w:line="240" w:lineRule="auto"/>
            </w:pPr>
            <w:r>
              <w:t>flat database</w:t>
            </w:r>
          </w:p>
        </w:tc>
        <w:tc>
          <w:tcPr>
            <w:tcW w:w="7016" w:type="dxa"/>
            <w:tcMar>
              <w:top w:w="28" w:type="dxa"/>
              <w:bottom w:w="28" w:type="dxa"/>
            </w:tcMar>
          </w:tcPr>
          <w:p w14:paraId="7018966A" w14:textId="403CA08A" w:rsidR="00695AA8" w:rsidRDefault="00695AA8" w:rsidP="00552D4C">
            <w:pPr>
              <w:spacing w:after="0" w:line="240" w:lineRule="auto"/>
            </w:pPr>
            <w:r w:rsidRPr="00477F1E">
              <w:t>a table in which all records are stored as single rows of data</w:t>
            </w:r>
            <w:r>
              <w:t xml:space="preserve"> comprising field entries in columns</w:t>
            </w:r>
          </w:p>
        </w:tc>
      </w:tr>
      <w:tr w:rsidR="00F160A3" w:rsidRPr="003F526B" w14:paraId="18819250" w14:textId="77777777" w:rsidTr="00574733">
        <w:tc>
          <w:tcPr>
            <w:tcW w:w="2340" w:type="dxa"/>
            <w:tcMar>
              <w:top w:w="28" w:type="dxa"/>
              <w:bottom w:w="28" w:type="dxa"/>
            </w:tcMar>
          </w:tcPr>
          <w:p w14:paraId="44012D98" w14:textId="6978C211" w:rsidR="00F160A3" w:rsidRDefault="00F160A3" w:rsidP="00552D4C">
            <w:pPr>
              <w:spacing w:after="0" w:line="240" w:lineRule="auto"/>
            </w:pPr>
            <w:r>
              <w:t>the hazwaste standard</w:t>
            </w:r>
          </w:p>
        </w:tc>
        <w:tc>
          <w:tcPr>
            <w:tcW w:w="7016" w:type="dxa"/>
            <w:tcMar>
              <w:top w:w="28" w:type="dxa"/>
              <w:bottom w:w="28" w:type="dxa"/>
            </w:tcMar>
          </w:tcPr>
          <w:p w14:paraId="7C3F03CC" w14:textId="6C706E1F" w:rsidR="00F160A3" w:rsidRPr="00F160A3" w:rsidRDefault="00F160A3" w:rsidP="00552D4C">
            <w:pPr>
              <w:spacing w:after="0" w:line="240" w:lineRule="auto"/>
              <w:rPr>
                <w:i/>
              </w:rPr>
            </w:pPr>
            <w:r>
              <w:rPr>
                <w:i/>
              </w:rPr>
              <w:t>Australian Hazardous Waste Data and Reporting Standard</w:t>
            </w:r>
          </w:p>
        </w:tc>
      </w:tr>
      <w:tr w:rsidR="008D7C70" w:rsidRPr="003F526B" w14:paraId="08AEB8BD" w14:textId="77777777" w:rsidTr="00574733">
        <w:tc>
          <w:tcPr>
            <w:tcW w:w="2340" w:type="dxa"/>
            <w:tcMar>
              <w:top w:w="28" w:type="dxa"/>
              <w:bottom w:w="28" w:type="dxa"/>
            </w:tcMar>
          </w:tcPr>
          <w:p w14:paraId="4EC8444E" w14:textId="77777777" w:rsidR="008D7C70" w:rsidRPr="003F526B" w:rsidRDefault="004A4D6E" w:rsidP="00552D4C">
            <w:pPr>
              <w:spacing w:after="0" w:line="240" w:lineRule="auto"/>
            </w:pPr>
            <w:r>
              <w:t>HWiA</w:t>
            </w:r>
          </w:p>
        </w:tc>
        <w:tc>
          <w:tcPr>
            <w:tcW w:w="7016" w:type="dxa"/>
            <w:tcMar>
              <w:top w:w="28" w:type="dxa"/>
              <w:bottom w:w="28" w:type="dxa"/>
            </w:tcMar>
          </w:tcPr>
          <w:p w14:paraId="73F13C99" w14:textId="77777777" w:rsidR="008D7C70" w:rsidRPr="003F526B" w:rsidRDefault="004A4D6E" w:rsidP="00552D4C">
            <w:pPr>
              <w:spacing w:after="0" w:line="240" w:lineRule="auto"/>
            </w:pPr>
            <w:r>
              <w:t>Hazardous Waste in Australia (report)</w:t>
            </w:r>
          </w:p>
        </w:tc>
      </w:tr>
      <w:tr w:rsidR="00886C4C" w:rsidRPr="003F526B" w14:paraId="55850997" w14:textId="77777777" w:rsidTr="00574733">
        <w:tc>
          <w:tcPr>
            <w:tcW w:w="2340" w:type="dxa"/>
            <w:tcMar>
              <w:top w:w="28" w:type="dxa"/>
              <w:bottom w:w="28" w:type="dxa"/>
            </w:tcMar>
          </w:tcPr>
          <w:p w14:paraId="68A3961C" w14:textId="33DCF4E3" w:rsidR="00886C4C" w:rsidRDefault="00886C4C" w:rsidP="00552D4C">
            <w:pPr>
              <w:spacing w:after="0" w:line="240" w:lineRule="auto"/>
            </w:pPr>
            <w:r>
              <w:t>MSW</w:t>
            </w:r>
          </w:p>
        </w:tc>
        <w:tc>
          <w:tcPr>
            <w:tcW w:w="7016" w:type="dxa"/>
            <w:tcMar>
              <w:top w:w="28" w:type="dxa"/>
              <w:bottom w:w="28" w:type="dxa"/>
            </w:tcMar>
          </w:tcPr>
          <w:p w14:paraId="66C2AD73" w14:textId="64C96093" w:rsidR="00886C4C" w:rsidRDefault="0057621F" w:rsidP="00552D4C">
            <w:pPr>
              <w:spacing w:after="0" w:line="240" w:lineRule="auto"/>
            </w:pPr>
            <w:r>
              <w:t>municipal solid waste</w:t>
            </w:r>
          </w:p>
        </w:tc>
      </w:tr>
      <w:tr w:rsidR="008D7C70" w:rsidRPr="003F526B" w14:paraId="4F80EB94" w14:textId="77777777" w:rsidTr="00574733">
        <w:tc>
          <w:tcPr>
            <w:tcW w:w="2340" w:type="dxa"/>
            <w:tcMar>
              <w:top w:w="28" w:type="dxa"/>
              <w:bottom w:w="28" w:type="dxa"/>
            </w:tcMar>
          </w:tcPr>
          <w:p w14:paraId="31F1E794" w14:textId="77777777" w:rsidR="008D7C70" w:rsidRPr="003F526B" w:rsidRDefault="004A4D6E" w:rsidP="00552D4C">
            <w:pPr>
              <w:spacing w:after="0" w:line="240" w:lineRule="auto"/>
            </w:pPr>
            <w:r>
              <w:t>NWR</w:t>
            </w:r>
          </w:p>
        </w:tc>
        <w:tc>
          <w:tcPr>
            <w:tcW w:w="7016" w:type="dxa"/>
            <w:tcMar>
              <w:top w:w="28" w:type="dxa"/>
              <w:bottom w:w="28" w:type="dxa"/>
            </w:tcMar>
          </w:tcPr>
          <w:p w14:paraId="284DE618" w14:textId="77777777" w:rsidR="008D7C70" w:rsidRPr="003F526B" w:rsidRDefault="004A4D6E" w:rsidP="00552D4C">
            <w:pPr>
              <w:spacing w:after="0" w:line="240" w:lineRule="auto"/>
            </w:pPr>
            <w:r>
              <w:t>National Waste Report</w:t>
            </w:r>
          </w:p>
        </w:tc>
      </w:tr>
      <w:tr w:rsidR="0029176A" w:rsidRPr="003F526B" w14:paraId="50A256DF" w14:textId="77777777" w:rsidTr="00574733">
        <w:tc>
          <w:tcPr>
            <w:tcW w:w="2340" w:type="dxa"/>
            <w:tcMar>
              <w:top w:w="28" w:type="dxa"/>
              <w:bottom w:w="28" w:type="dxa"/>
            </w:tcMar>
          </w:tcPr>
          <w:p w14:paraId="2B19AC26" w14:textId="49CD39A0" w:rsidR="0029176A" w:rsidRDefault="0029176A" w:rsidP="00552D4C">
            <w:pPr>
              <w:spacing w:after="0" w:line="240" w:lineRule="auto"/>
            </w:pPr>
            <w:r>
              <w:t>NWRIC</w:t>
            </w:r>
          </w:p>
        </w:tc>
        <w:tc>
          <w:tcPr>
            <w:tcW w:w="7016" w:type="dxa"/>
            <w:tcMar>
              <w:top w:w="28" w:type="dxa"/>
              <w:bottom w:w="28" w:type="dxa"/>
            </w:tcMar>
          </w:tcPr>
          <w:p w14:paraId="12EE077F" w14:textId="7F6244D2" w:rsidR="0029176A" w:rsidRDefault="0029176A" w:rsidP="00552D4C">
            <w:pPr>
              <w:spacing w:after="0" w:line="240" w:lineRule="auto"/>
            </w:pPr>
            <w:r w:rsidRPr="00500B6C">
              <w:t>National Waste and Recycling Industry Council</w:t>
            </w:r>
          </w:p>
        </w:tc>
      </w:tr>
      <w:tr w:rsidR="008D7C70" w:rsidRPr="003F526B" w14:paraId="3A873D9F" w14:textId="77777777" w:rsidTr="00574733">
        <w:tc>
          <w:tcPr>
            <w:tcW w:w="2340" w:type="dxa"/>
            <w:tcMar>
              <w:top w:w="28" w:type="dxa"/>
              <w:bottom w:w="28" w:type="dxa"/>
            </w:tcMar>
          </w:tcPr>
          <w:p w14:paraId="1FDA63D6" w14:textId="2DD45E3E" w:rsidR="008D7C70" w:rsidRPr="003F526B" w:rsidRDefault="00360AFD" w:rsidP="00552D4C">
            <w:pPr>
              <w:spacing w:after="0" w:line="240" w:lineRule="auto"/>
            </w:pPr>
            <w:r>
              <w:t>the project</w:t>
            </w:r>
          </w:p>
        </w:tc>
        <w:tc>
          <w:tcPr>
            <w:tcW w:w="7016" w:type="dxa"/>
            <w:tcMar>
              <w:top w:w="28" w:type="dxa"/>
              <w:bottom w:w="28" w:type="dxa"/>
            </w:tcMar>
          </w:tcPr>
          <w:p w14:paraId="1834BEC5" w14:textId="545BD156" w:rsidR="008D7C70" w:rsidRPr="003F526B" w:rsidRDefault="00360AFD" w:rsidP="00552D4C">
            <w:pPr>
              <w:spacing w:after="0" w:line="240" w:lineRule="auto"/>
            </w:pPr>
            <w:r>
              <w:t>the Department’s waste data and reporting needs 2017-19</w:t>
            </w:r>
          </w:p>
        </w:tc>
      </w:tr>
      <w:tr w:rsidR="003F037B" w:rsidRPr="003F526B" w14:paraId="7FF35F1A" w14:textId="77777777" w:rsidTr="00574733">
        <w:tc>
          <w:tcPr>
            <w:tcW w:w="2340" w:type="dxa"/>
            <w:tcMar>
              <w:top w:w="28" w:type="dxa"/>
              <w:bottom w:w="28" w:type="dxa"/>
            </w:tcMar>
          </w:tcPr>
          <w:p w14:paraId="6EC11E20" w14:textId="06462C3F" w:rsidR="003F037B" w:rsidRDefault="003F037B" w:rsidP="00552D4C">
            <w:pPr>
              <w:spacing w:after="0" w:line="240" w:lineRule="auto"/>
            </w:pPr>
            <w:r>
              <w:t>QA</w:t>
            </w:r>
          </w:p>
        </w:tc>
        <w:tc>
          <w:tcPr>
            <w:tcW w:w="7016" w:type="dxa"/>
            <w:tcMar>
              <w:top w:w="28" w:type="dxa"/>
              <w:bottom w:w="28" w:type="dxa"/>
            </w:tcMar>
          </w:tcPr>
          <w:p w14:paraId="01ADB487" w14:textId="59BA3336" w:rsidR="003F037B" w:rsidRDefault="003F037B" w:rsidP="00552D4C">
            <w:pPr>
              <w:spacing w:after="0" w:line="240" w:lineRule="auto"/>
            </w:pPr>
            <w:r>
              <w:t>quality assurance</w:t>
            </w:r>
          </w:p>
        </w:tc>
      </w:tr>
      <w:tr w:rsidR="00ED1EB3" w:rsidRPr="003F526B" w14:paraId="5C971C6D" w14:textId="77777777" w:rsidTr="00574733">
        <w:tc>
          <w:tcPr>
            <w:tcW w:w="2340" w:type="dxa"/>
            <w:tcMar>
              <w:top w:w="28" w:type="dxa"/>
              <w:bottom w:w="28" w:type="dxa"/>
            </w:tcMar>
          </w:tcPr>
          <w:p w14:paraId="237FC1AB" w14:textId="3C316455" w:rsidR="00ED1EB3" w:rsidRDefault="00ED1EB3" w:rsidP="00552D4C">
            <w:pPr>
              <w:spacing w:after="0" w:line="240" w:lineRule="auto"/>
            </w:pPr>
            <w:r>
              <w:t>SEEA</w:t>
            </w:r>
          </w:p>
        </w:tc>
        <w:tc>
          <w:tcPr>
            <w:tcW w:w="7016" w:type="dxa"/>
            <w:tcMar>
              <w:top w:w="28" w:type="dxa"/>
              <w:bottom w:w="28" w:type="dxa"/>
            </w:tcMar>
          </w:tcPr>
          <w:p w14:paraId="77358E0A" w14:textId="601B70FD" w:rsidR="00ED1EB3" w:rsidRDefault="00ED1EB3" w:rsidP="00552D4C">
            <w:pPr>
              <w:spacing w:after="0" w:line="240" w:lineRule="auto"/>
            </w:pPr>
            <w:r>
              <w:t>System of Environmental-Economic Accounts</w:t>
            </w:r>
          </w:p>
        </w:tc>
      </w:tr>
      <w:tr w:rsidR="00E70D28" w:rsidRPr="003F526B" w14:paraId="7878C618" w14:textId="77777777" w:rsidTr="00574733">
        <w:tc>
          <w:tcPr>
            <w:tcW w:w="2340" w:type="dxa"/>
            <w:tcMar>
              <w:top w:w="28" w:type="dxa"/>
              <w:bottom w:w="28" w:type="dxa"/>
            </w:tcMar>
          </w:tcPr>
          <w:p w14:paraId="690D39EE" w14:textId="50B304AC" w:rsidR="00E70D28" w:rsidRDefault="00E70D28" w:rsidP="00552D4C">
            <w:pPr>
              <w:spacing w:after="0" w:line="240" w:lineRule="auto"/>
            </w:pPr>
            <w:r>
              <w:t>WMAA</w:t>
            </w:r>
          </w:p>
        </w:tc>
        <w:tc>
          <w:tcPr>
            <w:tcW w:w="7016" w:type="dxa"/>
            <w:tcMar>
              <w:top w:w="28" w:type="dxa"/>
              <w:bottom w:w="28" w:type="dxa"/>
            </w:tcMar>
          </w:tcPr>
          <w:p w14:paraId="3B7451F4" w14:textId="7FDAE3D4" w:rsidR="00E70D28" w:rsidRDefault="00E70D28" w:rsidP="00552D4C">
            <w:pPr>
              <w:spacing w:after="0" w:line="240" w:lineRule="auto"/>
            </w:pPr>
            <w:r>
              <w:t>Waste Management Association of Australia</w:t>
            </w:r>
          </w:p>
        </w:tc>
      </w:tr>
    </w:tbl>
    <w:p w14:paraId="7153BD1F" w14:textId="77777777" w:rsidR="00B71CDE" w:rsidRDefault="00B71CDE"/>
    <w:p w14:paraId="348B4F97" w14:textId="77777777" w:rsidR="00547C1A" w:rsidRDefault="00547C1A" w:rsidP="00A71807">
      <w:pPr>
        <w:pStyle w:val="BodyText"/>
        <w:sectPr w:rsidR="00547C1A" w:rsidSect="0077452F">
          <w:headerReference w:type="default" r:id="rId22"/>
          <w:footerReference w:type="default" r:id="rId23"/>
          <w:headerReference w:type="first" r:id="rId24"/>
          <w:pgSz w:w="11906" w:h="16838" w:code="9"/>
          <w:pgMar w:top="1440" w:right="1077" w:bottom="1440" w:left="1797" w:header="709" w:footer="397" w:gutter="0"/>
          <w:pgNumType w:fmt="lowerRoman" w:start="1"/>
          <w:cols w:space="708"/>
          <w:docGrid w:linePitch="360"/>
        </w:sectPr>
      </w:pPr>
    </w:p>
    <w:p w14:paraId="5F791B1C" w14:textId="77777777" w:rsidR="00F72A39" w:rsidRDefault="00A362ED" w:rsidP="002D3048">
      <w:pPr>
        <w:pStyle w:val="Heading1nonumber"/>
      </w:pPr>
      <w:bookmarkStart w:id="3" w:name="_Toc482109891"/>
      <w:bookmarkStart w:id="4" w:name="_Toc485135574"/>
      <w:bookmarkStart w:id="5" w:name="_Toc510090638"/>
      <w:r>
        <w:lastRenderedPageBreak/>
        <w:t>Summary</w:t>
      </w:r>
      <w:bookmarkEnd w:id="3"/>
      <w:bookmarkEnd w:id="4"/>
      <w:bookmarkEnd w:id="5"/>
    </w:p>
    <w:p w14:paraId="2B3C1907" w14:textId="68DF7D9F" w:rsidR="00560A96" w:rsidRDefault="00560A96" w:rsidP="00560A96">
      <w:pPr>
        <w:pStyle w:val="BodyText"/>
      </w:pPr>
      <w:r>
        <w:t xml:space="preserve">In September 2017, the Department of the Environment and Energy commissioned Blue Environment and sub-consultants to manage its waste data and reporting needs until 2019. An early project requirement was to research and propose improvements to the previous versions of the core waste reports, particularly the national waste report. The work program to explore potential areas </w:t>
      </w:r>
      <w:r w:rsidR="00925974">
        <w:t>for</w:t>
      </w:r>
      <w:r>
        <w:t xml:space="preserve"> improvement involved consultations with the states and territories, industry and community</w:t>
      </w:r>
      <w:r w:rsidR="00925974">
        <w:t>, as well as</w:t>
      </w:r>
      <w:r>
        <w:t xml:space="preserve"> various reviews and research </w:t>
      </w:r>
      <w:r w:rsidR="00925974">
        <w:t>projects</w:t>
      </w:r>
      <w:r>
        <w:t xml:space="preserve">. </w:t>
      </w:r>
    </w:p>
    <w:p w14:paraId="60E33851" w14:textId="07F4696D" w:rsidR="00A817DE" w:rsidRDefault="00A817DE" w:rsidP="00560A96">
      <w:pPr>
        <w:pStyle w:val="BodyText"/>
      </w:pPr>
    </w:p>
    <w:p w14:paraId="467D2096" w14:textId="6883B02E" w:rsidR="00A817DE" w:rsidRDefault="00A817DE" w:rsidP="00560A96">
      <w:pPr>
        <w:pStyle w:val="BodyText"/>
      </w:pPr>
      <w:r>
        <w:t xml:space="preserve">An initial version of this report proposed a series of changes. A workshop to discuss these was held at the Department’s offices on 19 March. The workshop and subsequent discussions resulted in an agreed set of improvements on how national waste reporting should be improved. </w:t>
      </w:r>
    </w:p>
    <w:p w14:paraId="4AF71B46" w14:textId="34298891" w:rsidR="00560A96" w:rsidRDefault="00560A96" w:rsidP="00560A96">
      <w:pPr>
        <w:pStyle w:val="BodyText"/>
      </w:pPr>
    </w:p>
    <w:p w14:paraId="3FE9981A" w14:textId="0B183FDD" w:rsidR="00D03FF2" w:rsidRDefault="00560A96" w:rsidP="00560A96">
      <w:pPr>
        <w:pStyle w:val="BodyText"/>
      </w:pPr>
      <w:r>
        <w:t xml:space="preserve">This report documents the method and outcomes of the improvements </w:t>
      </w:r>
      <w:r w:rsidR="00A817DE">
        <w:t>program, including the agreed improvements.</w:t>
      </w:r>
      <w:r>
        <w:t xml:space="preserve"> </w:t>
      </w:r>
    </w:p>
    <w:p w14:paraId="0181C590" w14:textId="77777777" w:rsidR="00D03FF2" w:rsidRDefault="00D03FF2" w:rsidP="00560A96">
      <w:pPr>
        <w:pStyle w:val="BodyText"/>
      </w:pPr>
    </w:p>
    <w:p w14:paraId="3024180C" w14:textId="02F40594" w:rsidR="00560A96" w:rsidRDefault="00560A96" w:rsidP="00560A96">
      <w:pPr>
        <w:pStyle w:val="BodyText"/>
      </w:pPr>
      <w:r>
        <w:t xml:space="preserve">After an introduction in Section </w:t>
      </w:r>
      <w:r>
        <w:fldChar w:fldCharType="begin"/>
      </w:r>
      <w:r>
        <w:instrText xml:space="preserve"> REF _Ref507063587 \r \h </w:instrText>
      </w:r>
      <w:r>
        <w:fldChar w:fldCharType="separate"/>
      </w:r>
      <w:r w:rsidR="004B75E9">
        <w:t>1</w:t>
      </w:r>
      <w:r>
        <w:fldChar w:fldCharType="end"/>
      </w:r>
      <w:r>
        <w:t>, a situation review</w:t>
      </w:r>
      <w:r w:rsidR="00D03FF2">
        <w:t xml:space="preserve"> in Section </w:t>
      </w:r>
      <w:r w:rsidR="00D03FF2">
        <w:fldChar w:fldCharType="begin"/>
      </w:r>
      <w:r w:rsidR="00D03FF2">
        <w:instrText xml:space="preserve"> REF _Ref507063639 \r \h </w:instrText>
      </w:r>
      <w:r w:rsidR="00D03FF2">
        <w:fldChar w:fldCharType="separate"/>
      </w:r>
      <w:r w:rsidR="004B75E9">
        <w:t>2</w:t>
      </w:r>
      <w:r w:rsidR="00D03FF2">
        <w:fldChar w:fldCharType="end"/>
      </w:r>
      <w:r>
        <w:t xml:space="preserve"> describes the history and current status of national waste reporting, discusses why improvements are needed and canvasses potential areas of improvement. Section </w:t>
      </w:r>
      <w:r>
        <w:fldChar w:fldCharType="begin"/>
      </w:r>
      <w:r>
        <w:instrText xml:space="preserve"> REF _Ref505684752 \r \h </w:instrText>
      </w:r>
      <w:r>
        <w:fldChar w:fldCharType="separate"/>
      </w:r>
      <w:r w:rsidR="004B75E9">
        <w:t>3</w:t>
      </w:r>
      <w:r>
        <w:fldChar w:fldCharType="end"/>
      </w:r>
      <w:r>
        <w:t xml:space="preserve"> describes </w:t>
      </w:r>
      <w:r w:rsidR="00D03FF2">
        <w:t>the</w:t>
      </w:r>
      <w:r>
        <w:t xml:space="preserve"> various investigations and their findings. Section </w:t>
      </w:r>
      <w:r>
        <w:fldChar w:fldCharType="begin"/>
      </w:r>
      <w:r>
        <w:instrText xml:space="preserve"> REF _Ref505684772 \r \h </w:instrText>
      </w:r>
      <w:r>
        <w:fldChar w:fldCharType="separate"/>
      </w:r>
      <w:r w:rsidR="004B75E9">
        <w:t>4</w:t>
      </w:r>
      <w:r>
        <w:fldChar w:fldCharType="end"/>
      </w:r>
      <w:r>
        <w:t xml:space="preserve"> presents</w:t>
      </w:r>
      <w:r w:rsidR="00A817DE">
        <w:t xml:space="preserve"> the agreed</w:t>
      </w:r>
      <w:r>
        <w:t xml:space="preserve"> improvement</w:t>
      </w:r>
      <w:r w:rsidR="00A817DE">
        <w:t>s</w:t>
      </w:r>
      <w:r>
        <w:t>.</w:t>
      </w:r>
    </w:p>
    <w:p w14:paraId="5E4D13AF" w14:textId="19812460" w:rsidR="00560A96" w:rsidRDefault="00560A96" w:rsidP="00560A96">
      <w:pPr>
        <w:pStyle w:val="BodyText"/>
      </w:pPr>
    </w:p>
    <w:p w14:paraId="33E57BB2" w14:textId="7CDA1BDB" w:rsidR="00D03FF2" w:rsidRDefault="00D03FF2" w:rsidP="00560A96">
      <w:pPr>
        <w:pStyle w:val="BodyText"/>
      </w:pPr>
      <w:r>
        <w:t>Sixty-</w:t>
      </w:r>
      <w:r w:rsidR="00A817DE">
        <w:t>five agreed</w:t>
      </w:r>
      <w:r>
        <w:t xml:space="preserve"> improvements are </w:t>
      </w:r>
      <w:r w:rsidR="00A817DE">
        <w:t>documented</w:t>
      </w:r>
      <w:r>
        <w:t>, mostly focus</w:t>
      </w:r>
      <w:r w:rsidR="00925974">
        <w:t>ing</w:t>
      </w:r>
      <w:r>
        <w:t xml:space="preserve"> on the </w:t>
      </w:r>
      <w:r w:rsidRPr="00D03FF2">
        <w:rPr>
          <w:i/>
        </w:rPr>
        <w:t>National Waste Repo</w:t>
      </w:r>
      <w:r>
        <w:rPr>
          <w:i/>
        </w:rPr>
        <w:t>r</w:t>
      </w:r>
      <w:r w:rsidRPr="00D03FF2">
        <w:rPr>
          <w:i/>
        </w:rPr>
        <w:t>t</w:t>
      </w:r>
      <w:r>
        <w:rPr>
          <w:i/>
        </w:rPr>
        <w:t xml:space="preserve"> 2018.</w:t>
      </w:r>
      <w:r w:rsidRPr="00D03FF2">
        <w:rPr>
          <w:i/>
        </w:rPr>
        <w:t xml:space="preserve"> </w:t>
      </w:r>
      <w:r>
        <w:t xml:space="preserve">The </w:t>
      </w:r>
      <w:r w:rsidR="00A817DE">
        <w:t>improvements</w:t>
      </w:r>
      <w:r>
        <w:t xml:space="preserve"> encompass expansions to the scope, corrections and adjustments, better expression of uncertainty, improved data warehousing, a new approach to data visualisation, standardis</w:t>
      </w:r>
      <w:r w:rsidR="00925974">
        <w:t>i</w:t>
      </w:r>
      <w:r>
        <w:t xml:space="preserve">ng </w:t>
      </w:r>
      <w:r w:rsidR="00925974">
        <w:t xml:space="preserve">non-hazardous </w:t>
      </w:r>
      <w:r>
        <w:t xml:space="preserve">waste data and reporting, and improvements to hazardous waste data and reporting. </w:t>
      </w:r>
    </w:p>
    <w:p w14:paraId="128009F3" w14:textId="77777777" w:rsidR="00D03FF2" w:rsidRDefault="00D03FF2" w:rsidP="00560A96">
      <w:pPr>
        <w:pStyle w:val="BodyText"/>
      </w:pPr>
    </w:p>
    <w:p w14:paraId="2DD13DCA" w14:textId="566B8D81" w:rsidR="00D03FF2" w:rsidRDefault="00D03FF2" w:rsidP="00D03FF2">
      <w:pPr>
        <w:pStyle w:val="BodyText"/>
      </w:pPr>
      <w:r>
        <w:t>Among the most significant changes are:</w:t>
      </w:r>
    </w:p>
    <w:p w14:paraId="4F3C309E" w14:textId="5EE4A2DD" w:rsidR="00D03FF2" w:rsidRDefault="00D03FF2" w:rsidP="00D03FF2">
      <w:pPr>
        <w:pStyle w:val="Bullet1"/>
      </w:pPr>
      <w:r>
        <w:t>inclusion of data on local government waste management, product waste, tip shops, litter and dumping, container deposit schemes, mining waste, stockpiles, approved long-term storages</w:t>
      </w:r>
      <w:r w:rsidR="00060585">
        <w:t xml:space="preserve">, </w:t>
      </w:r>
      <w:r>
        <w:t>waste infrastructure</w:t>
      </w:r>
      <w:r w:rsidR="00060585">
        <w:t xml:space="preserve"> and </w:t>
      </w:r>
      <w:r w:rsidR="002A2860">
        <w:t>international waste flows</w:t>
      </w:r>
    </w:p>
    <w:p w14:paraId="53220D1E" w14:textId="77777777" w:rsidR="00D03FF2" w:rsidRDefault="00D03FF2" w:rsidP="00D03FF2">
      <w:pPr>
        <w:pStyle w:val="Bullet1"/>
      </w:pPr>
      <w:r>
        <w:t>increasing the depth of the detail and discussion, particularly of the key data areas of waste generation, recycling, energy recovery and disposal</w:t>
      </w:r>
    </w:p>
    <w:p w14:paraId="0A95AF4A" w14:textId="20A64559" w:rsidR="00D03FF2" w:rsidRDefault="00D03FF2" w:rsidP="00D03FF2">
      <w:pPr>
        <w:pStyle w:val="Bullet1"/>
      </w:pPr>
      <w:r>
        <w:t>restructuring the national waste report to focus on the</w:t>
      </w:r>
      <w:r w:rsidR="006230B0">
        <w:t>se</w:t>
      </w:r>
      <w:r>
        <w:t xml:space="preserve"> key data areas and remove the distinct sections on each state and territory (whilst maintaining and reporting state and territory data)</w:t>
      </w:r>
    </w:p>
    <w:p w14:paraId="5C5E0B11" w14:textId="77777777" w:rsidR="00D03FF2" w:rsidRDefault="00D03FF2" w:rsidP="00D03FF2">
      <w:pPr>
        <w:pStyle w:val="Bullet1"/>
      </w:pPr>
      <w:r>
        <w:t>construction of a flat database including the historical record of waste back to 2006-07 and interaction with that database using Power BI to generate data visualisations</w:t>
      </w:r>
    </w:p>
    <w:p w14:paraId="655132FF" w14:textId="5886487A" w:rsidR="00D03FF2" w:rsidRDefault="00D03FF2" w:rsidP="00D03FF2">
      <w:pPr>
        <w:pStyle w:val="Bullet1"/>
      </w:pPr>
      <w:r>
        <w:t xml:space="preserve">a contribution towards </w:t>
      </w:r>
      <w:r w:rsidR="00460D96">
        <w:t xml:space="preserve">national standardisation of </w:t>
      </w:r>
      <w:r>
        <w:t>waste data and reporting by appendicising the national method and definitions as a basis for a</w:t>
      </w:r>
      <w:r w:rsidR="00460D96">
        <w:t xml:space="preserve"> potential</w:t>
      </w:r>
      <w:r>
        <w:t xml:space="preserve"> future standard</w:t>
      </w:r>
    </w:p>
    <w:p w14:paraId="771E5A3E" w14:textId="77777777" w:rsidR="00D03FF2" w:rsidRPr="00F52052" w:rsidRDefault="00D03FF2" w:rsidP="00D03FF2">
      <w:pPr>
        <w:pStyle w:val="Bullet1"/>
      </w:pPr>
      <w:r w:rsidRPr="00C405E3">
        <w:t>a range of improvements to hazardous waste data, including to correction methods, the historical record and the major publications that deal with hazardous waste</w:t>
      </w:r>
      <w:r>
        <w:t xml:space="preserve">. </w:t>
      </w:r>
    </w:p>
    <w:p w14:paraId="7E3F0A29" w14:textId="77777777" w:rsidR="00D03FF2" w:rsidRDefault="00D03FF2" w:rsidP="00560A96">
      <w:pPr>
        <w:pStyle w:val="BodyText"/>
      </w:pPr>
    </w:p>
    <w:p w14:paraId="0A5D30F3" w14:textId="5770F1B5" w:rsidR="00D03FF2" w:rsidRDefault="00D03FF2" w:rsidP="00560A96">
      <w:pPr>
        <w:pStyle w:val="BodyText"/>
      </w:pPr>
      <w:r>
        <w:t xml:space="preserve">A </w:t>
      </w:r>
      <w:r w:rsidR="00A817DE">
        <w:t>draft</w:t>
      </w:r>
      <w:r>
        <w:t xml:space="preserve"> table of contents for the </w:t>
      </w:r>
      <w:r w:rsidRPr="00D03FF2">
        <w:rPr>
          <w:i/>
        </w:rPr>
        <w:t>National Waste Repo</w:t>
      </w:r>
      <w:r>
        <w:rPr>
          <w:i/>
        </w:rPr>
        <w:t>r</w:t>
      </w:r>
      <w:r w:rsidRPr="00D03FF2">
        <w:rPr>
          <w:i/>
        </w:rPr>
        <w:t>t</w:t>
      </w:r>
      <w:r>
        <w:rPr>
          <w:i/>
        </w:rPr>
        <w:t xml:space="preserve"> 2018</w:t>
      </w:r>
      <w:r>
        <w:t xml:space="preserve"> is given on page </w:t>
      </w:r>
      <w:r>
        <w:fldChar w:fldCharType="begin"/>
      </w:r>
      <w:r>
        <w:instrText xml:space="preserve"> PAGEREF _Ref506799851 \h </w:instrText>
      </w:r>
      <w:r>
        <w:fldChar w:fldCharType="separate"/>
      </w:r>
      <w:r w:rsidR="004B75E9">
        <w:rPr>
          <w:noProof/>
        </w:rPr>
        <w:t>58</w:t>
      </w:r>
      <w:r>
        <w:fldChar w:fldCharType="end"/>
      </w:r>
      <w:r>
        <w:t xml:space="preserve">. </w:t>
      </w:r>
    </w:p>
    <w:p w14:paraId="617679D6" w14:textId="3F1A6D64" w:rsidR="00560A96" w:rsidRDefault="00560A96" w:rsidP="00560A96">
      <w:pPr>
        <w:pStyle w:val="BodyText"/>
      </w:pPr>
    </w:p>
    <w:p w14:paraId="73E3735C" w14:textId="77777777" w:rsidR="00560A96" w:rsidRDefault="00560A96" w:rsidP="00560A96">
      <w:pPr>
        <w:pStyle w:val="BodyText"/>
      </w:pPr>
    </w:p>
    <w:p w14:paraId="5FCDDB4E" w14:textId="77777777" w:rsidR="00560A96" w:rsidRPr="00560A96" w:rsidRDefault="00560A96" w:rsidP="00560A96">
      <w:pPr>
        <w:pStyle w:val="BodyText"/>
      </w:pPr>
    </w:p>
    <w:p w14:paraId="2F067DCB" w14:textId="77777777" w:rsidR="00715A1B" w:rsidRDefault="00715A1B" w:rsidP="002D3048">
      <w:pPr>
        <w:pStyle w:val="BodyText"/>
      </w:pPr>
    </w:p>
    <w:p w14:paraId="27149783" w14:textId="77777777" w:rsidR="00715A1B" w:rsidRDefault="00715A1B" w:rsidP="002D3048">
      <w:pPr>
        <w:pStyle w:val="BodyText"/>
        <w:sectPr w:rsidR="00715A1B" w:rsidSect="00715A1B">
          <w:headerReference w:type="default" r:id="rId25"/>
          <w:pgSz w:w="11906" w:h="16838" w:code="9"/>
          <w:pgMar w:top="1440" w:right="1077" w:bottom="1440" w:left="1797" w:header="709" w:footer="454" w:gutter="0"/>
          <w:pgNumType w:fmt="lowerRoman"/>
          <w:cols w:space="708"/>
          <w:docGrid w:linePitch="360"/>
        </w:sectPr>
      </w:pPr>
    </w:p>
    <w:p w14:paraId="5C053862" w14:textId="77777777" w:rsidR="00547C1A" w:rsidRDefault="00625179" w:rsidP="002D3048">
      <w:pPr>
        <w:pStyle w:val="Heading1"/>
      </w:pPr>
      <w:bookmarkStart w:id="6" w:name="_Ref507063587"/>
      <w:bookmarkStart w:id="7" w:name="_Toc510090639"/>
      <w:r>
        <w:lastRenderedPageBreak/>
        <w:t>Introduction</w:t>
      </w:r>
      <w:bookmarkEnd w:id="6"/>
      <w:bookmarkEnd w:id="7"/>
    </w:p>
    <w:p w14:paraId="4F50DF7E" w14:textId="2288625C" w:rsidR="00625179" w:rsidRDefault="00625179" w:rsidP="00625179">
      <w:pPr>
        <w:pStyle w:val="BodyText"/>
      </w:pPr>
      <w:r>
        <w:t>In September 2017, the Australian Government</w:t>
      </w:r>
      <w:r w:rsidR="00E1172E">
        <w:t>’s</w:t>
      </w:r>
      <w:r>
        <w:t xml:space="preserve"> Department of the Environment and Energy (</w:t>
      </w:r>
      <w:r w:rsidRPr="00360AFD">
        <w:t>the</w:t>
      </w:r>
      <w:r w:rsidRPr="009C5CF5">
        <w:rPr>
          <w:b/>
        </w:rPr>
        <w:t xml:space="preserve"> Department</w:t>
      </w:r>
      <w:r>
        <w:t>) commissioned Blue Environment</w:t>
      </w:r>
      <w:r w:rsidR="006867F3">
        <w:t xml:space="preserve"> – </w:t>
      </w:r>
      <w:r w:rsidR="00A22363">
        <w:t>supported by Randell Environmental Consulting</w:t>
      </w:r>
      <w:r w:rsidR="006867F3">
        <w:t>,</w:t>
      </w:r>
      <w:r w:rsidR="00A22363">
        <w:t xml:space="preserve"> Ascend Waste and Environment</w:t>
      </w:r>
      <w:r w:rsidR="006867F3">
        <w:t xml:space="preserve"> and others (the </w:t>
      </w:r>
      <w:r w:rsidR="006867F3">
        <w:rPr>
          <w:b/>
        </w:rPr>
        <w:t>consultants)</w:t>
      </w:r>
      <w:r w:rsidR="00A22363">
        <w:t xml:space="preserve"> </w:t>
      </w:r>
      <w:r w:rsidR="006867F3">
        <w:t xml:space="preserve">– </w:t>
      </w:r>
      <w:r>
        <w:t>to manage its waste data and reporting needs until 2019</w:t>
      </w:r>
      <w:r w:rsidR="00360AFD">
        <w:t xml:space="preserve"> (</w:t>
      </w:r>
      <w:r w:rsidR="00360AFD" w:rsidRPr="00360AFD">
        <w:t>the</w:t>
      </w:r>
      <w:r w:rsidR="00360AFD">
        <w:t xml:space="preserve"> </w:t>
      </w:r>
      <w:r w:rsidR="00360AFD">
        <w:rPr>
          <w:b/>
        </w:rPr>
        <w:t>project</w:t>
      </w:r>
      <w:r w:rsidR="00360AFD">
        <w:t>)</w:t>
      </w:r>
      <w:r>
        <w:t xml:space="preserve">. The project </w:t>
      </w:r>
      <w:r w:rsidR="002F1714">
        <w:t>outputs will include:</w:t>
      </w:r>
    </w:p>
    <w:p w14:paraId="6C9AC115" w14:textId="77777777" w:rsidR="004A4D6E" w:rsidRPr="00695AA8" w:rsidRDefault="002F1714" w:rsidP="00695AA8">
      <w:pPr>
        <w:pStyle w:val="Bullet1"/>
      </w:pPr>
      <w:r w:rsidRPr="00695AA8">
        <w:t xml:space="preserve">hazardous waste data collations covering the calendar years </w:t>
      </w:r>
      <w:r w:rsidR="004A4D6E" w:rsidRPr="00695AA8">
        <w:t>2016 and 2017</w:t>
      </w:r>
      <w:r w:rsidRPr="00695AA8">
        <w:t xml:space="preserve"> for reporting to the Basel Convention secretariat</w:t>
      </w:r>
    </w:p>
    <w:p w14:paraId="07EE3A71" w14:textId="77777777" w:rsidR="004A4D6E" w:rsidRPr="00695AA8" w:rsidRDefault="002F1714" w:rsidP="00695AA8">
      <w:pPr>
        <w:pStyle w:val="Bullet1"/>
      </w:pPr>
      <w:r w:rsidRPr="00695AA8">
        <w:t>an u</w:t>
      </w:r>
      <w:r w:rsidR="004A4D6E" w:rsidRPr="00695AA8">
        <w:t xml:space="preserve">pdated </w:t>
      </w:r>
      <w:r w:rsidRPr="00695AA8">
        <w:t>H</w:t>
      </w:r>
      <w:r w:rsidR="004A4D6E" w:rsidRPr="00695AA8">
        <w:t xml:space="preserve">azardous </w:t>
      </w:r>
      <w:r w:rsidRPr="00695AA8">
        <w:t xml:space="preserve">Waste Infrastructure Needs </w:t>
      </w:r>
      <w:r w:rsidR="004A4D6E" w:rsidRPr="00695AA8">
        <w:t xml:space="preserve">and </w:t>
      </w:r>
      <w:r w:rsidRPr="00695AA8">
        <w:t xml:space="preserve">Capacity Assessment </w:t>
      </w:r>
    </w:p>
    <w:p w14:paraId="5944C59C" w14:textId="77777777" w:rsidR="004A4D6E" w:rsidRPr="002F1714" w:rsidRDefault="002F1714" w:rsidP="00695AA8">
      <w:pPr>
        <w:pStyle w:val="Bullet1"/>
      </w:pPr>
      <w:r>
        <w:t xml:space="preserve">the </w:t>
      </w:r>
      <w:r w:rsidR="004A4D6E" w:rsidRPr="002F1714">
        <w:t>National Waste Report</w:t>
      </w:r>
      <w:r w:rsidR="004A4D6E">
        <w:t xml:space="preserve"> (</w:t>
      </w:r>
      <w:r w:rsidR="004A4D6E" w:rsidRPr="004A4D6E">
        <w:rPr>
          <w:b/>
        </w:rPr>
        <w:t>NWR</w:t>
      </w:r>
      <w:r w:rsidR="004A4D6E">
        <w:t>)</w:t>
      </w:r>
      <w:r w:rsidR="004A4D6E" w:rsidRPr="002F1714">
        <w:t xml:space="preserve"> 2018</w:t>
      </w:r>
    </w:p>
    <w:p w14:paraId="3E5DD33B" w14:textId="77777777" w:rsidR="004A4D6E" w:rsidRPr="002F1714" w:rsidRDefault="004A4D6E" w:rsidP="00695AA8">
      <w:pPr>
        <w:pStyle w:val="Bullet1"/>
      </w:pPr>
      <w:r w:rsidRPr="002F1714">
        <w:t>Hazardous Waste in Australia</w:t>
      </w:r>
      <w:r>
        <w:t xml:space="preserve"> (</w:t>
      </w:r>
      <w:r w:rsidRPr="004A4D6E">
        <w:rPr>
          <w:b/>
        </w:rPr>
        <w:t>HWiA</w:t>
      </w:r>
      <w:r>
        <w:t>)</w:t>
      </w:r>
      <w:r w:rsidRPr="002F1714">
        <w:t xml:space="preserve"> 2019</w:t>
      </w:r>
      <w:r w:rsidR="009C5CF5" w:rsidRPr="009C5CF5">
        <w:rPr>
          <w:b/>
        </w:rPr>
        <w:t xml:space="preserve"> </w:t>
      </w:r>
    </w:p>
    <w:p w14:paraId="307D44F1" w14:textId="1D20D2C1" w:rsidR="002F1714" w:rsidRPr="00625179" w:rsidRDefault="002F1714" w:rsidP="00695AA8">
      <w:pPr>
        <w:pStyle w:val="Bullet1"/>
      </w:pPr>
      <w:r>
        <w:t>one or more updates to the</w:t>
      </w:r>
      <w:r w:rsidR="004A4D6E" w:rsidRPr="002F1714">
        <w:t xml:space="preserve"> </w:t>
      </w:r>
      <w:r w:rsidR="004A4D6E" w:rsidRPr="00F160A3">
        <w:rPr>
          <w:i/>
        </w:rPr>
        <w:t>Australian Standard on Haz</w:t>
      </w:r>
      <w:r w:rsidR="00607BEA" w:rsidRPr="00F160A3">
        <w:rPr>
          <w:i/>
        </w:rPr>
        <w:t>ardous W</w:t>
      </w:r>
      <w:r w:rsidR="004A4D6E" w:rsidRPr="00F160A3">
        <w:rPr>
          <w:i/>
        </w:rPr>
        <w:t xml:space="preserve">aste Data </w:t>
      </w:r>
      <w:r w:rsidRPr="00F160A3">
        <w:rPr>
          <w:i/>
        </w:rPr>
        <w:t>and</w:t>
      </w:r>
      <w:r w:rsidR="004A4D6E" w:rsidRPr="00F160A3">
        <w:rPr>
          <w:i/>
        </w:rPr>
        <w:t xml:space="preserve"> Reporting</w:t>
      </w:r>
      <w:r w:rsidR="00F160A3">
        <w:t xml:space="preserve"> (BE</w:t>
      </w:r>
      <w:r w:rsidR="00925974">
        <w:t xml:space="preserve"> </w:t>
      </w:r>
      <w:r w:rsidR="00925974">
        <w:rPr>
          <w:i/>
        </w:rPr>
        <w:t>et al.</w:t>
      </w:r>
      <w:r w:rsidR="00F160A3">
        <w:t xml:space="preserve"> 2017)</w:t>
      </w:r>
      <w:r>
        <w:t>.</w:t>
      </w:r>
    </w:p>
    <w:p w14:paraId="50CAA878" w14:textId="77777777" w:rsidR="00A22363" w:rsidRDefault="00A22363" w:rsidP="002D3048">
      <w:pPr>
        <w:pStyle w:val="BodyText"/>
      </w:pPr>
    </w:p>
    <w:p w14:paraId="09ADD20C" w14:textId="5F86FEFF" w:rsidR="008C7536" w:rsidRDefault="00607BEA" w:rsidP="002D3048">
      <w:pPr>
        <w:pStyle w:val="BodyText"/>
      </w:pPr>
      <w:r>
        <w:t xml:space="preserve">Each of these outputs needs to build on previous versions, including the </w:t>
      </w:r>
      <w:r w:rsidRPr="00607BEA">
        <w:rPr>
          <w:i/>
        </w:rPr>
        <w:t>NWR 2016</w:t>
      </w:r>
      <w:r>
        <w:t xml:space="preserve"> (BE and REC 2017) and </w:t>
      </w:r>
      <w:r w:rsidRPr="00607BEA">
        <w:rPr>
          <w:i/>
        </w:rPr>
        <w:t>HWiA 2017</w:t>
      </w:r>
      <w:r>
        <w:t xml:space="preserve"> (BE and AWE 2017). </w:t>
      </w:r>
      <w:r w:rsidR="00A22363">
        <w:t xml:space="preserve">An early project </w:t>
      </w:r>
      <w:r w:rsidR="009C5CF5">
        <w:t>requirement was to research and propose improvements to the core waste reports</w:t>
      </w:r>
      <w:r w:rsidR="004A4D6E">
        <w:t xml:space="preserve">, particularly the NWR. This draft report represents the </w:t>
      </w:r>
      <w:r w:rsidR="00A817DE">
        <w:t>outputs of the improvement considerations</w:t>
      </w:r>
      <w:r w:rsidR="004A4D6E">
        <w:t>.</w:t>
      </w:r>
    </w:p>
    <w:p w14:paraId="6C5FD0A7" w14:textId="77777777" w:rsidR="008C7536" w:rsidRDefault="008C7536" w:rsidP="008C7536">
      <w:pPr>
        <w:pStyle w:val="Heading2"/>
      </w:pPr>
      <w:bookmarkStart w:id="8" w:name="_Toc510090640"/>
      <w:r>
        <w:t>Improvements program method</w:t>
      </w:r>
      <w:bookmarkEnd w:id="8"/>
    </w:p>
    <w:p w14:paraId="32D47CA6" w14:textId="77777777" w:rsidR="008C7536" w:rsidRDefault="008C7536" w:rsidP="008C7536">
      <w:pPr>
        <w:pStyle w:val="BodyText"/>
      </w:pPr>
      <w:r>
        <w:t>The work program to explore potential areas of improvement involved:</w:t>
      </w:r>
    </w:p>
    <w:p w14:paraId="1CBEA806" w14:textId="77777777" w:rsidR="008C7536" w:rsidRDefault="008C7536" w:rsidP="00695AA8">
      <w:pPr>
        <w:pStyle w:val="Bullet1"/>
      </w:pPr>
      <w:r>
        <w:t>consultations with the states and territories, including workshops in each of the capitals</w:t>
      </w:r>
    </w:p>
    <w:p w14:paraId="23F028E1" w14:textId="3AF2E896" w:rsidR="008C7536" w:rsidRDefault="00B51719" w:rsidP="00695AA8">
      <w:pPr>
        <w:pStyle w:val="Bullet1"/>
      </w:pPr>
      <w:r>
        <w:t xml:space="preserve">industry and community </w:t>
      </w:r>
      <w:r w:rsidR="008C7536">
        <w:t>consultations</w:t>
      </w:r>
      <w:r>
        <w:t xml:space="preserve">, including discussions with </w:t>
      </w:r>
      <w:r w:rsidR="008C7536">
        <w:t>key stakeholders</w:t>
      </w:r>
      <w:r>
        <w:t xml:space="preserve"> and an open </w:t>
      </w:r>
      <w:r w:rsidR="0060712D">
        <w:t>internet-based survey</w:t>
      </w:r>
    </w:p>
    <w:p w14:paraId="5A4DA889" w14:textId="77777777" w:rsidR="00B51719" w:rsidRDefault="00B51719" w:rsidP="00695AA8">
      <w:pPr>
        <w:pStyle w:val="Bullet1"/>
      </w:pPr>
      <w:r>
        <w:rPr>
          <w:noProof/>
        </w:rPr>
        <w:t>a review of drivers and options for expanding the scope of wastes covered</w:t>
      </w:r>
    </w:p>
    <w:p w14:paraId="4F5D10CF" w14:textId="6854B009" w:rsidR="008C7536" w:rsidRDefault="008C7536" w:rsidP="00695AA8">
      <w:pPr>
        <w:pStyle w:val="Bullet1"/>
      </w:pPr>
      <w:r>
        <w:t xml:space="preserve">an in-house quality and issues review </w:t>
      </w:r>
    </w:p>
    <w:p w14:paraId="13F2358B" w14:textId="7FA4E59B" w:rsidR="00B51719" w:rsidRDefault="00B51719" w:rsidP="00695AA8">
      <w:pPr>
        <w:pStyle w:val="Bullet1"/>
      </w:pPr>
      <w:r>
        <w:t>an in-house research program</w:t>
      </w:r>
    </w:p>
    <w:p w14:paraId="405AC392" w14:textId="77777777" w:rsidR="008C7536" w:rsidRDefault="008C7536" w:rsidP="00695AA8">
      <w:pPr>
        <w:pStyle w:val="Bullet1"/>
      </w:pPr>
      <w:r>
        <w:t>an international review conducted by the UK consultancy, Resource Futures</w:t>
      </w:r>
    </w:p>
    <w:p w14:paraId="6CFF7B22" w14:textId="77777777" w:rsidR="00A817DE" w:rsidRDefault="008C7536" w:rsidP="00695AA8">
      <w:pPr>
        <w:pStyle w:val="Bullet1"/>
      </w:pPr>
      <w:r>
        <w:t>a review of data presentation and visualisation options</w:t>
      </w:r>
    </w:p>
    <w:p w14:paraId="29EDF9C4" w14:textId="77777777" w:rsidR="00A817DE" w:rsidRDefault="00A817DE" w:rsidP="00695AA8">
      <w:pPr>
        <w:pStyle w:val="Bullet1"/>
      </w:pPr>
      <w:r>
        <w:t>submission of an initial version of this report, including proposed improvements</w:t>
      </w:r>
    </w:p>
    <w:p w14:paraId="6F6B54E2" w14:textId="1ECAA999" w:rsidR="00A817DE" w:rsidRDefault="00A817DE" w:rsidP="00695AA8">
      <w:pPr>
        <w:pStyle w:val="Bullet1"/>
      </w:pPr>
      <w:r>
        <w:t>a workshop at the Department’s offices on 19 March 2018 and subsequent discussions</w:t>
      </w:r>
    </w:p>
    <w:p w14:paraId="750D80DE" w14:textId="73DFBDC8" w:rsidR="008C7536" w:rsidRDefault="00A817DE" w:rsidP="00695AA8">
      <w:pPr>
        <w:pStyle w:val="Bullet1"/>
      </w:pPr>
      <w:r>
        <w:t>submission of a revised report including the agreed improvements</w:t>
      </w:r>
      <w:r w:rsidR="008C7536">
        <w:t>.</w:t>
      </w:r>
    </w:p>
    <w:p w14:paraId="2215B3C5" w14:textId="2D94A248" w:rsidR="008C7536" w:rsidRDefault="0010694E" w:rsidP="008C7536">
      <w:pPr>
        <w:pStyle w:val="Heading2"/>
      </w:pPr>
      <w:bookmarkStart w:id="9" w:name="_Toc510090641"/>
      <w:r>
        <w:t>About this report</w:t>
      </w:r>
      <w:bookmarkEnd w:id="9"/>
    </w:p>
    <w:p w14:paraId="3A226C9D" w14:textId="7F3E1DC0" w:rsidR="0010694E" w:rsidRDefault="0010694E" w:rsidP="0010694E">
      <w:pPr>
        <w:pStyle w:val="BodyText"/>
      </w:pPr>
      <w:r>
        <w:t xml:space="preserve">This report documents the </w:t>
      </w:r>
      <w:r w:rsidR="0060712D">
        <w:t xml:space="preserve">method and outcomes of the </w:t>
      </w:r>
      <w:r>
        <w:t>improvements investigation</w:t>
      </w:r>
      <w:r w:rsidR="00474B69">
        <w:t xml:space="preserve">, and </w:t>
      </w:r>
      <w:r w:rsidR="00A817DE">
        <w:t>documents the agreed</w:t>
      </w:r>
      <w:r w:rsidR="00474B69">
        <w:t xml:space="preserve"> </w:t>
      </w:r>
      <w:r w:rsidR="00A817DE">
        <w:t xml:space="preserve">improvements to </w:t>
      </w:r>
      <w:r w:rsidR="00474B69">
        <w:t xml:space="preserve">national waste reporting. </w:t>
      </w:r>
    </w:p>
    <w:p w14:paraId="49000EF9" w14:textId="77777777" w:rsidR="0010694E" w:rsidRPr="0010694E" w:rsidRDefault="0010694E" w:rsidP="0010694E">
      <w:pPr>
        <w:pStyle w:val="BodyText"/>
      </w:pPr>
    </w:p>
    <w:p w14:paraId="359E4E6E" w14:textId="600F6BFA" w:rsidR="008C7536" w:rsidRDefault="008C7536" w:rsidP="002D3048">
      <w:pPr>
        <w:pStyle w:val="BodyText"/>
      </w:pPr>
      <w:r>
        <w:lastRenderedPageBreak/>
        <w:t xml:space="preserve">Following this introduction, a situation review describes the history and current status of national waste reporting, discusses why improvements are needed and canvasses potential areas of improvement. Section </w:t>
      </w:r>
      <w:r w:rsidR="00AF70D8">
        <w:fldChar w:fldCharType="begin"/>
      </w:r>
      <w:r w:rsidR="00AF70D8">
        <w:instrText xml:space="preserve"> REF _Ref505684752 \r \h </w:instrText>
      </w:r>
      <w:r w:rsidR="00AF70D8">
        <w:fldChar w:fldCharType="separate"/>
      </w:r>
      <w:r w:rsidR="004B75E9">
        <w:t>3</w:t>
      </w:r>
      <w:r w:rsidR="00AF70D8">
        <w:fldChar w:fldCharType="end"/>
      </w:r>
      <w:r>
        <w:t xml:space="preserve"> describes </w:t>
      </w:r>
      <w:r w:rsidR="00D03FF2">
        <w:t>the</w:t>
      </w:r>
      <w:r>
        <w:t xml:space="preserve"> various investigations and their findings. Section </w:t>
      </w:r>
      <w:r w:rsidR="00AF70D8">
        <w:fldChar w:fldCharType="begin"/>
      </w:r>
      <w:r w:rsidR="00AF70D8">
        <w:instrText xml:space="preserve"> REF _Ref505684772 \r \h </w:instrText>
      </w:r>
      <w:r w:rsidR="00AF70D8">
        <w:fldChar w:fldCharType="separate"/>
      </w:r>
      <w:r w:rsidR="004B75E9">
        <w:t>4</w:t>
      </w:r>
      <w:r w:rsidR="00AF70D8">
        <w:fldChar w:fldCharType="end"/>
      </w:r>
      <w:r>
        <w:t xml:space="preserve"> presents </w:t>
      </w:r>
      <w:r w:rsidR="00A817DE">
        <w:t xml:space="preserve">the agreed </w:t>
      </w:r>
      <w:r>
        <w:t>improvement</w:t>
      </w:r>
      <w:r w:rsidR="00A817DE">
        <w:t>s</w:t>
      </w:r>
      <w:r>
        <w:t>.</w:t>
      </w:r>
    </w:p>
    <w:p w14:paraId="0377D909" w14:textId="1322A9DD" w:rsidR="00031B66" w:rsidRDefault="00031B66">
      <w:pPr>
        <w:spacing w:after="160" w:line="259" w:lineRule="auto"/>
      </w:pPr>
      <w:r>
        <w:br w:type="page"/>
      </w:r>
    </w:p>
    <w:p w14:paraId="78615F84" w14:textId="1D3BF948" w:rsidR="004A4D6E" w:rsidRDefault="008C7536" w:rsidP="008C7536">
      <w:pPr>
        <w:pStyle w:val="Heading1"/>
      </w:pPr>
      <w:bookmarkStart w:id="10" w:name="_Ref507063639"/>
      <w:bookmarkStart w:id="11" w:name="_Toc510090642"/>
      <w:r>
        <w:lastRenderedPageBreak/>
        <w:t>Situation review</w:t>
      </w:r>
      <w:bookmarkEnd w:id="10"/>
      <w:bookmarkEnd w:id="11"/>
    </w:p>
    <w:p w14:paraId="20D7018C" w14:textId="65898024" w:rsidR="00474B69" w:rsidRPr="00474B69" w:rsidRDefault="00474B69" w:rsidP="00474B69">
      <w:pPr>
        <w:pStyle w:val="BodyText"/>
      </w:pPr>
      <w:r>
        <w:t xml:space="preserve">To provide context for considering the improvements program, this section documents the history of national waste reporting, provides an overview of the most recent reports, discusses motivations for improvements and introduces potential areas of improvement. </w:t>
      </w:r>
    </w:p>
    <w:p w14:paraId="757DCB4A" w14:textId="587BC33C" w:rsidR="005B3B76" w:rsidRDefault="006D434B" w:rsidP="006173F3">
      <w:pPr>
        <w:pStyle w:val="Heading2"/>
      </w:pPr>
      <w:bookmarkStart w:id="12" w:name="_Toc510090643"/>
      <w:r>
        <w:t>History and processes</w:t>
      </w:r>
      <w:bookmarkEnd w:id="12"/>
    </w:p>
    <w:p w14:paraId="356539B9" w14:textId="24C9E346" w:rsidR="006D434B" w:rsidRDefault="006D434B" w:rsidP="00297BFC">
      <w:pPr>
        <w:pStyle w:val="Heading3"/>
      </w:pPr>
      <w:bookmarkStart w:id="13" w:name="_Ref505771827"/>
      <w:r>
        <w:t xml:space="preserve">The </w:t>
      </w:r>
      <w:r w:rsidR="00BC7758">
        <w:t>National Waste Report</w:t>
      </w:r>
      <w:bookmarkEnd w:id="13"/>
    </w:p>
    <w:p w14:paraId="19CC8B87" w14:textId="305BC4D8" w:rsidR="00C3462F" w:rsidRDefault="006173F3" w:rsidP="006173F3">
      <w:pPr>
        <w:pStyle w:val="BodyText"/>
        <w:rPr>
          <w:iCs/>
        </w:rPr>
      </w:pPr>
      <w:r>
        <w:t xml:space="preserve">National waste reporting was first </w:t>
      </w:r>
      <w:r w:rsidR="00C3462F">
        <w:t>attempted</w:t>
      </w:r>
      <w:r>
        <w:t xml:space="preserve"> in the 1990s to measure progress</w:t>
      </w:r>
      <w:r w:rsidR="00C3462F">
        <w:t xml:space="preserve"> in implementing the 1992 </w:t>
      </w:r>
      <w:r w:rsidR="00C3462F" w:rsidRPr="00C3462F">
        <w:rPr>
          <w:i/>
          <w:iCs/>
        </w:rPr>
        <w:t xml:space="preserve">National Waste Minimisation </w:t>
      </w:r>
      <w:r w:rsidR="00C3462F">
        <w:rPr>
          <w:i/>
          <w:iCs/>
        </w:rPr>
        <w:t>and</w:t>
      </w:r>
      <w:r w:rsidR="00C3462F" w:rsidRPr="00C3462F">
        <w:rPr>
          <w:i/>
          <w:iCs/>
        </w:rPr>
        <w:t xml:space="preserve"> Recycling Strategy</w:t>
      </w:r>
      <w:r w:rsidR="00C3462F">
        <w:rPr>
          <w:i/>
          <w:iCs/>
        </w:rPr>
        <w:t>.</w:t>
      </w:r>
      <w:r w:rsidR="00C3462F">
        <w:rPr>
          <w:iCs/>
        </w:rPr>
        <w:t xml:space="preserve"> This first attempt had little success, mainly because the scope, categories and comprehensiveness of the data collected by each state and territory did not correspond to that in the proposed system</w:t>
      </w:r>
      <w:r w:rsidR="003F037B">
        <w:rPr>
          <w:iCs/>
        </w:rPr>
        <w:t xml:space="preserve"> and there was little appetite to change.</w:t>
      </w:r>
    </w:p>
    <w:p w14:paraId="57118139" w14:textId="77777777" w:rsidR="00C3462F" w:rsidRDefault="00C3462F" w:rsidP="006173F3">
      <w:pPr>
        <w:pStyle w:val="BodyText"/>
        <w:rPr>
          <w:iCs/>
        </w:rPr>
      </w:pPr>
    </w:p>
    <w:p w14:paraId="559756F9" w14:textId="177B8372" w:rsidR="006173F3" w:rsidRDefault="00C3462F" w:rsidP="006173F3">
      <w:pPr>
        <w:pStyle w:val="BodyText"/>
        <w:rPr>
          <w:iCs/>
        </w:rPr>
      </w:pPr>
      <w:r>
        <w:rPr>
          <w:iCs/>
        </w:rPr>
        <w:t xml:space="preserve">During the 2000s, the Department commissioned several snapshots of national waste quantities. Data quality and comprehensiveness improved over time, but these differences meant that trends could not be readily compiled using these reports. There were concerns from the states and territories about the transparency of the data transformations used to create a common national platform. </w:t>
      </w:r>
    </w:p>
    <w:p w14:paraId="29F0848C" w14:textId="77777777" w:rsidR="00C3462F" w:rsidRDefault="00C3462F" w:rsidP="006173F3">
      <w:pPr>
        <w:pStyle w:val="BodyText"/>
      </w:pPr>
    </w:p>
    <w:p w14:paraId="0B19AC87" w14:textId="61A13AF1" w:rsidR="00F01FB1" w:rsidRDefault="00567419" w:rsidP="006173F3">
      <w:pPr>
        <w:pStyle w:val="BodyText"/>
      </w:pPr>
      <w:r>
        <w:t xml:space="preserve">Following the release of the 2009 </w:t>
      </w:r>
      <w:r>
        <w:rPr>
          <w:i/>
        </w:rPr>
        <w:t>National Waste Policy</w:t>
      </w:r>
      <w:r>
        <w:t xml:space="preserve">, the Department </w:t>
      </w:r>
      <w:r w:rsidR="0019702C">
        <w:t xml:space="preserve">started to develop a national waste data system. </w:t>
      </w:r>
      <w:r w:rsidR="00BC7758">
        <w:t>T</w:t>
      </w:r>
      <w:r w:rsidR="0019702C">
        <w:t>he</w:t>
      </w:r>
      <w:r w:rsidR="00582374">
        <w:t xml:space="preserve"> first</w:t>
      </w:r>
      <w:r w:rsidR="0019702C">
        <w:t xml:space="preserve"> NWR</w:t>
      </w:r>
      <w:r w:rsidR="00582374">
        <w:t xml:space="preserve"> was released in 2010 using 2006-07 data and the second in 2013 using </w:t>
      </w:r>
      <w:r w:rsidR="0019702C">
        <w:t>2010-11 data</w:t>
      </w:r>
      <w:r w:rsidR="00582374">
        <w:t xml:space="preserve">. In between these two reports, the Department commissioned a ‘method report’ to describe what data would be collected and how it would be transformed. This was applied in the </w:t>
      </w:r>
      <w:r w:rsidR="00582374">
        <w:rPr>
          <w:i/>
        </w:rPr>
        <w:t>NWR 2013</w:t>
      </w:r>
      <w:r w:rsidR="00582374">
        <w:t xml:space="preserve">, which was released with a calculation workbook so states and territories could see how their data had been transformed. </w:t>
      </w:r>
      <w:r w:rsidR="00956A67">
        <w:t>Subsequently,</w:t>
      </w:r>
      <w:r w:rsidR="00F01FB1">
        <w:t xml:space="preserve"> a procedural</w:t>
      </w:r>
      <w:r w:rsidR="00956A67">
        <w:t xml:space="preserve"> document describing the whole process and</w:t>
      </w:r>
      <w:r w:rsidR="006D434B">
        <w:t xml:space="preserve"> a revised</w:t>
      </w:r>
      <w:r w:rsidR="00956A67">
        <w:t xml:space="preserve"> method was developed </w:t>
      </w:r>
      <w:r w:rsidR="006D434B">
        <w:t xml:space="preserve">(REC </w:t>
      </w:r>
      <w:r w:rsidR="00925974">
        <w:t>and</w:t>
      </w:r>
      <w:r w:rsidR="006D434B">
        <w:t xml:space="preserve"> BE 2015). T</w:t>
      </w:r>
      <w:r w:rsidR="00956A67">
        <w:t>his was signed off by all the states and territories in mid-2015.</w:t>
      </w:r>
      <w:r w:rsidR="00F01FB1">
        <w:t xml:space="preserve"> Accompanying </w:t>
      </w:r>
      <w:r w:rsidR="006D434B">
        <w:t>the</w:t>
      </w:r>
      <w:r w:rsidR="00F01FB1">
        <w:t xml:space="preserve"> document was a Microsoft Excel tool established to implement the agreed method, into which states and territories would enter their data and in which it would be transformed to standardised output tables and charts. </w:t>
      </w:r>
    </w:p>
    <w:p w14:paraId="72FC7D53" w14:textId="77777777" w:rsidR="00F01FB1" w:rsidRDefault="00F01FB1" w:rsidP="006173F3">
      <w:pPr>
        <w:pStyle w:val="BodyText"/>
      </w:pPr>
    </w:p>
    <w:p w14:paraId="0C1604EB" w14:textId="7848932B" w:rsidR="00673B67" w:rsidRDefault="00F01FB1" w:rsidP="006173F3">
      <w:pPr>
        <w:pStyle w:val="BodyText"/>
      </w:pPr>
      <w:r>
        <w:t>On completion of the agreed method, process and tool, the</w:t>
      </w:r>
      <w:r w:rsidR="00BF1736">
        <w:t xml:space="preserve"> available</w:t>
      </w:r>
      <w:r>
        <w:t xml:space="preserve"> historical data </w:t>
      </w:r>
      <w:r w:rsidR="00BF1736">
        <w:t>was revisited and transformed to</w:t>
      </w:r>
      <w:r w:rsidR="006D434B">
        <w:t xml:space="preserve"> be consistent with</w:t>
      </w:r>
      <w:r w:rsidR="00BF1736">
        <w:t xml:space="preserve"> the agreed approach, producing</w:t>
      </w:r>
      <w:r w:rsidR="0055030A">
        <w:t>, in four separate tools,</w:t>
      </w:r>
      <w:r w:rsidR="00BF1736">
        <w:t xml:space="preserve"> a historical record back to 2006-07. </w:t>
      </w:r>
      <w:r>
        <w:t>It was initially intended that the Department would develop a</w:t>
      </w:r>
      <w:r w:rsidR="00BC7758">
        <w:t xml:space="preserve"> national waste data</w:t>
      </w:r>
      <w:r>
        <w:t xml:space="preserve"> system for storing and querying the national data record over time, but</w:t>
      </w:r>
      <w:r w:rsidR="00673B67">
        <w:t xml:space="preserve"> this did not receive budgetary approval. </w:t>
      </w:r>
    </w:p>
    <w:p w14:paraId="7F6E52D1" w14:textId="77777777" w:rsidR="00673B67" w:rsidRDefault="00673B67" w:rsidP="006173F3">
      <w:pPr>
        <w:pStyle w:val="BodyText"/>
      </w:pPr>
    </w:p>
    <w:p w14:paraId="13BD2368" w14:textId="4CDBCBF5" w:rsidR="006D434B" w:rsidRDefault="00BF1736" w:rsidP="00F12408">
      <w:pPr>
        <w:pStyle w:val="BodyText"/>
      </w:pPr>
      <w:r>
        <w:t xml:space="preserve">The </w:t>
      </w:r>
      <w:r w:rsidRPr="00BF1736">
        <w:rPr>
          <w:i/>
        </w:rPr>
        <w:t>NWR 2016</w:t>
      </w:r>
      <w:r w:rsidR="00D72BDF">
        <w:t>, released last year,</w:t>
      </w:r>
      <w:r>
        <w:t xml:space="preserve"> covered two data years</w:t>
      </w:r>
      <w:r w:rsidR="0055030A">
        <w:t xml:space="preserve"> (2013-14 and 2014-15)</w:t>
      </w:r>
      <w:r>
        <w:t xml:space="preserve"> and present</w:t>
      </w:r>
      <w:r w:rsidR="0055030A">
        <w:t>ed</w:t>
      </w:r>
      <w:r>
        <w:t xml:space="preserve"> trends </w:t>
      </w:r>
      <w:r w:rsidR="0055030A">
        <w:t xml:space="preserve">back to </w:t>
      </w:r>
      <w:r>
        <w:t>2006-07</w:t>
      </w:r>
      <w:r>
        <w:rPr>
          <w:rStyle w:val="FootnoteReference"/>
        </w:rPr>
        <w:footnoteReference w:id="1"/>
      </w:r>
      <w:r>
        <w:t>.</w:t>
      </w:r>
      <w:r w:rsidR="0055030A">
        <w:t xml:space="preserve"> </w:t>
      </w:r>
      <w:r>
        <w:t>During</w:t>
      </w:r>
      <w:r w:rsidR="0055030A">
        <w:t xml:space="preserve"> preparation, some amendments were made to the tool and its presentational outputs and an additional worksheet was added to include national data and historical trends, imported from the earlier versions of the tool. There are now six annual versions of the tool using similar methods. </w:t>
      </w:r>
      <w:r w:rsidR="00673B67">
        <w:t>These represent the national waste database.</w:t>
      </w:r>
    </w:p>
    <w:p w14:paraId="2A23B6E9" w14:textId="0FAB83BE" w:rsidR="006D434B" w:rsidRDefault="006D434B" w:rsidP="00F12408">
      <w:pPr>
        <w:pStyle w:val="BodyText"/>
      </w:pPr>
    </w:p>
    <w:p w14:paraId="544F30C6" w14:textId="35CA605F" w:rsidR="006D434B" w:rsidRDefault="006D434B" w:rsidP="006D434B">
      <w:pPr>
        <w:pStyle w:val="BodyText"/>
      </w:pPr>
      <w:r>
        <w:t xml:space="preserve">It is understood that the Department will continue to prepare the NWR every two years. </w:t>
      </w:r>
    </w:p>
    <w:p w14:paraId="2FDFF7DA" w14:textId="1408EA2C" w:rsidR="005E33E8" w:rsidRDefault="005E33E8" w:rsidP="006D434B">
      <w:pPr>
        <w:pStyle w:val="BodyText"/>
      </w:pPr>
    </w:p>
    <w:p w14:paraId="0B9732D7" w14:textId="3E7A1958" w:rsidR="006D434B" w:rsidRDefault="00684653" w:rsidP="00C8703E">
      <w:pPr>
        <w:pStyle w:val="BodyText"/>
      </w:pPr>
      <w:r>
        <w:fldChar w:fldCharType="begin"/>
      </w:r>
      <w:r>
        <w:instrText xml:space="preserve"> REF _Ref505684314 \h </w:instrText>
      </w:r>
      <w:r>
        <w:fldChar w:fldCharType="separate"/>
      </w:r>
      <w:r w:rsidR="004B75E9">
        <w:t xml:space="preserve">Figure </w:t>
      </w:r>
      <w:r w:rsidR="004B75E9">
        <w:rPr>
          <w:noProof/>
        </w:rPr>
        <w:t>1</w:t>
      </w:r>
      <w:r>
        <w:fldChar w:fldCharType="end"/>
      </w:r>
      <w:r w:rsidR="005E33E8">
        <w:t xml:space="preserve"> illustrates the </w:t>
      </w:r>
      <w:r w:rsidR="00633742">
        <w:t xml:space="preserve">current </w:t>
      </w:r>
      <w:r w:rsidR="005E33E8">
        <w:t>process</w:t>
      </w:r>
      <w:r w:rsidR="00633742">
        <w:t>es</w:t>
      </w:r>
      <w:r w:rsidR="005E33E8">
        <w:t xml:space="preserve"> for collecting and compiling national waste data.</w:t>
      </w:r>
    </w:p>
    <w:p w14:paraId="0452A42A" w14:textId="624EBC78" w:rsidR="006D434B" w:rsidRPr="006E7BDF" w:rsidRDefault="006D434B" w:rsidP="006D434B">
      <w:pPr>
        <w:pStyle w:val="Caption"/>
        <w:rPr>
          <w:i w:val="0"/>
        </w:rPr>
      </w:pPr>
      <w:bookmarkStart w:id="14" w:name="_Ref505684314"/>
      <w:bookmarkStart w:id="15" w:name="_Toc510090668"/>
      <w:r>
        <w:t xml:space="preserve">Figure </w:t>
      </w:r>
      <w:fldSimple w:instr=" SEQ Figure \* ARABIC ">
        <w:r w:rsidR="004B75E9">
          <w:rPr>
            <w:noProof/>
          </w:rPr>
          <w:t>1</w:t>
        </w:r>
      </w:fldSimple>
      <w:bookmarkEnd w:id="14"/>
      <w:r>
        <w:tab/>
        <w:t>An illustration of the</w:t>
      </w:r>
      <w:r w:rsidR="005E33E8">
        <w:t xml:space="preserve"> process for preparing national waste data </w:t>
      </w:r>
      <w:r>
        <w:t>collation</w:t>
      </w:r>
      <w:r w:rsidR="005E33E8">
        <w:t>s</w:t>
      </w:r>
      <w:r w:rsidR="00D72BDF">
        <w:t>, covering both the NWR and hazardous waste reporting</w:t>
      </w:r>
      <w:bookmarkEnd w:id="15"/>
      <w:r>
        <w:t xml:space="preserve"> </w:t>
      </w:r>
    </w:p>
    <w:p w14:paraId="6037D3E8" w14:textId="0A68A0CD" w:rsidR="006D434B" w:rsidRDefault="006D434B" w:rsidP="00C8703E">
      <w:pPr>
        <w:pStyle w:val="BodyText"/>
      </w:pPr>
      <w:r w:rsidRPr="006D434B">
        <w:rPr>
          <w:noProof/>
          <w:lang w:eastAsia="en-AU"/>
        </w:rPr>
        <w:drawing>
          <wp:inline distT="0" distB="0" distL="0" distR="0" wp14:anchorId="6AED9C48" wp14:editId="6469BB86">
            <wp:extent cx="5735320" cy="3141345"/>
            <wp:effectExtent l="0" t="0" r="0" b="0"/>
            <wp:docPr id="55" name="Picture 54">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41C1E2-6431-4EC7-B4B6-29DBA907C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41C1E2-6431-4EC7-B4B6-29DBA907CCAF}"/>
                        </a:ext>
                      </a:extLst>
                    </pic:cNvPr>
                    <pic:cNvPicPr>
                      <a:picLocks noChangeAspect="1"/>
                    </pic:cNvPicPr>
                  </pic:nvPicPr>
                  <pic:blipFill>
                    <a:blip r:embed="rId26"/>
                    <a:stretch>
                      <a:fillRect/>
                    </a:stretch>
                  </pic:blipFill>
                  <pic:spPr>
                    <a:xfrm>
                      <a:off x="0" y="0"/>
                      <a:ext cx="5735320" cy="3141345"/>
                    </a:xfrm>
                    <a:prstGeom prst="rect">
                      <a:avLst/>
                    </a:prstGeom>
                  </pic:spPr>
                </pic:pic>
              </a:graphicData>
            </a:graphic>
          </wp:inline>
        </w:drawing>
      </w:r>
    </w:p>
    <w:p w14:paraId="1D72CCA5" w14:textId="77777777" w:rsidR="005E33E8" w:rsidRDefault="005E33E8" w:rsidP="00296CC4">
      <w:pPr>
        <w:pStyle w:val="Heading3"/>
      </w:pPr>
      <w:bookmarkStart w:id="16" w:name="_Ref507065043"/>
      <w:r>
        <w:t>Hazardous waste reporting</w:t>
      </w:r>
      <w:bookmarkEnd w:id="16"/>
    </w:p>
    <w:p w14:paraId="5821884B" w14:textId="367F076C" w:rsidR="005E33E8" w:rsidRDefault="005E33E8" w:rsidP="005E33E8">
      <w:pPr>
        <w:pStyle w:val="BodyText"/>
      </w:pPr>
      <w:r>
        <w:t xml:space="preserve">Annual quantities of hazardous waste by type have been </w:t>
      </w:r>
      <w:r w:rsidR="00633742">
        <w:t>provided</w:t>
      </w:r>
      <w:r>
        <w:t xml:space="preserve"> to the Australian Government by the states and territories since 2001 for </w:t>
      </w:r>
      <w:r w:rsidR="00633742">
        <w:t xml:space="preserve">national </w:t>
      </w:r>
      <w:r>
        <w:t>reporting needed under the Basel Convention</w:t>
      </w:r>
      <w:r>
        <w:rPr>
          <w:rStyle w:val="FootnoteReference"/>
        </w:rPr>
        <w:footnoteReference w:id="2"/>
      </w:r>
      <w:r>
        <w:t xml:space="preserve">. However, the first careful national analysis of hazardous waste data was completed in 2013 (KMH Environmental 2013). Collations under the title </w:t>
      </w:r>
      <w:r>
        <w:rPr>
          <w:i/>
        </w:rPr>
        <w:t>Hazardous Waste in Australia</w:t>
      </w:r>
      <w:r>
        <w:t xml:space="preserve"> followed in 2015 and 2017. </w:t>
      </w:r>
    </w:p>
    <w:p w14:paraId="1976817C" w14:textId="77777777" w:rsidR="005E33E8" w:rsidRDefault="005E33E8" w:rsidP="005E33E8">
      <w:pPr>
        <w:pStyle w:val="BodyText"/>
      </w:pPr>
    </w:p>
    <w:p w14:paraId="72523C86" w14:textId="7D659A73" w:rsidR="005E33E8" w:rsidRPr="00F437D0" w:rsidRDefault="005E33E8" w:rsidP="005E33E8">
      <w:pPr>
        <w:pStyle w:val="BodyText"/>
      </w:pPr>
      <w:r>
        <w:t xml:space="preserve">The HWiA and Basel reports rely primarily on truck movement records produced under hazardous waste tracking systems, which operate in the five largest states. These record movements of each load of waste, including waste type, quantity, source type and fate type. The states provide this data to the Australian Government to collate – a complex process because the states classify this information differently and do not all track the same wastes. The </w:t>
      </w:r>
      <w:r>
        <w:rPr>
          <w:i/>
        </w:rPr>
        <w:t>Australian Standard for Hazardous Waste Data and Reporting</w:t>
      </w:r>
      <w:r>
        <w:t xml:space="preserve"> </w:t>
      </w:r>
      <w:r w:rsidR="00F160A3">
        <w:t xml:space="preserve">(the </w:t>
      </w:r>
      <w:r w:rsidR="00F160A3">
        <w:rPr>
          <w:b/>
        </w:rPr>
        <w:t xml:space="preserve">hazwaste </w:t>
      </w:r>
      <w:r w:rsidR="00F160A3" w:rsidRPr="00F160A3">
        <w:rPr>
          <w:b/>
        </w:rPr>
        <w:t>standard</w:t>
      </w:r>
      <w:r w:rsidR="00F160A3">
        <w:t xml:space="preserve">) </w:t>
      </w:r>
      <w:r w:rsidRPr="00F160A3">
        <w:t>was</w:t>
      </w:r>
      <w:r>
        <w:t xml:space="preserve"> developed to “to help alleviate some of the data collation difficulties and also diminish the differences between regulatory systems” (BE </w:t>
      </w:r>
      <w:r w:rsidR="00925974">
        <w:rPr>
          <w:i/>
        </w:rPr>
        <w:t>et al.</w:t>
      </w:r>
      <w:r>
        <w:t xml:space="preserve"> 201</w:t>
      </w:r>
      <w:r w:rsidR="00925974">
        <w:t>7</w:t>
      </w:r>
      <w:r>
        <w:t xml:space="preserve"> p.1). The </w:t>
      </w:r>
      <w:r w:rsidR="00F160A3">
        <w:t xml:space="preserve">hazwaste </w:t>
      </w:r>
      <w:r>
        <w:t>standard “guides data management systems and processes and, where the guidance differs from the current system in a state and territory, represents a reference for opportunistic and voluntary adoption where convenient” (p.1).</w:t>
      </w:r>
    </w:p>
    <w:p w14:paraId="57E8CFA6" w14:textId="77777777" w:rsidR="005E33E8" w:rsidRDefault="005E33E8" w:rsidP="005E33E8">
      <w:pPr>
        <w:pStyle w:val="BodyText"/>
      </w:pPr>
      <w:r>
        <w:t xml:space="preserve"> </w:t>
      </w:r>
    </w:p>
    <w:p w14:paraId="1972ED99" w14:textId="7F45E20D" w:rsidR="005E33E8" w:rsidRDefault="005E33E8" w:rsidP="005E33E8">
      <w:pPr>
        <w:pStyle w:val="BodyText"/>
      </w:pPr>
      <w:r>
        <w:t xml:space="preserve">In 1998 the </w:t>
      </w:r>
      <w:r w:rsidRPr="00260A13">
        <w:rPr>
          <w:i/>
        </w:rPr>
        <w:t>National Environment Protection (Movement of Controlled Waste between States and Territories) Measure</w:t>
      </w:r>
      <w:r>
        <w:t xml:space="preserve"> (</w:t>
      </w:r>
      <w:r>
        <w:rPr>
          <w:b/>
        </w:rPr>
        <w:t xml:space="preserve">controlled waste </w:t>
      </w:r>
      <w:r w:rsidRPr="00E61E78">
        <w:rPr>
          <w:b/>
        </w:rPr>
        <w:t>NEPM</w:t>
      </w:r>
      <w:r>
        <w:t xml:space="preserve">) </w:t>
      </w:r>
      <w:r w:rsidRPr="00E61E78">
        <w:t>was</w:t>
      </w:r>
      <w:r>
        <w:t xml:space="preserve"> made to ensure </w:t>
      </w:r>
      <w:r w:rsidRPr="00260A13">
        <w:t xml:space="preserve">controlled </w:t>
      </w:r>
      <w:r w:rsidRPr="00260A13">
        <w:lastRenderedPageBreak/>
        <w:t xml:space="preserve">wastes </w:t>
      </w:r>
      <w:r>
        <w:t>that move</w:t>
      </w:r>
      <w:r w:rsidRPr="00260A13">
        <w:t xml:space="preserve"> between </w:t>
      </w:r>
      <w:r>
        <w:t>jurisdictions</w:t>
      </w:r>
      <w:r w:rsidRPr="00260A13">
        <w:t xml:space="preserve"> are properly identified, transported and handled</w:t>
      </w:r>
      <w:r>
        <w:t xml:space="preserve">. </w:t>
      </w:r>
      <w:r w:rsidR="00BC7758">
        <w:t>For national reporting, j</w:t>
      </w:r>
      <w:r>
        <w:t xml:space="preserve">urisdictions that do not </w:t>
      </w:r>
      <w:r w:rsidR="00ED049A">
        <w:t xml:space="preserve">operate </w:t>
      </w:r>
      <w:r>
        <w:t xml:space="preserve">tracking systems provide annual collations to the Department from their NEPM data. </w:t>
      </w:r>
    </w:p>
    <w:p w14:paraId="430A55C6" w14:textId="77777777" w:rsidR="00297BFC" w:rsidRDefault="00297BFC" w:rsidP="00297BFC">
      <w:pPr>
        <w:pStyle w:val="BodyText"/>
      </w:pPr>
      <w:r>
        <w:t>It is understood that the Department will continue to prepare HWiA every two years, alternating with the NWR.</w:t>
      </w:r>
    </w:p>
    <w:p w14:paraId="0C2234A9" w14:textId="77777777" w:rsidR="00297BFC" w:rsidRDefault="00297BFC" w:rsidP="005E33E8">
      <w:pPr>
        <w:pStyle w:val="BodyText"/>
      </w:pPr>
    </w:p>
    <w:p w14:paraId="65FC4914" w14:textId="22700E33" w:rsidR="005E33E8" w:rsidRDefault="00684653" w:rsidP="005E33E8">
      <w:pPr>
        <w:pStyle w:val="BodyText"/>
      </w:pPr>
      <w:r>
        <w:fldChar w:fldCharType="begin"/>
      </w:r>
      <w:r>
        <w:instrText xml:space="preserve"> REF _Ref505684314 \h </w:instrText>
      </w:r>
      <w:r>
        <w:fldChar w:fldCharType="separate"/>
      </w:r>
      <w:r w:rsidR="004B75E9">
        <w:t xml:space="preserve">Figure </w:t>
      </w:r>
      <w:r w:rsidR="004B75E9">
        <w:rPr>
          <w:noProof/>
        </w:rPr>
        <w:t>1</w:t>
      </w:r>
      <w:r>
        <w:fldChar w:fldCharType="end"/>
      </w:r>
      <w:r w:rsidR="005E33E8">
        <w:t xml:space="preserve"> illustrates the </w:t>
      </w:r>
      <w:r w:rsidR="00633742">
        <w:t xml:space="preserve">current </w:t>
      </w:r>
      <w:r w:rsidR="005E33E8">
        <w:t>process</w:t>
      </w:r>
      <w:r w:rsidR="00633742">
        <w:t>es</w:t>
      </w:r>
      <w:r w:rsidR="005E33E8">
        <w:t xml:space="preserve"> for collecting and compiling national waste data, including for hazardous waste.</w:t>
      </w:r>
    </w:p>
    <w:p w14:paraId="63F9A68A" w14:textId="22A11937" w:rsidR="005E33E8" w:rsidRDefault="00ED0DA3" w:rsidP="00297BFC">
      <w:pPr>
        <w:pStyle w:val="Heading2"/>
      </w:pPr>
      <w:bookmarkStart w:id="17" w:name="_Toc510090644"/>
      <w:r>
        <w:t>Overview</w:t>
      </w:r>
      <w:r w:rsidR="00296CC4">
        <w:t>s</w:t>
      </w:r>
      <w:r>
        <w:t xml:space="preserve"> of the recent reports</w:t>
      </w:r>
      <w:bookmarkEnd w:id="17"/>
    </w:p>
    <w:p w14:paraId="7B76D91E" w14:textId="3944567A" w:rsidR="005E33E8" w:rsidRPr="00296CC4" w:rsidRDefault="00297BFC" w:rsidP="00ED0DA3">
      <w:pPr>
        <w:pStyle w:val="Heading3"/>
        <w:rPr>
          <w:i/>
        </w:rPr>
      </w:pPr>
      <w:r w:rsidRPr="00296CC4">
        <w:rPr>
          <w:i/>
        </w:rPr>
        <w:t xml:space="preserve">National </w:t>
      </w:r>
      <w:r w:rsidR="00296CC4" w:rsidRPr="00296CC4">
        <w:rPr>
          <w:i/>
        </w:rPr>
        <w:t>Waste Report 2016</w:t>
      </w:r>
    </w:p>
    <w:p w14:paraId="25743A96" w14:textId="6C00D647" w:rsidR="00C8703E" w:rsidRPr="00AA2C03" w:rsidRDefault="00C8703E" w:rsidP="00C8703E">
      <w:pPr>
        <w:pStyle w:val="BodyText"/>
      </w:pPr>
      <w:r>
        <w:t xml:space="preserve">The </w:t>
      </w:r>
      <w:r w:rsidRPr="00AA2C03">
        <w:rPr>
          <w:i/>
        </w:rPr>
        <w:t>NWR 2016</w:t>
      </w:r>
      <w:r>
        <w:t xml:space="preserve"> </w:t>
      </w:r>
      <w:r w:rsidR="004C0D0C">
        <w:t>was a 72</w:t>
      </w:r>
      <w:r w:rsidR="00E70D28">
        <w:t>-</w:t>
      </w:r>
      <w:r w:rsidR="004C0D0C">
        <w:t>page report released in August 2017</w:t>
      </w:r>
      <w:r w:rsidR="007D5433">
        <w:rPr>
          <w:rStyle w:val="FootnoteReference"/>
        </w:rPr>
        <w:footnoteReference w:id="3"/>
      </w:r>
      <w:r w:rsidR="004C0D0C">
        <w:t xml:space="preserve">. </w:t>
      </w:r>
      <w:r w:rsidR="007D5433">
        <w:t xml:space="preserve">Its </w:t>
      </w:r>
      <w:r>
        <w:t xml:space="preserve">table of contents is duplicated in </w:t>
      </w:r>
      <w:r w:rsidR="00684653">
        <w:fldChar w:fldCharType="begin"/>
      </w:r>
      <w:r w:rsidR="00684653">
        <w:instrText xml:space="preserve"> REF _Ref505684352 \h </w:instrText>
      </w:r>
      <w:r w:rsidR="00684653">
        <w:fldChar w:fldCharType="separate"/>
      </w:r>
      <w:r w:rsidR="004B75E9">
        <w:t xml:space="preserve">Figure </w:t>
      </w:r>
      <w:r w:rsidR="004B75E9">
        <w:rPr>
          <w:noProof/>
        </w:rPr>
        <w:t>2</w:t>
      </w:r>
      <w:r w:rsidR="00684653">
        <w:fldChar w:fldCharType="end"/>
      </w:r>
      <w:r>
        <w:t>. Most of the content is based on data provided by the states and territories, with some additional national and industry data. The data content was supplemented by discussion on current and emerging challenges. Peak industry bodies provided their perspectives, and most states and territories provided a page of text reflecting on their data.</w:t>
      </w:r>
    </w:p>
    <w:p w14:paraId="76F84FA1" w14:textId="535DA9A8" w:rsidR="00C8703E" w:rsidRPr="006E7BDF" w:rsidRDefault="00C8703E" w:rsidP="00C8703E">
      <w:pPr>
        <w:pStyle w:val="Caption"/>
        <w:rPr>
          <w:i w:val="0"/>
        </w:rPr>
      </w:pPr>
      <w:bookmarkStart w:id="18" w:name="_Ref505684352"/>
      <w:bookmarkStart w:id="19" w:name="_Toc510090669"/>
      <w:r>
        <w:t xml:space="preserve">Figure </w:t>
      </w:r>
      <w:fldSimple w:instr=" SEQ Figure \* ARABIC ">
        <w:r w:rsidR="004B75E9">
          <w:rPr>
            <w:noProof/>
          </w:rPr>
          <w:t>2</w:t>
        </w:r>
      </w:fldSimple>
      <w:bookmarkEnd w:id="18"/>
      <w:r>
        <w:tab/>
        <w:t xml:space="preserve">Abbreviated table of contents of the </w:t>
      </w:r>
      <w:r>
        <w:rPr>
          <w:i w:val="0"/>
        </w:rPr>
        <w:t>National Waste Report 2016</w:t>
      </w:r>
      <w:bookmarkEnd w:id="19"/>
    </w:p>
    <w:p w14:paraId="2F13BABE" w14:textId="77777777" w:rsidR="00C8703E" w:rsidRDefault="00C8703E" w:rsidP="00C8703E">
      <w:pPr>
        <w:pStyle w:val="BodyText"/>
      </w:pPr>
      <w:r w:rsidRPr="006E7BDF">
        <w:rPr>
          <w:noProof/>
          <w:lang w:eastAsia="en-AU"/>
        </w:rPr>
        <w:drawing>
          <wp:inline distT="0" distB="0" distL="0" distR="0" wp14:anchorId="42A99B63" wp14:editId="7FBAF356">
            <wp:extent cx="5735320" cy="1815465"/>
            <wp:effectExtent l="19050" t="19050" r="1778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5320" cy="1815465"/>
                    </a:xfrm>
                    <a:prstGeom prst="rect">
                      <a:avLst/>
                    </a:prstGeom>
                    <a:ln>
                      <a:solidFill>
                        <a:schemeClr val="bg1">
                          <a:lumMod val="50000"/>
                        </a:schemeClr>
                      </a:solidFill>
                    </a:ln>
                  </pic:spPr>
                </pic:pic>
              </a:graphicData>
            </a:graphic>
          </wp:inline>
        </w:drawing>
      </w:r>
    </w:p>
    <w:p w14:paraId="22EFCA31" w14:textId="77777777" w:rsidR="00C8703E" w:rsidRDefault="00C8703E" w:rsidP="00C8703E">
      <w:pPr>
        <w:pStyle w:val="BodyText"/>
      </w:pPr>
    </w:p>
    <w:p w14:paraId="1362D4F7" w14:textId="204429BA" w:rsidR="00B27B2D" w:rsidRPr="006E5A8D" w:rsidRDefault="00B27B2D" w:rsidP="00B27B2D">
      <w:pPr>
        <w:pStyle w:val="BodyText"/>
      </w:pPr>
      <w:r>
        <w:t xml:space="preserve">The report covers waste generated in Australia, </w:t>
      </w:r>
      <w:r w:rsidRPr="006C6558">
        <w:t>including solid non-hazardous materials and all hazardous wastes including liquids</w:t>
      </w:r>
      <w:r>
        <w:t xml:space="preserve"> (</w:t>
      </w:r>
      <w:r w:rsidR="00C53C98">
        <w:t>effectively a summary of HWiA data</w:t>
      </w:r>
      <w:r>
        <w:t xml:space="preserve">). The report excludes waste from primary production activities (agriculture, mining and forestry), waste that is reused (such as </w:t>
      </w:r>
      <w:r w:rsidR="00C53C98">
        <w:t>via</w:t>
      </w:r>
      <w:r>
        <w:t xml:space="preserve"> ‘tip shops’), pre-consumer waste that is recycled as part of a production process, and clean fill/soil (whether or not it is sent to landfill). </w:t>
      </w:r>
    </w:p>
    <w:p w14:paraId="5190C0E6" w14:textId="77777777" w:rsidR="00B27B2D" w:rsidRDefault="00B27B2D" w:rsidP="00B27B2D">
      <w:pPr>
        <w:pStyle w:val="BodyText"/>
      </w:pPr>
    </w:p>
    <w:p w14:paraId="1D37AF36" w14:textId="31005A3F" w:rsidR="00703002" w:rsidRDefault="00703002" w:rsidP="00B27B2D">
      <w:pPr>
        <w:pStyle w:val="BodyText"/>
      </w:pPr>
      <w:r>
        <w:t xml:space="preserve">The method for collecting, organising and reporting data is set out in </w:t>
      </w:r>
      <w:r w:rsidR="00D72BDF">
        <w:fldChar w:fldCharType="begin"/>
      </w:r>
      <w:r w:rsidR="00D72BDF">
        <w:instrText xml:space="preserve"> REF _Ref506826874 \r \h </w:instrText>
      </w:r>
      <w:r w:rsidR="00D72BDF">
        <w:fldChar w:fldCharType="separate"/>
      </w:r>
      <w:r w:rsidR="004B75E9">
        <w:t>Appendix A</w:t>
      </w:r>
      <w:r w:rsidR="00D72BDF">
        <w:fldChar w:fldCharType="end"/>
      </w:r>
      <w:r>
        <w:t xml:space="preserve">. This is consistent with the procedural document agreed by all jurisdictions in 2015, with a few minor amendments. </w:t>
      </w:r>
    </w:p>
    <w:p w14:paraId="274C4FEE" w14:textId="77777777" w:rsidR="00703002" w:rsidRDefault="00703002" w:rsidP="00B27B2D">
      <w:pPr>
        <w:pStyle w:val="BodyText"/>
      </w:pPr>
    </w:p>
    <w:p w14:paraId="39452819" w14:textId="7127C183" w:rsidR="00B27B2D" w:rsidRDefault="00B27B2D" w:rsidP="00B27B2D">
      <w:pPr>
        <w:pStyle w:val="BodyText"/>
      </w:pPr>
      <w:r>
        <w:t>Waste sources are considered in three streams: municipal solid waste (</w:t>
      </w:r>
      <w:r w:rsidRPr="00C53C98">
        <w:rPr>
          <w:b/>
        </w:rPr>
        <w:t>MSW</w:t>
      </w:r>
      <w:r>
        <w:t>) from households and council operations; commercial and industrial (</w:t>
      </w:r>
      <w:r w:rsidRPr="00C53C98">
        <w:rPr>
          <w:b/>
        </w:rPr>
        <w:t>C&amp;I</w:t>
      </w:r>
      <w:r>
        <w:t>) waste</w:t>
      </w:r>
      <w:r w:rsidR="00667CA7" w:rsidRPr="00667CA7">
        <w:t xml:space="preserve"> </w:t>
      </w:r>
      <w:r w:rsidR="00667CA7">
        <w:t>from</w:t>
      </w:r>
      <w:r w:rsidR="00667CA7" w:rsidRPr="00CB546D">
        <w:t xml:space="preserve"> businesses</w:t>
      </w:r>
      <w:r w:rsidR="00667CA7">
        <w:t xml:space="preserve"> and </w:t>
      </w:r>
      <w:r w:rsidR="00667CA7" w:rsidRPr="00CB546D">
        <w:t>institutions</w:t>
      </w:r>
      <w:r>
        <w:t>; and construction and demolition (</w:t>
      </w:r>
      <w:r w:rsidRPr="00C53C98">
        <w:rPr>
          <w:b/>
        </w:rPr>
        <w:t>C&amp;D</w:t>
      </w:r>
      <w:r>
        <w:t xml:space="preserve">) waste. </w:t>
      </w:r>
    </w:p>
    <w:p w14:paraId="2D201A2E" w14:textId="77777777" w:rsidR="00B27B2D" w:rsidRDefault="00B27B2D" w:rsidP="00B27B2D">
      <w:pPr>
        <w:pStyle w:val="BodyText"/>
      </w:pPr>
    </w:p>
    <w:p w14:paraId="43991B0C" w14:textId="1207F30C" w:rsidR="00B27B2D" w:rsidRDefault="00B27B2D" w:rsidP="00B27B2D">
      <w:pPr>
        <w:pStyle w:val="BodyText"/>
      </w:pPr>
      <w:r>
        <w:t xml:space="preserve">Waste fates are categorised into three types: </w:t>
      </w:r>
      <w:r w:rsidR="00CD4E7E">
        <w:t>‘</w:t>
      </w:r>
      <w:r>
        <w:t>disposal</w:t>
      </w:r>
      <w:r w:rsidR="00CD4E7E">
        <w:t>’</w:t>
      </w:r>
      <w:r>
        <w:t xml:space="preserve">, which overwhelmingly means landfill; </w:t>
      </w:r>
      <w:r w:rsidR="00CD4E7E">
        <w:t>‘</w:t>
      </w:r>
      <w:r>
        <w:t>recycling</w:t>
      </w:r>
      <w:r w:rsidR="00CD4E7E">
        <w:t>’</w:t>
      </w:r>
      <w:r>
        <w:t xml:space="preserve">; and </w:t>
      </w:r>
      <w:r w:rsidR="00CD4E7E">
        <w:t>‘</w:t>
      </w:r>
      <w:r>
        <w:t>energy recovery</w:t>
      </w:r>
      <w:r w:rsidR="00CD4E7E">
        <w:t>’</w:t>
      </w:r>
      <w:r>
        <w:t xml:space="preserve">, </w:t>
      </w:r>
      <w:r w:rsidR="00667CA7">
        <w:t xml:space="preserve">including from waste that generates landfill </w:t>
      </w:r>
      <w:r w:rsidR="00667CA7">
        <w:lastRenderedPageBreak/>
        <w:t>gas</w:t>
      </w:r>
      <w:r>
        <w:t xml:space="preserve">. </w:t>
      </w:r>
      <w:r w:rsidR="00CD4E7E">
        <w:t>Recycling and energy generation sum to ‘resource recovery’. Disposal and resource recovery sum to ‘waste generation’.</w:t>
      </w:r>
    </w:p>
    <w:p w14:paraId="7158B285" w14:textId="77777777" w:rsidR="008E7590" w:rsidRDefault="008E7590" w:rsidP="00C8703E">
      <w:pPr>
        <w:pStyle w:val="BodyText"/>
      </w:pPr>
    </w:p>
    <w:p w14:paraId="7BCB48B5" w14:textId="67F94F36" w:rsidR="00D6457E" w:rsidRDefault="00D6457E" w:rsidP="00C8703E">
      <w:pPr>
        <w:pStyle w:val="BodyText"/>
      </w:pPr>
      <w:r>
        <w:t>Waste</w:t>
      </w:r>
      <w:r w:rsidR="003B4935">
        <w:t>s</w:t>
      </w:r>
      <w:r>
        <w:t xml:space="preserve"> are</w:t>
      </w:r>
      <w:r w:rsidR="00C8703E">
        <w:t xml:space="preserve"> categoris</w:t>
      </w:r>
      <w:r>
        <w:t xml:space="preserve">ed in </w:t>
      </w:r>
      <w:r w:rsidR="00C8703E">
        <w:t xml:space="preserve">the </w:t>
      </w:r>
      <w:r w:rsidR="00C8703E" w:rsidRPr="003B4935">
        <w:rPr>
          <w:i/>
        </w:rPr>
        <w:t xml:space="preserve">NWR </w:t>
      </w:r>
      <w:r w:rsidRPr="003B4935">
        <w:rPr>
          <w:i/>
        </w:rPr>
        <w:t>2016</w:t>
      </w:r>
      <w:r>
        <w:t xml:space="preserve"> as shown in </w:t>
      </w:r>
      <w:r w:rsidR="00684653">
        <w:fldChar w:fldCharType="begin"/>
      </w:r>
      <w:r w:rsidR="00684653">
        <w:instrText xml:space="preserve"> REF _Ref474242883 \h </w:instrText>
      </w:r>
      <w:r w:rsidR="00684653">
        <w:fldChar w:fldCharType="separate"/>
      </w:r>
      <w:r w:rsidR="004B75E9">
        <w:t xml:space="preserve">Table </w:t>
      </w:r>
      <w:r w:rsidR="004B75E9">
        <w:rPr>
          <w:noProof/>
        </w:rPr>
        <w:t>1</w:t>
      </w:r>
      <w:r w:rsidR="00684653">
        <w:fldChar w:fldCharType="end"/>
      </w:r>
      <w:r>
        <w:t>.</w:t>
      </w:r>
    </w:p>
    <w:p w14:paraId="4645AFE6" w14:textId="503BB947" w:rsidR="00E768EA" w:rsidRPr="00E50093" w:rsidRDefault="00E768EA" w:rsidP="00E768EA">
      <w:pPr>
        <w:pStyle w:val="Caption"/>
        <w:tabs>
          <w:tab w:val="left" w:pos="1134"/>
        </w:tabs>
        <w:spacing w:before="120"/>
        <w:ind w:left="1134" w:hanging="1134"/>
        <w:rPr>
          <w:i w:val="0"/>
        </w:rPr>
      </w:pPr>
      <w:bookmarkStart w:id="20" w:name="_Ref474242883"/>
      <w:bookmarkStart w:id="21" w:name="_Toc480970096"/>
      <w:bookmarkStart w:id="22" w:name="_Ref504644369"/>
      <w:bookmarkStart w:id="23" w:name="_Toc510090681"/>
      <w:r>
        <w:t xml:space="preserve">Table </w:t>
      </w:r>
      <w:fldSimple w:instr=" SEQ Table \* ARABIC ">
        <w:r w:rsidR="004B75E9">
          <w:rPr>
            <w:noProof/>
          </w:rPr>
          <w:t>1</w:t>
        </w:r>
      </w:fldSimple>
      <w:bookmarkEnd w:id="20"/>
      <w:r>
        <w:tab/>
        <w:t xml:space="preserve">Waste categories and types analysed </w:t>
      </w:r>
      <w:bookmarkEnd w:id="21"/>
      <w:r w:rsidR="00ED049A">
        <w:t xml:space="preserve">in </w:t>
      </w:r>
      <w:r w:rsidR="00E50093">
        <w:t xml:space="preserve">the </w:t>
      </w:r>
      <w:r w:rsidR="00E50093">
        <w:rPr>
          <w:i w:val="0"/>
        </w:rPr>
        <w:t>NWR 2016</w:t>
      </w:r>
      <w:bookmarkEnd w:id="22"/>
      <w:bookmarkEnd w:id="23"/>
    </w:p>
    <w:tbl>
      <w:tblPr>
        <w:tblpPr w:leftFromText="181" w:rightFromText="181" w:vertAnchor="text" w:tblpY="1"/>
        <w:tblOverlap w:val="never"/>
        <w:tblW w:w="5000" w:type="pct"/>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CellMar>
          <w:top w:w="28" w:type="dxa"/>
          <w:bottom w:w="28" w:type="dxa"/>
        </w:tblCellMar>
        <w:tblLook w:val="04A0" w:firstRow="1" w:lastRow="0" w:firstColumn="1" w:lastColumn="0" w:noHBand="0" w:noVBand="1"/>
      </w:tblPr>
      <w:tblGrid>
        <w:gridCol w:w="1924"/>
        <w:gridCol w:w="7324"/>
      </w:tblGrid>
      <w:tr w:rsidR="00E768EA" w:rsidRPr="0052052F" w14:paraId="6919056E" w14:textId="77777777" w:rsidTr="00625E6F">
        <w:trPr>
          <w:trHeight w:val="510"/>
        </w:trPr>
        <w:tc>
          <w:tcPr>
            <w:tcW w:w="1040" w:type="pct"/>
            <w:shd w:val="clear" w:color="auto" w:fill="4D4DB8"/>
            <w:vAlign w:val="center"/>
          </w:tcPr>
          <w:p w14:paraId="7A79ED45" w14:textId="77777777" w:rsidR="00E768EA" w:rsidRPr="004C45B4" w:rsidRDefault="00E768EA" w:rsidP="00625E6F">
            <w:pPr>
              <w:pStyle w:val="TableHeading"/>
              <w:framePr w:hSpace="0" w:wrap="auto" w:vAnchor="margin" w:yAlign="inline"/>
              <w:suppressOverlap w:val="0"/>
              <w:rPr>
                <w:noProof/>
                <w:szCs w:val="20"/>
              </w:rPr>
            </w:pPr>
            <w:r w:rsidRPr="004C45B4">
              <w:rPr>
                <w:noProof/>
                <w:szCs w:val="20"/>
              </w:rPr>
              <w:t>Waste categories</w:t>
            </w:r>
          </w:p>
        </w:tc>
        <w:tc>
          <w:tcPr>
            <w:tcW w:w="3960" w:type="pct"/>
            <w:shd w:val="clear" w:color="auto" w:fill="4D4DB8"/>
            <w:vAlign w:val="center"/>
          </w:tcPr>
          <w:p w14:paraId="32906900" w14:textId="77777777" w:rsidR="00E768EA" w:rsidRPr="004C45B4" w:rsidRDefault="00E768EA" w:rsidP="00625E6F">
            <w:pPr>
              <w:pStyle w:val="TableHeading"/>
              <w:framePr w:hSpace="0" w:wrap="auto" w:vAnchor="margin" w:yAlign="inline"/>
              <w:suppressOverlap w:val="0"/>
              <w:rPr>
                <w:noProof/>
                <w:szCs w:val="20"/>
              </w:rPr>
            </w:pPr>
            <w:r w:rsidRPr="004C45B4">
              <w:rPr>
                <w:noProof/>
                <w:szCs w:val="20"/>
              </w:rPr>
              <w:t>Waste types included in this category</w:t>
            </w:r>
          </w:p>
        </w:tc>
      </w:tr>
      <w:tr w:rsidR="00E768EA" w14:paraId="2C32BFB8" w14:textId="77777777" w:rsidTr="00625E6F">
        <w:tc>
          <w:tcPr>
            <w:tcW w:w="1040" w:type="pct"/>
            <w:vAlign w:val="center"/>
          </w:tcPr>
          <w:p w14:paraId="7FF24465" w14:textId="77777777" w:rsidR="00E768EA" w:rsidRPr="004C45B4" w:rsidRDefault="00E768EA" w:rsidP="00625E6F">
            <w:pPr>
              <w:spacing w:after="0" w:line="240" w:lineRule="auto"/>
              <w:rPr>
                <w:sz w:val="20"/>
                <w:szCs w:val="20"/>
              </w:rPr>
            </w:pPr>
            <w:r w:rsidRPr="004C45B4">
              <w:rPr>
                <w:sz w:val="20"/>
                <w:szCs w:val="20"/>
              </w:rPr>
              <w:t>Masonry materials</w:t>
            </w:r>
          </w:p>
        </w:tc>
        <w:tc>
          <w:tcPr>
            <w:tcW w:w="3960" w:type="pct"/>
          </w:tcPr>
          <w:p w14:paraId="0C36C510" w14:textId="77777777" w:rsidR="00E768EA" w:rsidRPr="004C45B4" w:rsidRDefault="00E768EA" w:rsidP="00625E6F">
            <w:pPr>
              <w:spacing w:after="0" w:line="240" w:lineRule="auto"/>
              <w:rPr>
                <w:sz w:val="20"/>
                <w:szCs w:val="20"/>
              </w:rPr>
            </w:pPr>
            <w:r w:rsidRPr="004C45B4">
              <w:rPr>
                <w:sz w:val="20"/>
                <w:szCs w:val="20"/>
              </w:rPr>
              <w:t>Asphalt, bricks, concrete, rubble (including non-hazardous foundry sands), plasterboard and cement sheeting.</w:t>
            </w:r>
          </w:p>
        </w:tc>
      </w:tr>
      <w:tr w:rsidR="00E768EA" w14:paraId="4A73F909" w14:textId="77777777" w:rsidTr="00625E6F">
        <w:tc>
          <w:tcPr>
            <w:tcW w:w="1040" w:type="pct"/>
            <w:vAlign w:val="center"/>
          </w:tcPr>
          <w:p w14:paraId="31F1C592" w14:textId="77777777" w:rsidR="00E768EA" w:rsidRPr="004C45B4" w:rsidRDefault="00E768EA" w:rsidP="00625E6F">
            <w:pPr>
              <w:spacing w:after="0" w:line="240" w:lineRule="auto"/>
              <w:rPr>
                <w:sz w:val="20"/>
                <w:szCs w:val="20"/>
              </w:rPr>
            </w:pPr>
            <w:r w:rsidRPr="004C45B4">
              <w:rPr>
                <w:sz w:val="20"/>
                <w:szCs w:val="20"/>
              </w:rPr>
              <w:t>Metals</w:t>
            </w:r>
          </w:p>
        </w:tc>
        <w:tc>
          <w:tcPr>
            <w:tcW w:w="3960" w:type="pct"/>
          </w:tcPr>
          <w:p w14:paraId="23352FB5" w14:textId="77777777" w:rsidR="00E768EA" w:rsidRPr="004C45B4" w:rsidRDefault="00E768EA" w:rsidP="00625E6F">
            <w:pPr>
              <w:spacing w:after="0" w:line="240" w:lineRule="auto"/>
              <w:rPr>
                <w:sz w:val="20"/>
                <w:szCs w:val="20"/>
              </w:rPr>
            </w:pPr>
            <w:r w:rsidRPr="004C45B4">
              <w:rPr>
                <w:sz w:val="20"/>
                <w:szCs w:val="20"/>
              </w:rPr>
              <w:t>Steel, aluminium, other non-ferrous metals.</w:t>
            </w:r>
          </w:p>
        </w:tc>
      </w:tr>
      <w:tr w:rsidR="00E768EA" w14:paraId="5B190724" w14:textId="77777777" w:rsidTr="00625E6F">
        <w:tc>
          <w:tcPr>
            <w:tcW w:w="1040" w:type="pct"/>
            <w:vAlign w:val="center"/>
          </w:tcPr>
          <w:p w14:paraId="5E25B6A5" w14:textId="77777777" w:rsidR="00E768EA" w:rsidRPr="004C45B4" w:rsidRDefault="00E768EA" w:rsidP="00625E6F">
            <w:pPr>
              <w:spacing w:after="0" w:line="240" w:lineRule="auto"/>
              <w:rPr>
                <w:sz w:val="20"/>
                <w:szCs w:val="20"/>
              </w:rPr>
            </w:pPr>
            <w:r w:rsidRPr="004C45B4">
              <w:rPr>
                <w:sz w:val="20"/>
                <w:szCs w:val="20"/>
              </w:rPr>
              <w:t>Organics</w:t>
            </w:r>
          </w:p>
        </w:tc>
        <w:tc>
          <w:tcPr>
            <w:tcW w:w="3960" w:type="pct"/>
          </w:tcPr>
          <w:p w14:paraId="67DCB2C1" w14:textId="68B5033A" w:rsidR="00E768EA" w:rsidRPr="004C45B4" w:rsidRDefault="00E768EA" w:rsidP="00625E6F">
            <w:pPr>
              <w:spacing w:after="0" w:line="240" w:lineRule="auto"/>
              <w:rPr>
                <w:sz w:val="20"/>
                <w:szCs w:val="20"/>
              </w:rPr>
            </w:pPr>
            <w:r w:rsidRPr="004C45B4">
              <w:rPr>
                <w:sz w:val="20"/>
                <w:szCs w:val="20"/>
              </w:rPr>
              <w:t>Food, garden organics, timber, other</w:t>
            </w:r>
            <w:r>
              <w:rPr>
                <w:sz w:val="20"/>
                <w:szCs w:val="20"/>
              </w:rPr>
              <w:t xml:space="preserve"> organics</w:t>
            </w:r>
            <w:r w:rsidRPr="004C45B4">
              <w:rPr>
                <w:sz w:val="20"/>
                <w:szCs w:val="20"/>
              </w:rPr>
              <w:t>, non-contaminated biosolids</w:t>
            </w:r>
            <w:r w:rsidR="00BC7758" w:rsidRPr="00BC7758">
              <w:rPr>
                <w:b/>
                <w:sz w:val="20"/>
                <w:szCs w:val="20"/>
              </w:rPr>
              <w:t>*</w:t>
            </w:r>
            <w:r w:rsidRPr="004C45B4">
              <w:rPr>
                <w:sz w:val="20"/>
                <w:szCs w:val="20"/>
              </w:rPr>
              <w:t>. Excludes:</w:t>
            </w:r>
          </w:p>
          <w:p w14:paraId="18C275A6" w14:textId="77777777" w:rsidR="00E768EA" w:rsidRPr="004C45B4" w:rsidRDefault="00E768EA" w:rsidP="00EC708C">
            <w:pPr>
              <w:pStyle w:val="ListParagraph"/>
              <w:numPr>
                <w:ilvl w:val="0"/>
                <w:numId w:val="6"/>
              </w:numPr>
              <w:spacing w:after="0" w:line="240" w:lineRule="auto"/>
              <w:rPr>
                <w:sz w:val="20"/>
                <w:szCs w:val="20"/>
              </w:rPr>
            </w:pPr>
            <w:r w:rsidRPr="004C45B4">
              <w:rPr>
                <w:color w:val="080808"/>
                <w:sz w:val="20"/>
                <w:szCs w:val="20"/>
              </w:rPr>
              <w:t>paper, cardboard, leather, textiles and rubber (included in separate categories)</w:t>
            </w:r>
          </w:p>
          <w:p w14:paraId="77282B7B" w14:textId="77777777" w:rsidR="00E768EA" w:rsidRPr="004C45B4" w:rsidRDefault="00E768EA" w:rsidP="00EC708C">
            <w:pPr>
              <w:pStyle w:val="ListParagraph"/>
              <w:numPr>
                <w:ilvl w:val="0"/>
                <w:numId w:val="6"/>
              </w:numPr>
              <w:spacing w:after="0" w:line="240" w:lineRule="auto"/>
              <w:rPr>
                <w:sz w:val="20"/>
                <w:szCs w:val="20"/>
              </w:rPr>
            </w:pPr>
            <w:r w:rsidRPr="004C45B4">
              <w:rPr>
                <w:sz w:val="20"/>
                <w:szCs w:val="20"/>
              </w:rPr>
              <w:t>except where specified</w:t>
            </w:r>
            <w:r>
              <w:rPr>
                <w:sz w:val="20"/>
                <w:szCs w:val="20"/>
              </w:rPr>
              <w:t>,</w:t>
            </w:r>
            <w:r w:rsidRPr="004C45B4">
              <w:rPr>
                <w:sz w:val="20"/>
                <w:szCs w:val="20"/>
              </w:rPr>
              <w:t xml:space="preserve"> hazardous organic wastes (</w:t>
            </w:r>
            <w:r>
              <w:rPr>
                <w:sz w:val="20"/>
                <w:szCs w:val="20"/>
              </w:rPr>
              <w:t xml:space="preserve">these are </w:t>
            </w:r>
            <w:r w:rsidRPr="004C45B4">
              <w:rPr>
                <w:sz w:val="20"/>
                <w:szCs w:val="20"/>
              </w:rPr>
              <w:t>included in the ‘hazardous’ category).</w:t>
            </w:r>
          </w:p>
        </w:tc>
      </w:tr>
      <w:tr w:rsidR="00E768EA" w14:paraId="0C0F10AE" w14:textId="77777777" w:rsidTr="00625E6F">
        <w:tc>
          <w:tcPr>
            <w:tcW w:w="1040" w:type="pct"/>
            <w:vAlign w:val="center"/>
          </w:tcPr>
          <w:p w14:paraId="6A33DAD9" w14:textId="77777777" w:rsidR="00E768EA" w:rsidRPr="004C45B4" w:rsidRDefault="00E768EA" w:rsidP="00625E6F">
            <w:pPr>
              <w:spacing w:after="0" w:line="240" w:lineRule="auto"/>
              <w:rPr>
                <w:sz w:val="20"/>
                <w:szCs w:val="20"/>
              </w:rPr>
            </w:pPr>
            <w:r w:rsidRPr="00313AC8">
              <w:rPr>
                <w:sz w:val="20"/>
                <w:szCs w:val="20"/>
              </w:rPr>
              <w:t>Paper and</w:t>
            </w:r>
            <w:r w:rsidRPr="004C45B4">
              <w:rPr>
                <w:sz w:val="20"/>
                <w:szCs w:val="20"/>
              </w:rPr>
              <w:t xml:space="preserve"> cardboard</w:t>
            </w:r>
          </w:p>
        </w:tc>
        <w:tc>
          <w:tcPr>
            <w:tcW w:w="3960" w:type="pct"/>
          </w:tcPr>
          <w:p w14:paraId="625FB0D0" w14:textId="77777777" w:rsidR="00E768EA" w:rsidRPr="004C45B4" w:rsidRDefault="00E768EA" w:rsidP="00625E6F">
            <w:pPr>
              <w:spacing w:after="0" w:line="240" w:lineRule="auto"/>
              <w:rPr>
                <w:sz w:val="20"/>
                <w:szCs w:val="20"/>
              </w:rPr>
            </w:pPr>
            <w:r w:rsidRPr="004C45B4">
              <w:rPr>
                <w:sz w:val="20"/>
                <w:szCs w:val="20"/>
              </w:rPr>
              <w:t xml:space="preserve">Liquid paperboard, newsprint </w:t>
            </w:r>
            <w:r>
              <w:rPr>
                <w:sz w:val="20"/>
                <w:szCs w:val="20"/>
              </w:rPr>
              <w:t>and</w:t>
            </w:r>
            <w:r w:rsidRPr="004C45B4">
              <w:rPr>
                <w:sz w:val="20"/>
                <w:szCs w:val="20"/>
              </w:rPr>
              <w:t xml:space="preserve"> magazines, office paper.</w:t>
            </w:r>
          </w:p>
        </w:tc>
      </w:tr>
      <w:tr w:rsidR="00E768EA" w14:paraId="0A97886C" w14:textId="77777777" w:rsidTr="00625E6F">
        <w:tc>
          <w:tcPr>
            <w:tcW w:w="1040" w:type="pct"/>
            <w:vAlign w:val="center"/>
          </w:tcPr>
          <w:p w14:paraId="38FF9304" w14:textId="77777777" w:rsidR="00E768EA" w:rsidRPr="004C45B4" w:rsidRDefault="00E768EA" w:rsidP="00625E6F">
            <w:pPr>
              <w:spacing w:after="0" w:line="240" w:lineRule="auto"/>
              <w:rPr>
                <w:sz w:val="20"/>
                <w:szCs w:val="20"/>
              </w:rPr>
            </w:pPr>
            <w:r w:rsidRPr="004C45B4">
              <w:rPr>
                <w:sz w:val="20"/>
                <w:szCs w:val="20"/>
              </w:rPr>
              <w:t>Plastics</w:t>
            </w:r>
          </w:p>
        </w:tc>
        <w:tc>
          <w:tcPr>
            <w:tcW w:w="3960" w:type="pct"/>
          </w:tcPr>
          <w:p w14:paraId="3FB7D5F2" w14:textId="77777777" w:rsidR="00E768EA" w:rsidRPr="004C45B4" w:rsidRDefault="00E768EA" w:rsidP="00625E6F">
            <w:pPr>
              <w:spacing w:after="0" w:line="240" w:lineRule="auto"/>
              <w:rPr>
                <w:sz w:val="20"/>
                <w:szCs w:val="20"/>
              </w:rPr>
            </w:pPr>
            <w:r w:rsidRPr="004C45B4">
              <w:rPr>
                <w:sz w:val="20"/>
                <w:szCs w:val="20"/>
              </w:rPr>
              <w:t>PET (1), HDPE (2), PVC (3), LDPE (4), PP (5), PS (6), Other (7).</w:t>
            </w:r>
          </w:p>
        </w:tc>
      </w:tr>
      <w:tr w:rsidR="00E768EA" w14:paraId="14B0E7AE" w14:textId="77777777" w:rsidTr="00625E6F">
        <w:tc>
          <w:tcPr>
            <w:tcW w:w="1040" w:type="pct"/>
            <w:vAlign w:val="center"/>
          </w:tcPr>
          <w:p w14:paraId="72595319" w14:textId="77777777" w:rsidR="00E768EA" w:rsidRPr="004C45B4" w:rsidRDefault="00E768EA" w:rsidP="00625E6F">
            <w:pPr>
              <w:spacing w:after="0" w:line="240" w:lineRule="auto"/>
              <w:rPr>
                <w:sz w:val="20"/>
                <w:szCs w:val="20"/>
              </w:rPr>
            </w:pPr>
            <w:r w:rsidRPr="004C45B4">
              <w:rPr>
                <w:sz w:val="20"/>
                <w:szCs w:val="20"/>
              </w:rPr>
              <w:t>Glass</w:t>
            </w:r>
          </w:p>
        </w:tc>
        <w:tc>
          <w:tcPr>
            <w:tcW w:w="3960" w:type="pct"/>
          </w:tcPr>
          <w:p w14:paraId="67D5EB4D" w14:textId="77777777" w:rsidR="00E768EA" w:rsidRPr="004C45B4" w:rsidRDefault="00E768EA" w:rsidP="00625E6F">
            <w:pPr>
              <w:spacing w:after="0" w:line="240" w:lineRule="auto"/>
              <w:rPr>
                <w:sz w:val="20"/>
                <w:szCs w:val="20"/>
              </w:rPr>
            </w:pPr>
          </w:p>
        </w:tc>
      </w:tr>
      <w:tr w:rsidR="00E768EA" w14:paraId="7DEDAD6C" w14:textId="77777777" w:rsidTr="00625E6F">
        <w:tc>
          <w:tcPr>
            <w:tcW w:w="1040" w:type="pct"/>
            <w:vAlign w:val="center"/>
          </w:tcPr>
          <w:p w14:paraId="61B4B79B" w14:textId="77777777" w:rsidR="00E768EA" w:rsidRPr="004C45B4" w:rsidRDefault="00E768EA" w:rsidP="00625E6F">
            <w:pPr>
              <w:spacing w:after="0" w:line="240" w:lineRule="auto"/>
              <w:rPr>
                <w:sz w:val="20"/>
                <w:szCs w:val="20"/>
              </w:rPr>
            </w:pPr>
            <w:r w:rsidRPr="004C45B4">
              <w:rPr>
                <w:sz w:val="20"/>
                <w:szCs w:val="20"/>
              </w:rPr>
              <w:t>Other</w:t>
            </w:r>
          </w:p>
        </w:tc>
        <w:tc>
          <w:tcPr>
            <w:tcW w:w="3960" w:type="pct"/>
          </w:tcPr>
          <w:p w14:paraId="6CF49464" w14:textId="77777777" w:rsidR="00E768EA" w:rsidRPr="004C45B4" w:rsidRDefault="00E768EA" w:rsidP="00625E6F">
            <w:pPr>
              <w:spacing w:after="0" w:line="240" w:lineRule="auto"/>
              <w:rPr>
                <w:sz w:val="20"/>
                <w:szCs w:val="20"/>
              </w:rPr>
            </w:pPr>
            <w:r w:rsidRPr="004C45B4">
              <w:rPr>
                <w:sz w:val="20"/>
                <w:szCs w:val="20"/>
              </w:rPr>
              <w:t xml:space="preserve">Leather </w:t>
            </w:r>
            <w:r>
              <w:rPr>
                <w:sz w:val="20"/>
                <w:szCs w:val="20"/>
              </w:rPr>
              <w:t>and</w:t>
            </w:r>
            <w:r w:rsidRPr="004C45B4">
              <w:rPr>
                <w:sz w:val="20"/>
                <w:szCs w:val="20"/>
              </w:rPr>
              <w:t xml:space="preserve"> textiles, rubber excluding tyres</w:t>
            </w:r>
            <w:r>
              <w:rPr>
                <w:sz w:val="20"/>
                <w:szCs w:val="20"/>
              </w:rPr>
              <w:t>, other unclassified wastes.</w:t>
            </w:r>
          </w:p>
        </w:tc>
      </w:tr>
      <w:tr w:rsidR="00E768EA" w14:paraId="51533A6C" w14:textId="77777777" w:rsidTr="00625E6F">
        <w:tc>
          <w:tcPr>
            <w:tcW w:w="1040" w:type="pct"/>
            <w:vAlign w:val="center"/>
          </w:tcPr>
          <w:p w14:paraId="2222F40F" w14:textId="77777777" w:rsidR="00E768EA" w:rsidRPr="004C45B4" w:rsidRDefault="00E768EA" w:rsidP="00625E6F">
            <w:pPr>
              <w:spacing w:after="0" w:line="240" w:lineRule="auto"/>
              <w:rPr>
                <w:sz w:val="20"/>
                <w:szCs w:val="20"/>
              </w:rPr>
            </w:pPr>
            <w:r w:rsidRPr="004C45B4">
              <w:rPr>
                <w:sz w:val="20"/>
                <w:szCs w:val="20"/>
              </w:rPr>
              <w:t>Hazardous</w:t>
            </w:r>
          </w:p>
        </w:tc>
        <w:tc>
          <w:tcPr>
            <w:tcW w:w="3960" w:type="pct"/>
          </w:tcPr>
          <w:p w14:paraId="31F9A59D" w14:textId="57E77A6A" w:rsidR="00E768EA" w:rsidRPr="004C45B4" w:rsidRDefault="00E768EA" w:rsidP="00625E6F">
            <w:pPr>
              <w:spacing w:after="0" w:line="240" w:lineRule="auto"/>
              <w:rPr>
                <w:sz w:val="20"/>
                <w:szCs w:val="20"/>
              </w:rPr>
            </w:pPr>
            <w:r w:rsidRPr="004C45B4">
              <w:rPr>
                <w:sz w:val="20"/>
                <w:szCs w:val="20"/>
              </w:rPr>
              <w:t xml:space="preserve">Acids; alkalis; inorganic chemicals; reactive chemicals; paints, resins, inks </w:t>
            </w:r>
            <w:r>
              <w:rPr>
                <w:sz w:val="20"/>
                <w:szCs w:val="20"/>
              </w:rPr>
              <w:t>and</w:t>
            </w:r>
            <w:r w:rsidRPr="004C45B4">
              <w:rPr>
                <w:sz w:val="20"/>
                <w:szCs w:val="20"/>
              </w:rPr>
              <w:t xml:space="preserve"> organic sludges; organic solvents, pesticides, oils, putrescible/organic waste; organic chemicals; contaminated soils; asbestos; other soil/sludges</w:t>
            </w:r>
            <w:r>
              <w:rPr>
                <w:sz w:val="20"/>
                <w:szCs w:val="20"/>
              </w:rPr>
              <w:t xml:space="preserve"> (including contaminated biosolids)</w:t>
            </w:r>
            <w:r w:rsidR="00BC7758" w:rsidRPr="00BC7758">
              <w:rPr>
                <w:b/>
                <w:sz w:val="20"/>
                <w:szCs w:val="20"/>
              </w:rPr>
              <w:t>*</w:t>
            </w:r>
            <w:r>
              <w:rPr>
                <w:sz w:val="20"/>
                <w:szCs w:val="20"/>
              </w:rPr>
              <w:t>; clinical and</w:t>
            </w:r>
            <w:r w:rsidRPr="004C45B4">
              <w:rPr>
                <w:sz w:val="20"/>
                <w:szCs w:val="20"/>
              </w:rPr>
              <w:t xml:space="preserve"> pharmaceutical; tyres; other miscellaneous.</w:t>
            </w:r>
          </w:p>
        </w:tc>
      </w:tr>
      <w:tr w:rsidR="00E768EA" w14:paraId="7816C582" w14:textId="77777777" w:rsidTr="00625E6F">
        <w:tc>
          <w:tcPr>
            <w:tcW w:w="1040" w:type="pct"/>
            <w:vAlign w:val="center"/>
          </w:tcPr>
          <w:p w14:paraId="00F51888" w14:textId="77777777" w:rsidR="00E768EA" w:rsidRPr="004C45B4" w:rsidRDefault="00E768EA" w:rsidP="00625E6F">
            <w:pPr>
              <w:spacing w:after="0" w:line="240" w:lineRule="auto"/>
              <w:rPr>
                <w:sz w:val="20"/>
                <w:szCs w:val="20"/>
              </w:rPr>
            </w:pPr>
            <w:r w:rsidRPr="004C45B4">
              <w:rPr>
                <w:sz w:val="20"/>
                <w:szCs w:val="20"/>
              </w:rPr>
              <w:t>Fly ash</w:t>
            </w:r>
          </w:p>
        </w:tc>
        <w:tc>
          <w:tcPr>
            <w:tcW w:w="3960" w:type="pct"/>
          </w:tcPr>
          <w:p w14:paraId="55BABDF8" w14:textId="77777777" w:rsidR="00E768EA" w:rsidRPr="004C45B4" w:rsidRDefault="00E768EA" w:rsidP="00625E6F">
            <w:pPr>
              <w:spacing w:after="0" w:line="240" w:lineRule="auto"/>
              <w:rPr>
                <w:sz w:val="20"/>
                <w:szCs w:val="20"/>
              </w:rPr>
            </w:pPr>
          </w:p>
        </w:tc>
      </w:tr>
    </w:tbl>
    <w:p w14:paraId="57B0D3BB" w14:textId="37A792F2" w:rsidR="00C8703E" w:rsidRPr="00D72BDF" w:rsidRDefault="00BC7758" w:rsidP="00BC7758">
      <w:pPr>
        <w:pStyle w:val="BodyText"/>
        <w:ind w:left="284" w:hanging="284"/>
        <w:rPr>
          <w:i/>
          <w:sz w:val="20"/>
          <w:szCs w:val="20"/>
        </w:rPr>
      </w:pPr>
      <w:r w:rsidRPr="00D72BDF">
        <w:rPr>
          <w:b/>
          <w:i/>
          <w:sz w:val="20"/>
          <w:szCs w:val="20"/>
        </w:rPr>
        <w:t>*</w:t>
      </w:r>
      <w:r w:rsidRPr="00D72BDF">
        <w:rPr>
          <w:i/>
          <w:sz w:val="20"/>
          <w:szCs w:val="20"/>
        </w:rPr>
        <w:tab/>
        <w:t xml:space="preserve">In recent national reporting, all biosolids are assumed to be contaminated and are included as a hazardous waste. For details on why this is the case, see HWiA 2017 (BE </w:t>
      </w:r>
      <w:r w:rsidR="00925974">
        <w:rPr>
          <w:i/>
          <w:sz w:val="20"/>
          <w:szCs w:val="20"/>
        </w:rPr>
        <w:t>and</w:t>
      </w:r>
      <w:r w:rsidRPr="00D72BDF">
        <w:rPr>
          <w:i/>
          <w:sz w:val="20"/>
          <w:szCs w:val="20"/>
        </w:rPr>
        <w:t xml:space="preserve"> AWE 2017).</w:t>
      </w:r>
    </w:p>
    <w:p w14:paraId="14843625" w14:textId="77777777" w:rsidR="00BC7758" w:rsidRPr="00D72BDF" w:rsidRDefault="00BC7758" w:rsidP="00C8703E">
      <w:pPr>
        <w:pStyle w:val="BodyText"/>
        <w:rPr>
          <w:i/>
        </w:rPr>
      </w:pPr>
    </w:p>
    <w:p w14:paraId="35B792C3" w14:textId="6D1F692B" w:rsidR="00C8703E" w:rsidRDefault="00F56185" w:rsidP="00C8703E">
      <w:pPr>
        <w:pStyle w:val="BodyText"/>
      </w:pPr>
      <w:r>
        <w:t xml:space="preserve">Fifty-eight figures were used in the report, almost all of which were data charts. </w:t>
      </w:r>
      <w:r w:rsidR="00E66FA4">
        <w:t xml:space="preserve">Two sample </w:t>
      </w:r>
      <w:r>
        <w:t xml:space="preserve">charts are </w:t>
      </w:r>
      <w:r w:rsidR="00E66FA4">
        <w:t xml:space="preserve">presented </w:t>
      </w:r>
      <w:r>
        <w:t>below</w:t>
      </w:r>
      <w:r w:rsidR="00C4493C">
        <w:t xml:space="preserve"> to show the </w:t>
      </w:r>
      <w:r w:rsidR="00E66FA4">
        <w:t>general form used</w:t>
      </w:r>
      <w:r>
        <w:t>. Features of the charts are:</w:t>
      </w:r>
    </w:p>
    <w:p w14:paraId="0AAE89FF" w14:textId="466C8A3F" w:rsidR="00E66FA4" w:rsidRDefault="00E66FA4" w:rsidP="00695AA8">
      <w:pPr>
        <w:pStyle w:val="Bullet1"/>
      </w:pPr>
      <w:r>
        <w:t xml:space="preserve">use of stacked bar and </w:t>
      </w:r>
      <w:r w:rsidR="00CD4E7E">
        <w:t xml:space="preserve">stacked </w:t>
      </w:r>
      <w:r>
        <w:t>area charts with colour-coding of waste disposal, recycling and energy recovery</w:t>
      </w:r>
      <w:r w:rsidR="00CD4E7E">
        <w:t>, which sum to waste generation</w:t>
      </w:r>
    </w:p>
    <w:p w14:paraId="784F77D2" w14:textId="031D1D65" w:rsidR="00F60956" w:rsidRDefault="00F60956" w:rsidP="00695AA8">
      <w:pPr>
        <w:pStyle w:val="Bullet1"/>
      </w:pPr>
      <w:r>
        <w:t>absolute data read from the left-hand y-axis and per capita rates read from the right</w:t>
      </w:r>
    </w:p>
    <w:p w14:paraId="0EFD6F94" w14:textId="5ADD690B" w:rsidR="0009458A" w:rsidRDefault="0009458A" w:rsidP="00695AA8">
      <w:pPr>
        <w:pStyle w:val="Bullet1"/>
      </w:pPr>
      <w:r>
        <w:t xml:space="preserve">presentation of the chart data </w:t>
      </w:r>
      <w:r w:rsidR="00CD4E7E">
        <w:t>(</w:t>
      </w:r>
      <w:r>
        <w:t xml:space="preserve">and </w:t>
      </w:r>
      <w:r w:rsidR="00CD4E7E">
        <w:t xml:space="preserve">associated </w:t>
      </w:r>
      <w:r>
        <w:t>data</w:t>
      </w:r>
      <w:r w:rsidR="00CD4E7E">
        <w:t>)</w:t>
      </w:r>
      <w:r>
        <w:t xml:space="preserve"> immediately below the chart so </w:t>
      </w:r>
      <w:r w:rsidR="00CD4E7E">
        <w:t>as to be readable using the same</w:t>
      </w:r>
      <w:r>
        <w:t xml:space="preserve"> x-axis</w:t>
      </w:r>
    </w:p>
    <w:p w14:paraId="7B13BDA2" w14:textId="5C2D915A" w:rsidR="00CD4E7E" w:rsidRDefault="00CD4E7E" w:rsidP="00695AA8">
      <w:pPr>
        <w:pStyle w:val="Bullet1"/>
      </w:pPr>
      <w:r>
        <w:t xml:space="preserve">resource recovery rates </w:t>
      </w:r>
      <w:r w:rsidR="00E71810">
        <w:t xml:space="preserve">stated as percentages above the stacked bars and explained below the data table </w:t>
      </w:r>
    </w:p>
    <w:p w14:paraId="5E8616E8" w14:textId="3F74C3F7" w:rsidR="00C8703E" w:rsidRPr="00D72BDF" w:rsidRDefault="00D72BDF" w:rsidP="00D72BDF">
      <w:pPr>
        <w:pStyle w:val="Caption"/>
        <w:rPr>
          <w:i w:val="0"/>
        </w:rPr>
      </w:pPr>
      <w:bookmarkStart w:id="24" w:name="_Toc510090670"/>
      <w:r>
        <w:t xml:space="preserve">Figure </w:t>
      </w:r>
      <w:fldSimple w:instr=" SEQ Figure \* ARABIC ">
        <w:r w:rsidR="004B75E9">
          <w:rPr>
            <w:noProof/>
          </w:rPr>
          <w:t>3</w:t>
        </w:r>
      </w:fldSimple>
      <w:r w:rsidR="00E66FA4">
        <w:rPr>
          <w:noProof/>
          <w:lang w:eastAsia="en-AU"/>
        </w:rPr>
        <w:drawing>
          <wp:anchor distT="0" distB="0" distL="114300" distR="114300" simplePos="0" relativeHeight="251649536" behindDoc="0" locked="0" layoutInCell="1" allowOverlap="1" wp14:anchorId="26D5B1E0" wp14:editId="09A7BA1C">
            <wp:simplePos x="0" y="0"/>
            <wp:positionH relativeFrom="column">
              <wp:posOffset>-36195</wp:posOffset>
            </wp:positionH>
            <wp:positionV relativeFrom="paragraph">
              <wp:posOffset>337820</wp:posOffset>
            </wp:positionV>
            <wp:extent cx="2951480" cy="1842770"/>
            <wp:effectExtent l="0" t="0" r="127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51480" cy="1842770"/>
                    </a:xfrm>
                    <a:prstGeom prst="rect">
                      <a:avLst/>
                    </a:prstGeom>
                  </pic:spPr>
                </pic:pic>
              </a:graphicData>
            </a:graphic>
            <wp14:sizeRelH relativeFrom="margin">
              <wp14:pctWidth>0</wp14:pctWidth>
            </wp14:sizeRelH>
            <wp14:sizeRelV relativeFrom="margin">
              <wp14:pctHeight>0</wp14:pctHeight>
            </wp14:sizeRelV>
          </wp:anchor>
        </w:drawing>
      </w:r>
      <w:r w:rsidR="00E66FA4">
        <w:rPr>
          <w:noProof/>
          <w:lang w:eastAsia="en-AU"/>
        </w:rPr>
        <w:drawing>
          <wp:anchor distT="0" distB="0" distL="114300" distR="114300" simplePos="0" relativeHeight="251654656" behindDoc="0" locked="0" layoutInCell="1" allowOverlap="1" wp14:anchorId="5ABFD1F0" wp14:editId="72F0EC72">
            <wp:simplePos x="0" y="0"/>
            <wp:positionH relativeFrom="margin">
              <wp:posOffset>3011170</wp:posOffset>
            </wp:positionH>
            <wp:positionV relativeFrom="paragraph">
              <wp:posOffset>175895</wp:posOffset>
            </wp:positionV>
            <wp:extent cx="2876550" cy="2059513"/>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76550" cy="2059513"/>
                    </a:xfrm>
                    <a:prstGeom prst="rect">
                      <a:avLst/>
                    </a:prstGeom>
                  </pic:spPr>
                </pic:pic>
              </a:graphicData>
            </a:graphic>
            <wp14:sizeRelH relativeFrom="page">
              <wp14:pctWidth>0</wp14:pctWidth>
            </wp14:sizeRelH>
            <wp14:sizeRelV relativeFrom="page">
              <wp14:pctHeight>0</wp14:pctHeight>
            </wp14:sizeRelV>
          </wp:anchor>
        </w:drawing>
      </w:r>
      <w:r>
        <w:tab/>
        <w:t xml:space="preserve">Sample charts from the </w:t>
      </w:r>
      <w:r>
        <w:rPr>
          <w:i w:val="0"/>
        </w:rPr>
        <w:t>NWR 2016</w:t>
      </w:r>
      <w:bookmarkEnd w:id="24"/>
    </w:p>
    <w:p w14:paraId="5929BAD7" w14:textId="53AA8BF1" w:rsidR="00C8703E" w:rsidRDefault="00C8703E" w:rsidP="00C8703E">
      <w:pPr>
        <w:pStyle w:val="BodyText"/>
      </w:pPr>
    </w:p>
    <w:p w14:paraId="2E511CF4" w14:textId="31EA42E9" w:rsidR="005B3B76" w:rsidRPr="00296CC4" w:rsidRDefault="00ED0DA3" w:rsidP="00ED0DA3">
      <w:pPr>
        <w:pStyle w:val="Heading3"/>
        <w:rPr>
          <w:i/>
        </w:rPr>
      </w:pPr>
      <w:r w:rsidRPr="00296CC4">
        <w:rPr>
          <w:i/>
        </w:rPr>
        <w:t xml:space="preserve">Hazardous </w:t>
      </w:r>
      <w:r w:rsidR="007D5433" w:rsidRPr="00296CC4">
        <w:rPr>
          <w:i/>
        </w:rPr>
        <w:t xml:space="preserve">Waste </w:t>
      </w:r>
      <w:r w:rsidRPr="00296CC4">
        <w:rPr>
          <w:i/>
        </w:rPr>
        <w:t>in Australia</w:t>
      </w:r>
      <w:r w:rsidR="00296CC4" w:rsidRPr="00296CC4">
        <w:rPr>
          <w:i/>
        </w:rPr>
        <w:t xml:space="preserve"> 2017</w:t>
      </w:r>
    </w:p>
    <w:p w14:paraId="05FAA192" w14:textId="2387D615" w:rsidR="005B3B76" w:rsidRDefault="007D5433" w:rsidP="005B3B76">
      <w:pPr>
        <w:pStyle w:val="BodyText"/>
      </w:pPr>
      <w:r w:rsidRPr="007D5433">
        <w:rPr>
          <w:i/>
        </w:rPr>
        <w:lastRenderedPageBreak/>
        <w:t>HWiA 2017</w:t>
      </w:r>
      <w:r>
        <w:t xml:space="preserve"> was</w:t>
      </w:r>
      <w:r w:rsidR="004C68F4">
        <w:t xml:space="preserve"> co-released with the </w:t>
      </w:r>
      <w:r w:rsidR="004C68F4" w:rsidRPr="004C68F4">
        <w:rPr>
          <w:i/>
        </w:rPr>
        <w:t>NWR 2016</w:t>
      </w:r>
      <w:r w:rsidR="004C68F4">
        <w:t xml:space="preserve"> in August 2017.</w:t>
      </w:r>
      <w:r w:rsidR="004A6AD8">
        <w:t xml:space="preserve"> </w:t>
      </w:r>
      <w:r w:rsidR="008D7826">
        <w:t xml:space="preserve">It is a large </w:t>
      </w:r>
      <w:r w:rsidR="004A6AD8">
        <w:t>130</w:t>
      </w:r>
      <w:r w:rsidR="00360AFD">
        <w:t>-</w:t>
      </w:r>
      <w:r w:rsidR="004A6AD8">
        <w:t xml:space="preserve">page report, half of which is taken up with 29 detailed assessments of ‘waste groups’. The waste groups are </w:t>
      </w:r>
      <w:r w:rsidR="00E70C3E">
        <w:t>derived</w:t>
      </w:r>
      <w:r w:rsidR="004A6AD8">
        <w:t xml:space="preserve"> from the 72 categories used in the controlled waste NEPM, but condensed to a more manageable number</w:t>
      </w:r>
      <w:r w:rsidR="00E70C3E">
        <w:t xml:space="preserve"> for assessment</w:t>
      </w:r>
      <w:r w:rsidR="004A6AD8">
        <w:t>.</w:t>
      </w:r>
      <w:r w:rsidR="00E70C3E">
        <w:t xml:space="preserve"> Each of the </w:t>
      </w:r>
      <w:r w:rsidR="004A6AD8">
        <w:t>assessment</w:t>
      </w:r>
      <w:r w:rsidR="00E70C3E">
        <w:t>s</w:t>
      </w:r>
      <w:r w:rsidR="004A6AD8">
        <w:t xml:space="preserve"> covers sources, management and an analysis including of trend data presented in line charts, to the extent available. </w:t>
      </w:r>
    </w:p>
    <w:p w14:paraId="0A46F771" w14:textId="464735EF" w:rsidR="005B3B76" w:rsidRDefault="005B3B76" w:rsidP="005B3B76">
      <w:pPr>
        <w:pStyle w:val="BodyText"/>
      </w:pPr>
    </w:p>
    <w:p w14:paraId="34ECFCAC" w14:textId="0EF7FD83" w:rsidR="004A6AD8" w:rsidRDefault="00E70C3E" w:rsidP="005B3B76">
      <w:pPr>
        <w:pStyle w:val="BodyText"/>
      </w:pPr>
      <w:r>
        <w:t xml:space="preserve">The report also contains an assessment of aggregated totals, a market overview, an </w:t>
      </w:r>
      <w:r w:rsidR="00CF0E0E">
        <w:t xml:space="preserve">analysis </w:t>
      </w:r>
      <w:r>
        <w:t xml:space="preserve">of current and emerging challenges, and </w:t>
      </w:r>
      <w:r w:rsidR="002F520F">
        <w:t xml:space="preserve">a section on </w:t>
      </w:r>
      <w:r>
        <w:t>key messages.</w:t>
      </w:r>
    </w:p>
    <w:p w14:paraId="5D191F61" w14:textId="77777777" w:rsidR="004A6AD8" w:rsidRDefault="004A6AD8" w:rsidP="005B3B76">
      <w:pPr>
        <w:pStyle w:val="BodyText"/>
      </w:pPr>
    </w:p>
    <w:p w14:paraId="72C362E7" w14:textId="18A52D7C" w:rsidR="004A6AD8" w:rsidRDefault="004A6AD8" w:rsidP="005B3B76">
      <w:pPr>
        <w:pStyle w:val="BodyText"/>
      </w:pPr>
      <w:r>
        <w:t xml:space="preserve">The document distinguishes between </w:t>
      </w:r>
      <w:r w:rsidR="00E70C3E">
        <w:t>‘</w:t>
      </w:r>
      <w:r>
        <w:t>waste arisings</w:t>
      </w:r>
      <w:r w:rsidR="00E70C3E">
        <w:t xml:space="preserve">’, which is the sum of wastes reported </w:t>
      </w:r>
      <w:r w:rsidR="008930AB">
        <w:t>using</w:t>
      </w:r>
      <w:r w:rsidR="00E70C3E">
        <w:t xml:space="preserve"> tracking systems, and ‘waste generation’, which attempts to adjust for multiple counting of waste that moves to more than one facility during its management. </w:t>
      </w:r>
    </w:p>
    <w:p w14:paraId="7C291DD5" w14:textId="105FC2EA" w:rsidR="002F520F" w:rsidRDefault="002F520F" w:rsidP="005B3B76">
      <w:pPr>
        <w:pStyle w:val="BodyText"/>
      </w:pPr>
    </w:p>
    <w:p w14:paraId="293A7359" w14:textId="017073AE" w:rsidR="002F520F" w:rsidRDefault="00684653" w:rsidP="005B3B76">
      <w:pPr>
        <w:pStyle w:val="BodyText"/>
      </w:pPr>
      <w:r>
        <w:fldChar w:fldCharType="begin"/>
      </w:r>
      <w:r>
        <w:instrText xml:space="preserve"> REF _Ref505684428 \h </w:instrText>
      </w:r>
      <w:r>
        <w:fldChar w:fldCharType="separate"/>
      </w:r>
      <w:r w:rsidR="004B75E9">
        <w:t xml:space="preserve">Figure </w:t>
      </w:r>
      <w:r w:rsidR="004B75E9">
        <w:rPr>
          <w:noProof/>
        </w:rPr>
        <w:t>4</w:t>
      </w:r>
      <w:r>
        <w:fldChar w:fldCharType="end"/>
      </w:r>
      <w:r w:rsidR="002F520F">
        <w:t xml:space="preserve"> is a summary graphic from </w:t>
      </w:r>
      <w:r w:rsidR="002F520F" w:rsidRPr="002F520F">
        <w:rPr>
          <w:i/>
        </w:rPr>
        <w:t>HWiA 2017</w:t>
      </w:r>
      <w:r w:rsidR="002F520F">
        <w:t>.</w:t>
      </w:r>
    </w:p>
    <w:p w14:paraId="526C088E" w14:textId="0998990A" w:rsidR="002F520F" w:rsidRPr="002F520F" w:rsidRDefault="002F520F" w:rsidP="002F520F">
      <w:pPr>
        <w:pStyle w:val="Caption"/>
        <w:rPr>
          <w:i w:val="0"/>
        </w:rPr>
      </w:pPr>
      <w:bookmarkStart w:id="25" w:name="_Ref505684428"/>
      <w:bookmarkStart w:id="26" w:name="_Toc510090671"/>
      <w:r>
        <w:t xml:space="preserve">Figure </w:t>
      </w:r>
      <w:fldSimple w:instr=" SEQ Figure \* ARABIC ">
        <w:r w:rsidR="004B75E9">
          <w:rPr>
            <w:noProof/>
          </w:rPr>
          <w:t>4</w:t>
        </w:r>
      </w:fldSimple>
      <w:bookmarkEnd w:id="25"/>
      <w:r>
        <w:tab/>
        <w:t>Major flows of hazardous waste in Australia, 2014-15</w:t>
      </w:r>
      <w:bookmarkEnd w:id="26"/>
    </w:p>
    <w:p w14:paraId="469860F2" w14:textId="51BE619A" w:rsidR="002F520F" w:rsidRDefault="002F520F" w:rsidP="005B3B76">
      <w:pPr>
        <w:pStyle w:val="BodyText"/>
      </w:pPr>
      <w:r>
        <w:rPr>
          <w:noProof/>
          <w:lang w:eastAsia="en-AU"/>
        </w:rPr>
        <w:drawing>
          <wp:inline distT="0" distB="0" distL="0" distR="0" wp14:anchorId="0FB33979" wp14:editId="054227F1">
            <wp:extent cx="4048125" cy="5553991"/>
            <wp:effectExtent l="0" t="0" r="0" b="8890"/>
            <wp:docPr id="27" name="Picture 27" descr="P726 Hazwaste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726 Hazwaste infographics"/>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071887" cy="558659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7EEC9F" w14:textId="13BF7A52" w:rsidR="008C7536" w:rsidRDefault="00145993" w:rsidP="008C7536">
      <w:pPr>
        <w:pStyle w:val="Heading2"/>
      </w:pPr>
      <w:bookmarkStart w:id="27" w:name="_Toc510090645"/>
      <w:r>
        <w:lastRenderedPageBreak/>
        <w:t>Motivations for</w:t>
      </w:r>
      <w:r w:rsidR="00E250F8">
        <w:t xml:space="preserve"> </w:t>
      </w:r>
      <w:r w:rsidR="008930AB">
        <w:t>improving</w:t>
      </w:r>
      <w:bookmarkEnd w:id="27"/>
    </w:p>
    <w:p w14:paraId="62B9879F" w14:textId="5885CD29" w:rsidR="00F860DB" w:rsidRDefault="00ED1EB3" w:rsidP="00F860DB">
      <w:pPr>
        <w:pStyle w:val="BodyText"/>
      </w:pPr>
      <w:r>
        <w:t>There are a number of motivations for improving national waste reporting:</w:t>
      </w:r>
    </w:p>
    <w:p w14:paraId="6C486A1F" w14:textId="0439674E" w:rsidR="008C7536" w:rsidRDefault="00ED1EB3" w:rsidP="00695AA8">
      <w:pPr>
        <w:pStyle w:val="Bullet1"/>
      </w:pPr>
      <w:r>
        <w:t xml:space="preserve">the Department’s project brief asked for improvements and suggested </w:t>
      </w:r>
      <w:r w:rsidR="005A084A">
        <w:t xml:space="preserve">the following </w:t>
      </w:r>
      <w:r>
        <w:t>areas</w:t>
      </w:r>
    </w:p>
    <w:p w14:paraId="76DB00A4" w14:textId="77777777" w:rsidR="00ED1EB3" w:rsidRDefault="00ED1EB3" w:rsidP="003E3955">
      <w:pPr>
        <w:pStyle w:val="Bullet2"/>
      </w:pPr>
      <w:r>
        <w:t>principles of data quality such as s</w:t>
      </w:r>
      <w:r w:rsidRPr="006867F3">
        <w:t>cope, accuracy</w:t>
      </w:r>
      <w:r>
        <w:t xml:space="preserve"> and</w:t>
      </w:r>
      <w:r w:rsidRPr="006867F3">
        <w:t xml:space="preserve"> timeliness </w:t>
      </w:r>
    </w:p>
    <w:p w14:paraId="4AB4943B" w14:textId="77777777" w:rsidR="00ED1EB3" w:rsidRPr="006867F3" w:rsidRDefault="00ED1EB3" w:rsidP="003E3955">
      <w:pPr>
        <w:pStyle w:val="Bullet2"/>
      </w:pPr>
      <w:r w:rsidRPr="006867F3">
        <w:t>how best to integrate liquid and solid waste data into national reporting</w:t>
      </w:r>
    </w:p>
    <w:p w14:paraId="0CA770A1" w14:textId="4169BE3E" w:rsidR="00ED1EB3" w:rsidRDefault="00ED1EB3" w:rsidP="003E3955">
      <w:pPr>
        <w:pStyle w:val="Bullet2"/>
      </w:pPr>
      <w:r>
        <w:t>the scope of data recorded as food waste</w:t>
      </w:r>
    </w:p>
    <w:p w14:paraId="081D25C5" w14:textId="77777777" w:rsidR="005A084A" w:rsidRDefault="00ED1EB3" w:rsidP="00695AA8">
      <w:pPr>
        <w:pStyle w:val="Bullet1"/>
      </w:pPr>
      <w:r>
        <w:t>the consultant’s experience</w:t>
      </w:r>
      <w:r w:rsidR="005A084A">
        <w:t>, which led to proposals to</w:t>
      </w:r>
    </w:p>
    <w:p w14:paraId="7EF79339" w14:textId="6D2DCCC8" w:rsidR="005A084A" w:rsidRDefault="005A084A" w:rsidP="003E3955">
      <w:pPr>
        <w:pStyle w:val="Bullet2"/>
      </w:pPr>
      <w:r>
        <w:t xml:space="preserve">incorporate in the </w:t>
      </w:r>
      <w:r w:rsidRPr="00EE23CA">
        <w:rPr>
          <w:i/>
        </w:rPr>
        <w:t>NWR 2018</w:t>
      </w:r>
      <w:r>
        <w:t xml:space="preserve"> wastes that are subject to product stewardship programs, electronic waste (</w:t>
      </w:r>
      <w:r w:rsidRPr="00EE23CA">
        <w:rPr>
          <w:b/>
        </w:rPr>
        <w:t>e-waste</w:t>
      </w:r>
      <w:r>
        <w:t>) and detailed data on organic wastes by type</w:t>
      </w:r>
    </w:p>
    <w:p w14:paraId="500A9E1D" w14:textId="5C4482BA" w:rsidR="00ED1EB3" w:rsidRDefault="005A084A" w:rsidP="003E3955">
      <w:pPr>
        <w:pStyle w:val="Bullet2"/>
      </w:pPr>
      <w:r>
        <w:t xml:space="preserve">undertake for </w:t>
      </w:r>
      <w:r>
        <w:rPr>
          <w:i/>
        </w:rPr>
        <w:t xml:space="preserve">HWiA </w:t>
      </w:r>
      <w:r w:rsidRPr="00EE23CA">
        <w:t>2019</w:t>
      </w:r>
      <w:r>
        <w:t xml:space="preserve"> an assessment of the proportions of each waste type in different forms (solid, liquid, sludge)</w:t>
      </w:r>
    </w:p>
    <w:p w14:paraId="4A5B0B87" w14:textId="7468A2F1" w:rsidR="00ED1EB3" w:rsidRPr="008C7536" w:rsidRDefault="00ED1EB3" w:rsidP="00695AA8">
      <w:pPr>
        <w:pStyle w:val="Bullet1"/>
      </w:pPr>
      <w:r>
        <w:t xml:space="preserve">the recently increased profile of waste </w:t>
      </w:r>
      <w:r w:rsidR="005A084A">
        <w:t xml:space="preserve">has led to an </w:t>
      </w:r>
      <w:r>
        <w:t>interest in</w:t>
      </w:r>
      <w:r w:rsidR="005A084A">
        <w:t xml:space="preserve"> providing</w:t>
      </w:r>
      <w:r>
        <w:t xml:space="preserve"> more detail</w:t>
      </w:r>
      <w:r w:rsidR="001A6624">
        <w:t xml:space="preserve"> and better reporting</w:t>
      </w:r>
    </w:p>
    <w:p w14:paraId="7A184044" w14:textId="51E49B20" w:rsidR="005A084A" w:rsidRDefault="00CC2201" w:rsidP="00695AA8">
      <w:pPr>
        <w:pStyle w:val="Bullet1"/>
      </w:pPr>
      <w:r>
        <w:t>stakeholder views</w:t>
      </w:r>
      <w:r w:rsidR="00ED1EB3">
        <w:t xml:space="preserve"> and feedback</w:t>
      </w:r>
      <w:r w:rsidR="00D72BDF">
        <w:t xml:space="preserve">, which </w:t>
      </w:r>
      <w:r w:rsidR="005A084A">
        <w:t>suggested a few areas of improvement,</w:t>
      </w:r>
      <w:r w:rsidR="003F7208">
        <w:t xml:space="preserve"> including</w:t>
      </w:r>
      <w:r w:rsidR="008930AB">
        <w:t xml:space="preserve"> to </w:t>
      </w:r>
      <w:r w:rsidR="009C13DB">
        <w:t>support</w:t>
      </w:r>
      <w:r w:rsidR="003F7208">
        <w:t xml:space="preserve"> industry </w:t>
      </w:r>
      <w:r w:rsidR="008930AB">
        <w:t>calls for</w:t>
      </w:r>
      <w:r w:rsidR="003F7208">
        <w:t xml:space="preserve"> harmonise</w:t>
      </w:r>
      <w:r w:rsidR="008930AB">
        <w:t>d</w:t>
      </w:r>
      <w:r w:rsidR="003F7208">
        <w:t xml:space="preserve"> definitions, classifications and reporting across the states and territories</w:t>
      </w:r>
    </w:p>
    <w:p w14:paraId="1D820B5F" w14:textId="199089EC" w:rsidR="00CC2201" w:rsidRDefault="00ED1EB3" w:rsidP="00695AA8">
      <w:pPr>
        <w:pStyle w:val="Bullet1"/>
      </w:pPr>
      <w:r>
        <w:t xml:space="preserve">the prospect of conforming with the requirements of the System of Environmental-Economic Accounts (the </w:t>
      </w:r>
      <w:r w:rsidR="00CC2201" w:rsidRPr="00ED1EB3">
        <w:rPr>
          <w:b/>
        </w:rPr>
        <w:t>SEEA</w:t>
      </w:r>
      <w:r w:rsidR="005A084A">
        <w:t xml:space="preserve">, see Section </w:t>
      </w:r>
      <w:r w:rsidR="00684653">
        <w:fldChar w:fldCharType="begin"/>
      </w:r>
      <w:r w:rsidR="00684653">
        <w:instrText xml:space="preserve"> REF _Ref505684481 \r \h </w:instrText>
      </w:r>
      <w:r w:rsidR="00684653">
        <w:fldChar w:fldCharType="separate"/>
      </w:r>
      <w:r w:rsidR="004B75E9">
        <w:t>3.3</w:t>
      </w:r>
      <w:r w:rsidR="00684653">
        <w:fldChar w:fldCharType="end"/>
      </w:r>
      <w:r>
        <w:t>)</w:t>
      </w:r>
    </w:p>
    <w:p w14:paraId="082DB02E" w14:textId="1F46C98C" w:rsidR="00ED1EB3" w:rsidRDefault="00ED1EB3" w:rsidP="00695AA8">
      <w:pPr>
        <w:pStyle w:val="Bullet1"/>
      </w:pPr>
      <w:r>
        <w:t xml:space="preserve">the need for better data warehousing in the context of the </w:t>
      </w:r>
      <w:r w:rsidR="00CC2201">
        <w:t>demise of the</w:t>
      </w:r>
      <w:r>
        <w:t xml:space="preserve"> proposed national </w:t>
      </w:r>
      <w:r w:rsidR="008930AB">
        <w:t xml:space="preserve">waste data </w:t>
      </w:r>
      <w:r>
        <w:t>system (</w:t>
      </w:r>
      <w:r w:rsidR="008930AB">
        <w:t xml:space="preserve">discussed in Section </w:t>
      </w:r>
      <w:r w:rsidR="008930AB">
        <w:fldChar w:fldCharType="begin"/>
      </w:r>
      <w:r w:rsidR="008930AB">
        <w:instrText xml:space="preserve"> REF _Ref505771827 \r \h </w:instrText>
      </w:r>
      <w:r w:rsidR="008930AB">
        <w:fldChar w:fldCharType="separate"/>
      </w:r>
      <w:r w:rsidR="004B75E9">
        <w:t>2.1.1</w:t>
      </w:r>
      <w:r w:rsidR="008930AB">
        <w:fldChar w:fldCharType="end"/>
      </w:r>
      <w:r w:rsidR="008930AB">
        <w:t>)</w:t>
      </w:r>
    </w:p>
    <w:p w14:paraId="1FD2348C" w14:textId="3D7D8927" w:rsidR="00360AFD" w:rsidRPr="008C7536" w:rsidRDefault="00ED1EB3" w:rsidP="00695AA8">
      <w:pPr>
        <w:pStyle w:val="Bullet1"/>
      </w:pPr>
      <w:r>
        <w:t>technological improvement and the potential for more sophisticated data visualisations.</w:t>
      </w:r>
    </w:p>
    <w:p w14:paraId="20790E1A" w14:textId="51DFCE00" w:rsidR="00B81A23" w:rsidRDefault="00B81A23" w:rsidP="00B81A23">
      <w:pPr>
        <w:pStyle w:val="Heading2"/>
      </w:pPr>
      <w:bookmarkStart w:id="28" w:name="_Toc510090646"/>
      <w:r>
        <w:t>Potential areas of improvement</w:t>
      </w:r>
      <w:bookmarkEnd w:id="28"/>
    </w:p>
    <w:p w14:paraId="5F1EACE5" w14:textId="179F4F68" w:rsidR="004A4D6E" w:rsidRDefault="004A4D6E" w:rsidP="002D3048">
      <w:pPr>
        <w:pStyle w:val="BodyText"/>
      </w:pPr>
      <w:r>
        <w:t>Potential ways of improving the NWR include:</w:t>
      </w:r>
    </w:p>
    <w:p w14:paraId="40E3EF4D" w14:textId="22D34A99" w:rsidR="004348E2" w:rsidRDefault="004348E2" w:rsidP="00695AA8">
      <w:pPr>
        <w:pStyle w:val="Bullet1"/>
      </w:pPr>
      <w:r>
        <w:t>expanding the scope, including the wastes covered, other waste information, the depth of</w:t>
      </w:r>
      <w:r w:rsidR="00D72BDF">
        <w:t xml:space="preserve"> the</w:t>
      </w:r>
      <w:r>
        <w:t xml:space="preserve"> detail and discussion</w:t>
      </w:r>
    </w:p>
    <w:p w14:paraId="16E777B0" w14:textId="200D957C" w:rsidR="00B51719" w:rsidRDefault="00B51719" w:rsidP="00695AA8">
      <w:pPr>
        <w:pStyle w:val="Bullet1"/>
      </w:pPr>
      <w:r>
        <w:t>correcting errors, filling gaps and improving the historical record</w:t>
      </w:r>
    </w:p>
    <w:p w14:paraId="7F635913" w14:textId="77777777" w:rsidR="00B51719" w:rsidRDefault="00B51719" w:rsidP="00695AA8">
      <w:pPr>
        <w:pStyle w:val="Bullet1"/>
      </w:pPr>
      <w:r>
        <w:t>better expression of the degree of uncertainty</w:t>
      </w:r>
    </w:p>
    <w:p w14:paraId="2A45D166" w14:textId="059B4151" w:rsidR="00D72BDF" w:rsidRDefault="00D72BDF" w:rsidP="00695AA8">
      <w:pPr>
        <w:pStyle w:val="Bullet1"/>
      </w:pPr>
      <w:r>
        <w:t>realigning the warehousing of the new and data so that analysis is more automated (for quality assurance) and it is more easily accessed and analysed by third parties (governments, industry, consultants</w:t>
      </w:r>
      <w:r w:rsidR="00EE7FCA">
        <w:t>,</w:t>
      </w:r>
      <w:r>
        <w:t xml:space="preserve"> etc.)</w:t>
      </w:r>
    </w:p>
    <w:p w14:paraId="7117ED4F" w14:textId="610224AC" w:rsidR="004346D5" w:rsidRDefault="004346D5" w:rsidP="00695AA8">
      <w:pPr>
        <w:pStyle w:val="Bullet1"/>
      </w:pPr>
      <w:r>
        <w:t>ensuring the data visualisations are easy to interpret and consistent with best practice</w:t>
      </w:r>
    </w:p>
    <w:p w14:paraId="6DF8AA8A" w14:textId="1E94B059" w:rsidR="00B81A23" w:rsidRDefault="00530B8B" w:rsidP="00695AA8">
      <w:pPr>
        <w:pStyle w:val="Bullet1"/>
      </w:pPr>
      <w:r>
        <w:t>contributing to the national standardisation of waste data and reporting</w:t>
      </w:r>
      <w:r w:rsidR="00B81A23">
        <w:t xml:space="preserve">. </w:t>
      </w:r>
    </w:p>
    <w:p w14:paraId="77B36BC3" w14:textId="77777777" w:rsidR="002F1714" w:rsidRDefault="002F1714" w:rsidP="002D3048">
      <w:pPr>
        <w:pStyle w:val="BodyText"/>
      </w:pPr>
    </w:p>
    <w:p w14:paraId="393A0CF4" w14:textId="77777777" w:rsidR="00B81A23" w:rsidRDefault="00B81A23" w:rsidP="002D3048">
      <w:pPr>
        <w:pStyle w:val="BodyText"/>
      </w:pPr>
      <w:r>
        <w:t xml:space="preserve">There are also a number of ways in which HWiA could be improved. </w:t>
      </w:r>
    </w:p>
    <w:p w14:paraId="030FC2E3" w14:textId="77777777" w:rsidR="00B81A23" w:rsidRDefault="00B81A23" w:rsidP="002D3048">
      <w:pPr>
        <w:pStyle w:val="BodyText"/>
      </w:pPr>
    </w:p>
    <w:p w14:paraId="19F1458C" w14:textId="6586C938" w:rsidR="00CD53DB" w:rsidRDefault="001A6624" w:rsidP="002D3048">
      <w:pPr>
        <w:pStyle w:val="BodyText"/>
      </w:pPr>
      <w:r>
        <w:t xml:space="preserve">These potential areas of improvement </w:t>
      </w:r>
      <w:r w:rsidR="00F716AC">
        <w:t>were</w:t>
      </w:r>
      <w:r w:rsidR="003F7208">
        <w:t xml:space="preserve"> explored</w:t>
      </w:r>
      <w:r w:rsidR="00F716AC">
        <w:t xml:space="preserve"> through various methods as discussed</w:t>
      </w:r>
      <w:r w:rsidR="003F7208">
        <w:t xml:space="preserve"> in </w:t>
      </w:r>
      <w:r w:rsidR="00F716AC">
        <w:t xml:space="preserve">Section </w:t>
      </w:r>
      <w:r w:rsidR="00684653">
        <w:fldChar w:fldCharType="begin"/>
      </w:r>
      <w:r w:rsidR="00684653">
        <w:instrText xml:space="preserve"> REF _Ref505684752 \r \h </w:instrText>
      </w:r>
      <w:r w:rsidR="00684653">
        <w:fldChar w:fldCharType="separate"/>
      </w:r>
      <w:r w:rsidR="004B75E9">
        <w:t>3</w:t>
      </w:r>
      <w:r w:rsidR="00684653">
        <w:fldChar w:fldCharType="end"/>
      </w:r>
      <w:r w:rsidR="003F7208">
        <w:t>.</w:t>
      </w:r>
      <w:r w:rsidR="00F716AC">
        <w:t xml:space="preserve"> </w:t>
      </w:r>
      <w:r w:rsidR="00D72BDF">
        <w:t xml:space="preserve">Specific </w:t>
      </w:r>
      <w:r w:rsidR="00A817DE">
        <w:t>agreed</w:t>
      </w:r>
      <w:r w:rsidR="00F716AC">
        <w:t xml:space="preserve"> </w:t>
      </w:r>
      <w:r w:rsidR="00D72BDF">
        <w:t>improvements</w:t>
      </w:r>
      <w:r w:rsidR="00F716AC">
        <w:t xml:space="preserve"> are set out in Section </w:t>
      </w:r>
      <w:r w:rsidR="00684653">
        <w:fldChar w:fldCharType="begin"/>
      </w:r>
      <w:r w:rsidR="00684653">
        <w:instrText xml:space="preserve"> REF _Ref505684772 \r \h </w:instrText>
      </w:r>
      <w:r w:rsidR="00684653">
        <w:fldChar w:fldCharType="separate"/>
      </w:r>
      <w:r w:rsidR="004B75E9">
        <w:t>4</w:t>
      </w:r>
      <w:r w:rsidR="00684653">
        <w:fldChar w:fldCharType="end"/>
      </w:r>
      <w:r w:rsidR="00F716AC">
        <w:t>.</w:t>
      </w:r>
    </w:p>
    <w:p w14:paraId="525CADE4" w14:textId="77777777" w:rsidR="00CD53DB" w:rsidRDefault="00CD53DB">
      <w:pPr>
        <w:spacing w:after="160" w:line="259" w:lineRule="auto"/>
      </w:pPr>
      <w:r>
        <w:br w:type="page"/>
      </w:r>
    </w:p>
    <w:p w14:paraId="114C1AA2" w14:textId="56BD78D0" w:rsidR="003F7208" w:rsidRDefault="002B4EB3" w:rsidP="00CD53DB">
      <w:pPr>
        <w:pStyle w:val="Heading1"/>
      </w:pPr>
      <w:bookmarkStart w:id="29" w:name="_Ref505684752"/>
      <w:bookmarkStart w:id="30" w:name="_Toc510090647"/>
      <w:r>
        <w:lastRenderedPageBreak/>
        <w:t>Investigation m</w:t>
      </w:r>
      <w:r w:rsidR="003F7208">
        <w:t>ethods</w:t>
      </w:r>
      <w:r w:rsidR="009A2ED3">
        <w:t xml:space="preserve"> and findings</w:t>
      </w:r>
      <w:bookmarkEnd w:id="29"/>
      <w:bookmarkEnd w:id="30"/>
    </w:p>
    <w:p w14:paraId="09C7966A" w14:textId="704BA872" w:rsidR="003F7208" w:rsidRDefault="003F7208" w:rsidP="003F7208">
      <w:pPr>
        <w:pStyle w:val="BodyText"/>
      </w:pPr>
      <w:r>
        <w:t>The following methods were used for exploring potential areas of improvement:</w:t>
      </w:r>
    </w:p>
    <w:p w14:paraId="218A10F5" w14:textId="4A5D668E" w:rsidR="00CD53DB" w:rsidRDefault="00CD53DB" w:rsidP="00695AA8">
      <w:pPr>
        <w:pStyle w:val="Bullet1"/>
      </w:pPr>
      <w:r>
        <w:t>consultations with the states and territories, including workshops in each capital canvassing options for harmonisation and improvement</w:t>
      </w:r>
      <w:r w:rsidR="008930AB">
        <w:t xml:space="preserve"> (Section </w:t>
      </w:r>
      <w:r w:rsidR="00EF2A0B">
        <w:fldChar w:fldCharType="begin"/>
      </w:r>
      <w:r w:rsidR="00EF2A0B">
        <w:instrText xml:space="preserve"> REF _Ref505772658 \r \h </w:instrText>
      </w:r>
      <w:r w:rsidR="00EF2A0B">
        <w:fldChar w:fldCharType="separate"/>
      </w:r>
      <w:r w:rsidR="004B75E9">
        <w:t>3.1</w:t>
      </w:r>
      <w:r w:rsidR="00EF2A0B">
        <w:fldChar w:fldCharType="end"/>
      </w:r>
      <w:r w:rsidR="008930AB">
        <w:t>)</w:t>
      </w:r>
    </w:p>
    <w:p w14:paraId="7CD0C581" w14:textId="793A3832" w:rsidR="00CD53DB" w:rsidRDefault="00BD5867" w:rsidP="00695AA8">
      <w:pPr>
        <w:pStyle w:val="Bullet1"/>
      </w:pPr>
      <w:r>
        <w:t>industry and community</w:t>
      </w:r>
      <w:r w:rsidR="00CD53DB">
        <w:t xml:space="preserve"> consultations,</w:t>
      </w:r>
      <w:r w:rsidR="008930AB">
        <w:t xml:space="preserve"> comprising</w:t>
      </w:r>
      <w:r w:rsidR="00CD53DB">
        <w:t xml:space="preserve"> a targeted survey of senior and expert stakeholders and an open internet-based survey</w:t>
      </w:r>
      <w:r w:rsidR="008930AB">
        <w:t xml:space="preserve"> (Section </w:t>
      </w:r>
      <w:r w:rsidR="00EF2A0B">
        <w:fldChar w:fldCharType="begin"/>
      </w:r>
      <w:r w:rsidR="00EF2A0B">
        <w:instrText xml:space="preserve"> REF _Ref505772676 \r \h </w:instrText>
      </w:r>
      <w:r w:rsidR="00EF2A0B">
        <w:fldChar w:fldCharType="separate"/>
      </w:r>
      <w:r w:rsidR="004B75E9">
        <w:t>3.2</w:t>
      </w:r>
      <w:r w:rsidR="00EF2A0B">
        <w:fldChar w:fldCharType="end"/>
      </w:r>
      <w:r w:rsidR="008930AB">
        <w:t>)</w:t>
      </w:r>
    </w:p>
    <w:p w14:paraId="15E4671F" w14:textId="6FE113C9" w:rsidR="00CD53DB" w:rsidRDefault="00CD53DB" w:rsidP="00695AA8">
      <w:pPr>
        <w:pStyle w:val="Bullet1"/>
      </w:pPr>
      <w:r>
        <w:t>a</w:t>
      </w:r>
      <w:r w:rsidR="00BD5867">
        <w:t xml:space="preserve"> review of </w:t>
      </w:r>
      <w:r w:rsidR="008930AB">
        <w:t>drivers</w:t>
      </w:r>
      <w:r w:rsidR="00BD5867">
        <w:t xml:space="preserve"> and options</w:t>
      </w:r>
      <w:r w:rsidR="008930AB">
        <w:t xml:space="preserve"> for expanding the scope of wastes covered, covering earlier agreements and </w:t>
      </w:r>
      <w:r w:rsidRPr="00201012">
        <w:t xml:space="preserve">the </w:t>
      </w:r>
      <w:r w:rsidRPr="008930AB">
        <w:t>SEEA</w:t>
      </w:r>
      <w:r w:rsidRPr="00201012">
        <w:t>, including how it applies to waste and its status in Australia</w:t>
      </w:r>
      <w:r w:rsidR="008930AB">
        <w:t xml:space="preserve"> (Section </w:t>
      </w:r>
      <w:r w:rsidR="00EF2A0B">
        <w:fldChar w:fldCharType="begin"/>
      </w:r>
      <w:r w:rsidR="00EF2A0B">
        <w:instrText xml:space="preserve"> REF _Ref505684481 \r \h </w:instrText>
      </w:r>
      <w:r w:rsidR="00EF2A0B">
        <w:fldChar w:fldCharType="separate"/>
      </w:r>
      <w:r w:rsidR="004B75E9">
        <w:t>3.3</w:t>
      </w:r>
      <w:r w:rsidR="00EF2A0B">
        <w:fldChar w:fldCharType="end"/>
      </w:r>
      <w:r w:rsidR="008930AB">
        <w:t>)</w:t>
      </w:r>
    </w:p>
    <w:p w14:paraId="1228ECF9" w14:textId="754FB414" w:rsidR="00687E4A" w:rsidRDefault="00A73210" w:rsidP="00695AA8">
      <w:pPr>
        <w:pStyle w:val="Bullet1"/>
      </w:pPr>
      <w:r>
        <w:t>a</w:t>
      </w:r>
      <w:r w:rsidR="00CD53DB">
        <w:t xml:space="preserve"> quality and issues analysis covering </w:t>
      </w:r>
      <w:r w:rsidRPr="00201012">
        <w:t>the most recent waste data</w:t>
      </w:r>
      <w:r w:rsidR="00CD53DB">
        <w:t xml:space="preserve"> used</w:t>
      </w:r>
      <w:r w:rsidR="0060712D">
        <w:t xml:space="preserve">, </w:t>
      </w:r>
      <w:r w:rsidRPr="00201012">
        <w:t>the gap filling and assumptions applied to produce the nationally consistent data</w:t>
      </w:r>
      <w:r w:rsidR="0060712D">
        <w:t xml:space="preserve"> set</w:t>
      </w:r>
      <w:r w:rsidR="00CD53DB">
        <w:t>, and the format of the current data sets</w:t>
      </w:r>
      <w:r w:rsidR="008930AB">
        <w:t xml:space="preserve"> (Sections</w:t>
      </w:r>
      <w:r w:rsidR="00EF2A0B">
        <w:t xml:space="preserve"> </w:t>
      </w:r>
      <w:r w:rsidR="00EF2A0B">
        <w:fldChar w:fldCharType="begin"/>
      </w:r>
      <w:r w:rsidR="00EF2A0B">
        <w:instrText xml:space="preserve"> REF _Ref505772709 \r \h </w:instrText>
      </w:r>
      <w:r w:rsidR="00EF2A0B">
        <w:fldChar w:fldCharType="separate"/>
      </w:r>
      <w:r w:rsidR="004B75E9">
        <w:t>3.4</w:t>
      </w:r>
      <w:r w:rsidR="00EF2A0B">
        <w:fldChar w:fldCharType="end"/>
      </w:r>
      <w:r w:rsidR="008930AB">
        <w:t xml:space="preserve"> and </w:t>
      </w:r>
      <w:r w:rsidR="00EF2A0B">
        <w:fldChar w:fldCharType="begin"/>
      </w:r>
      <w:r w:rsidR="00EF2A0B">
        <w:instrText xml:space="preserve"> REF _Ref505772730 \r \h </w:instrText>
      </w:r>
      <w:r w:rsidR="00EF2A0B">
        <w:fldChar w:fldCharType="separate"/>
      </w:r>
      <w:r w:rsidR="004B75E9">
        <w:t>3.5</w:t>
      </w:r>
      <w:r w:rsidR="00EF2A0B">
        <w:fldChar w:fldCharType="end"/>
      </w:r>
      <w:r w:rsidR="008930AB">
        <w:t>)</w:t>
      </w:r>
    </w:p>
    <w:p w14:paraId="1FF41EAD" w14:textId="0C66A531" w:rsidR="00A73210" w:rsidRDefault="00C16F7F" w:rsidP="00695AA8">
      <w:pPr>
        <w:pStyle w:val="Bullet1"/>
      </w:pPr>
      <w:r>
        <w:t>a research program</w:t>
      </w:r>
      <w:r w:rsidR="008930AB">
        <w:t xml:space="preserve"> with </w:t>
      </w:r>
      <w:r w:rsidR="003B1CAE">
        <w:t>three</w:t>
      </w:r>
      <w:r w:rsidR="008930AB">
        <w:t xml:space="preserve"> aspects</w:t>
      </w:r>
      <w:r w:rsidR="003B1CAE">
        <w:t xml:space="preserve"> – a </w:t>
      </w:r>
      <w:r w:rsidR="008930AB">
        <w:t xml:space="preserve">review of </w:t>
      </w:r>
      <w:r w:rsidR="003A2CEE">
        <w:t xml:space="preserve">Australian </w:t>
      </w:r>
      <w:r w:rsidR="00A73210">
        <w:t xml:space="preserve">landfill composition audits </w:t>
      </w:r>
      <w:r w:rsidR="00687E4A">
        <w:t>and</w:t>
      </w:r>
      <w:r w:rsidR="003A2CEE">
        <w:t xml:space="preserve"> how they compare</w:t>
      </w:r>
      <w:r w:rsidR="00687E4A">
        <w:t xml:space="preserve"> with the national average used in the </w:t>
      </w:r>
      <w:r w:rsidR="00687E4A" w:rsidRPr="00EF2A0B">
        <w:rPr>
          <w:i/>
        </w:rPr>
        <w:t>NWR 2016</w:t>
      </w:r>
      <w:r w:rsidR="00687E4A">
        <w:t xml:space="preserve"> for some jurisdictions</w:t>
      </w:r>
      <w:r w:rsidR="00EF2A0B">
        <w:t xml:space="preserve">; </w:t>
      </w:r>
      <w:r w:rsidR="008930AB">
        <w:t xml:space="preserve">an examination of national data sets not used in the </w:t>
      </w:r>
      <w:r w:rsidR="007B7CE1" w:rsidRPr="007B7CE1">
        <w:rPr>
          <w:i/>
        </w:rPr>
        <w:t>NWR 2016</w:t>
      </w:r>
      <w:r w:rsidR="008930AB">
        <w:t xml:space="preserve"> that might be useful for inclusion or might influence the ways the NWR data is presented</w:t>
      </w:r>
      <w:r w:rsidR="003B1CAE">
        <w:t>; and an examination of the availability of local government waste data</w:t>
      </w:r>
      <w:r w:rsidR="008930AB">
        <w:t xml:space="preserve"> (Section </w:t>
      </w:r>
      <w:r w:rsidR="00EF2A0B">
        <w:fldChar w:fldCharType="begin"/>
      </w:r>
      <w:r w:rsidR="00EF2A0B">
        <w:instrText xml:space="preserve"> REF _Ref505772765 \r \h </w:instrText>
      </w:r>
      <w:r w:rsidR="00EF2A0B">
        <w:fldChar w:fldCharType="separate"/>
      </w:r>
      <w:r w:rsidR="004B75E9">
        <w:t>3.6</w:t>
      </w:r>
      <w:r w:rsidR="00EF2A0B">
        <w:fldChar w:fldCharType="end"/>
      </w:r>
      <w:r w:rsidR="008930AB">
        <w:t>)</w:t>
      </w:r>
    </w:p>
    <w:p w14:paraId="16F772FA" w14:textId="0D07C356" w:rsidR="00A73210" w:rsidRPr="00201012" w:rsidRDefault="00687E4A" w:rsidP="00695AA8">
      <w:pPr>
        <w:pStyle w:val="Bullet1"/>
        <w:rPr>
          <w:b/>
        </w:rPr>
      </w:pPr>
      <w:r>
        <w:t>an</w:t>
      </w:r>
      <w:r w:rsidR="00C16F7F">
        <w:t xml:space="preserve"> outsider’s view – an</w:t>
      </w:r>
      <w:r>
        <w:t xml:space="preserve"> appraisal</w:t>
      </w:r>
      <w:r w:rsidR="00A73210" w:rsidRPr="00201012">
        <w:t xml:space="preserve"> </w:t>
      </w:r>
      <w:r w:rsidR="008930AB">
        <w:t xml:space="preserve">by </w:t>
      </w:r>
      <w:r w:rsidR="008930AB" w:rsidRPr="00A73210">
        <w:t>Resource Futures</w:t>
      </w:r>
      <w:r w:rsidR="008930AB" w:rsidRPr="00201012">
        <w:t xml:space="preserve"> </w:t>
      </w:r>
      <w:r w:rsidR="00A73210" w:rsidRPr="00201012">
        <w:t xml:space="preserve">of Australia’s waste data system and comparison with UK and </w:t>
      </w:r>
      <w:r w:rsidR="00A73210">
        <w:t>other</w:t>
      </w:r>
      <w:r w:rsidR="00A73210" w:rsidRPr="00201012">
        <w:t xml:space="preserve"> systems</w:t>
      </w:r>
      <w:r w:rsidR="008930AB">
        <w:t xml:space="preserve"> (Section </w:t>
      </w:r>
      <w:r w:rsidR="00EF2A0B">
        <w:fldChar w:fldCharType="begin"/>
      </w:r>
      <w:r w:rsidR="00EF2A0B">
        <w:instrText xml:space="preserve"> REF _Ref505772790 \r \h </w:instrText>
      </w:r>
      <w:r w:rsidR="00EF2A0B">
        <w:fldChar w:fldCharType="separate"/>
      </w:r>
      <w:r w:rsidR="004B75E9">
        <w:t>3.7</w:t>
      </w:r>
      <w:r w:rsidR="00EF2A0B">
        <w:fldChar w:fldCharType="end"/>
      </w:r>
      <w:r w:rsidR="008930AB">
        <w:t>)</w:t>
      </w:r>
    </w:p>
    <w:p w14:paraId="7A4238BE" w14:textId="328AA03C" w:rsidR="00E70D28" w:rsidRPr="003F7208" w:rsidRDefault="00687E4A" w:rsidP="00695AA8">
      <w:pPr>
        <w:pStyle w:val="Bullet1"/>
      </w:pPr>
      <w:r>
        <w:t>a study of best practice in data visualisation</w:t>
      </w:r>
      <w:r w:rsidR="00A449DA">
        <w:t xml:space="preserve"> and</w:t>
      </w:r>
      <w:r>
        <w:t xml:space="preserve"> its potential application to the NWR data set</w:t>
      </w:r>
      <w:r w:rsidR="008930AB">
        <w:t xml:space="preserve"> (Section </w:t>
      </w:r>
      <w:r w:rsidR="00EF2A0B">
        <w:fldChar w:fldCharType="begin"/>
      </w:r>
      <w:r w:rsidR="00EF2A0B">
        <w:instrText xml:space="preserve"> REF _Ref505772797 \r \h </w:instrText>
      </w:r>
      <w:r w:rsidR="00EF2A0B">
        <w:fldChar w:fldCharType="separate"/>
      </w:r>
      <w:r w:rsidR="004B75E9">
        <w:t>3.8</w:t>
      </w:r>
      <w:r w:rsidR="00EF2A0B">
        <w:fldChar w:fldCharType="end"/>
      </w:r>
      <w:r w:rsidR="008930AB">
        <w:t>)</w:t>
      </w:r>
      <w:r w:rsidR="00CD53DB">
        <w:t>.</w:t>
      </w:r>
    </w:p>
    <w:p w14:paraId="759E4145" w14:textId="77777777" w:rsidR="002F1714" w:rsidRDefault="002F1714" w:rsidP="002D3048">
      <w:pPr>
        <w:pStyle w:val="BodyText"/>
      </w:pPr>
    </w:p>
    <w:p w14:paraId="5801262A" w14:textId="230FACED" w:rsidR="00E504B3" w:rsidRDefault="00452741" w:rsidP="002D3048">
      <w:pPr>
        <w:pStyle w:val="BodyText"/>
      </w:pPr>
      <w:r>
        <w:t>The investigations and their findings are presented in the following sections.</w:t>
      </w:r>
    </w:p>
    <w:p w14:paraId="757DF265" w14:textId="65341A87" w:rsidR="00452741" w:rsidRDefault="00A56F5A" w:rsidP="00A56F5A">
      <w:pPr>
        <w:pStyle w:val="Heading2"/>
      </w:pPr>
      <w:bookmarkStart w:id="31" w:name="_Ref505772658"/>
      <w:bookmarkStart w:id="32" w:name="_Toc510090648"/>
      <w:r>
        <w:t>Consultations with the states and territories</w:t>
      </w:r>
      <w:bookmarkEnd w:id="31"/>
      <w:bookmarkEnd w:id="32"/>
    </w:p>
    <w:p w14:paraId="15667429" w14:textId="56AA21CC" w:rsidR="00A56F5A" w:rsidRDefault="00F716AC" w:rsidP="00CC0B24">
      <w:pPr>
        <w:pStyle w:val="BodyText"/>
      </w:pPr>
      <w:bookmarkStart w:id="33" w:name="_Toc482109896"/>
      <w:bookmarkStart w:id="34" w:name="_Toc485135577"/>
      <w:r>
        <w:t>The consultants visited each of the state and territory capitals to facilitate a</w:t>
      </w:r>
      <w:r w:rsidR="002E2FBC">
        <w:t xml:space="preserve"> 2-3½ hour </w:t>
      </w:r>
      <w:r>
        <w:t>‘improvements workshop’ to relevant government staff.</w:t>
      </w:r>
      <w:r w:rsidR="00AB3CB9">
        <w:t xml:space="preserve"> The workshops involved a PowerPoint presentation that covered most of the issues presented in this report and focused discussion on pathways forward. The level of engagement was excellent. Workshop d</w:t>
      </w:r>
      <w:r>
        <w:t xml:space="preserve">etails are set out in </w:t>
      </w:r>
      <w:r w:rsidR="00684653">
        <w:fldChar w:fldCharType="begin"/>
      </w:r>
      <w:r w:rsidR="00684653">
        <w:instrText xml:space="preserve"> REF _Ref505684808 \h </w:instrText>
      </w:r>
      <w:r w:rsidR="00684653">
        <w:fldChar w:fldCharType="separate"/>
      </w:r>
      <w:r w:rsidR="004B75E9">
        <w:t xml:space="preserve">Table </w:t>
      </w:r>
      <w:r w:rsidR="004B75E9">
        <w:rPr>
          <w:noProof/>
        </w:rPr>
        <w:t>2</w:t>
      </w:r>
      <w:r w:rsidR="00684653">
        <w:fldChar w:fldCharType="end"/>
      </w:r>
      <w:r>
        <w:t xml:space="preserve">. </w:t>
      </w:r>
    </w:p>
    <w:p w14:paraId="588E5764" w14:textId="444010B8" w:rsidR="0040598F" w:rsidRDefault="0040598F">
      <w:pPr>
        <w:spacing w:after="160" w:line="259" w:lineRule="auto"/>
      </w:pPr>
      <w:r>
        <w:br w:type="page"/>
      </w:r>
    </w:p>
    <w:p w14:paraId="782F8F89" w14:textId="5DE67B84" w:rsidR="00225183" w:rsidRDefault="00225183" w:rsidP="00225183">
      <w:pPr>
        <w:pStyle w:val="Caption"/>
      </w:pPr>
      <w:bookmarkStart w:id="35" w:name="_Ref505684808"/>
      <w:bookmarkStart w:id="36" w:name="_Toc510090682"/>
      <w:bookmarkStart w:id="37" w:name="_Hlk505174683"/>
      <w:r>
        <w:lastRenderedPageBreak/>
        <w:t xml:space="preserve">Table </w:t>
      </w:r>
      <w:fldSimple w:instr=" SEQ Table \* ARABIC ">
        <w:r w:rsidR="004B75E9">
          <w:rPr>
            <w:noProof/>
          </w:rPr>
          <w:t>2</w:t>
        </w:r>
      </w:fldSimple>
      <w:bookmarkEnd w:id="35"/>
      <w:r>
        <w:tab/>
        <w:t>Improvement workshop details</w:t>
      </w:r>
      <w:bookmarkEnd w:id="36"/>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1193"/>
        <w:gridCol w:w="1565"/>
        <w:gridCol w:w="6490"/>
      </w:tblGrid>
      <w:tr w:rsidR="00821FBD" w:rsidRPr="00C03B0F" w14:paraId="4E7D9A7B" w14:textId="12663BE4" w:rsidTr="00E80BE6">
        <w:trPr>
          <w:cantSplit/>
          <w:trHeight w:val="510"/>
          <w:tblHeader/>
        </w:trPr>
        <w:tc>
          <w:tcPr>
            <w:tcW w:w="645" w:type="pct"/>
            <w:shd w:val="clear" w:color="auto" w:fill="BEBEE1"/>
            <w:vAlign w:val="center"/>
          </w:tcPr>
          <w:p w14:paraId="7CFF3A57" w14:textId="6EF38712" w:rsidR="00821FBD" w:rsidRPr="00CC7BE5" w:rsidRDefault="00821FBD" w:rsidP="000D064E">
            <w:pPr>
              <w:pStyle w:val="TextStyle-new"/>
              <w:rPr>
                <w:b/>
                <w:color w:val="FFFFFF" w:themeColor="background1"/>
              </w:rPr>
            </w:pPr>
            <w:r>
              <w:rPr>
                <w:b/>
                <w:color w:val="FFFFFF" w:themeColor="background1"/>
              </w:rPr>
              <w:t>Jurisdiction and date</w:t>
            </w:r>
          </w:p>
        </w:tc>
        <w:tc>
          <w:tcPr>
            <w:tcW w:w="846" w:type="pct"/>
            <w:shd w:val="clear" w:color="auto" w:fill="BEBEE1"/>
            <w:vAlign w:val="center"/>
          </w:tcPr>
          <w:p w14:paraId="26F75F80" w14:textId="4BC0D8B4" w:rsidR="00821FBD" w:rsidRPr="00CC7BE5" w:rsidRDefault="00821FBD" w:rsidP="002A26A5">
            <w:pPr>
              <w:pStyle w:val="TextStyle-new"/>
              <w:rPr>
                <w:b/>
                <w:color w:val="FFFFFF" w:themeColor="background1"/>
              </w:rPr>
            </w:pPr>
            <w:r>
              <w:rPr>
                <w:b/>
                <w:color w:val="FFFFFF" w:themeColor="background1"/>
              </w:rPr>
              <w:t>Attendees (consultants &amp; Department)</w:t>
            </w:r>
          </w:p>
        </w:tc>
        <w:tc>
          <w:tcPr>
            <w:tcW w:w="3510" w:type="pct"/>
            <w:shd w:val="clear" w:color="auto" w:fill="BEBEE1"/>
          </w:tcPr>
          <w:p w14:paraId="78C88065" w14:textId="11771FD1" w:rsidR="00821FBD" w:rsidRDefault="00821FBD" w:rsidP="000D064E">
            <w:pPr>
              <w:pStyle w:val="TextStyle-new"/>
              <w:rPr>
                <w:b/>
                <w:color w:val="FFFFFF" w:themeColor="background1"/>
              </w:rPr>
            </w:pPr>
            <w:r>
              <w:rPr>
                <w:b/>
                <w:color w:val="FFFFFF" w:themeColor="background1"/>
              </w:rPr>
              <w:t>Attendees</w:t>
            </w:r>
          </w:p>
          <w:p w14:paraId="77144954" w14:textId="36A788E5" w:rsidR="00821FBD" w:rsidRDefault="00821FBD" w:rsidP="000D064E">
            <w:pPr>
              <w:pStyle w:val="TextStyle-new"/>
              <w:rPr>
                <w:b/>
                <w:color w:val="FFFFFF" w:themeColor="background1"/>
              </w:rPr>
            </w:pPr>
            <w:r>
              <w:rPr>
                <w:b/>
                <w:color w:val="FFFFFF" w:themeColor="background1"/>
              </w:rPr>
              <w:t>(jurisdiction)</w:t>
            </w:r>
          </w:p>
        </w:tc>
      </w:tr>
      <w:tr w:rsidR="00821FBD" w14:paraId="59FB44A6" w14:textId="604E21DC" w:rsidTr="00E80BE6">
        <w:trPr>
          <w:trHeight w:val="284"/>
        </w:trPr>
        <w:tc>
          <w:tcPr>
            <w:tcW w:w="645" w:type="pct"/>
          </w:tcPr>
          <w:p w14:paraId="3E24F63F" w14:textId="77777777" w:rsidR="00821FBD" w:rsidRDefault="00821FBD" w:rsidP="00632C25">
            <w:pPr>
              <w:pStyle w:val="TextStyle-new"/>
            </w:pPr>
            <w:r>
              <w:t>ACT</w:t>
            </w:r>
          </w:p>
          <w:p w14:paraId="439C307B" w14:textId="692A5609" w:rsidR="00821FBD" w:rsidRDefault="00D02DDF" w:rsidP="00632C25">
            <w:pPr>
              <w:pStyle w:val="TextStyle-new"/>
            </w:pPr>
            <w:r>
              <w:t>21.11.17</w:t>
            </w:r>
          </w:p>
        </w:tc>
        <w:tc>
          <w:tcPr>
            <w:tcW w:w="846" w:type="pct"/>
          </w:tcPr>
          <w:p w14:paraId="51D200BC" w14:textId="7D872B7B" w:rsidR="00821FBD" w:rsidRDefault="00821FBD" w:rsidP="00632C25">
            <w:pPr>
              <w:pStyle w:val="TextStyle-new"/>
            </w:pPr>
            <w:r>
              <w:t xml:space="preserve">Joe Pickin, Antonella Bates </w:t>
            </w:r>
          </w:p>
        </w:tc>
        <w:tc>
          <w:tcPr>
            <w:tcW w:w="3510" w:type="pct"/>
          </w:tcPr>
          <w:p w14:paraId="780A46DD" w14:textId="1F34EC34" w:rsidR="00821FBD" w:rsidRDefault="00821FBD" w:rsidP="00632C25">
            <w:pPr>
              <w:spacing w:before="60" w:after="60" w:line="240" w:lineRule="auto"/>
              <w:rPr>
                <w:sz w:val="20"/>
                <w:szCs w:val="20"/>
                <w:lang w:val="en-US"/>
              </w:rPr>
            </w:pPr>
            <w:r>
              <w:rPr>
                <w:sz w:val="20"/>
                <w:szCs w:val="20"/>
                <w:lang w:val="en-US"/>
              </w:rPr>
              <w:t>Gayan Ratwatte, Anthony Haraldson</w:t>
            </w:r>
            <w:r w:rsidR="00CF29E8">
              <w:rPr>
                <w:sz w:val="20"/>
                <w:szCs w:val="20"/>
                <w:lang w:val="en-US"/>
              </w:rPr>
              <w:t>, Petra Crowe</w:t>
            </w:r>
            <w:r w:rsidR="0017530D">
              <w:rPr>
                <w:sz w:val="20"/>
                <w:szCs w:val="20"/>
                <w:lang w:val="en-US"/>
              </w:rPr>
              <w:t xml:space="preserve">, Alex Taylor, Dunstan Vanniasinghe </w:t>
            </w:r>
            <w:r w:rsidR="00E22C7D">
              <w:rPr>
                <w:sz w:val="20"/>
                <w:szCs w:val="20"/>
                <w:lang w:val="en-US"/>
              </w:rPr>
              <w:t>(ACT NOWaste)</w:t>
            </w:r>
          </w:p>
          <w:p w14:paraId="3075E8FD" w14:textId="5395683F" w:rsidR="00821FBD" w:rsidRPr="0017530D" w:rsidRDefault="00821FBD" w:rsidP="00632C25">
            <w:pPr>
              <w:spacing w:before="60" w:after="60" w:line="240" w:lineRule="auto"/>
              <w:rPr>
                <w:sz w:val="20"/>
                <w:szCs w:val="20"/>
                <w:lang w:val="en-US"/>
              </w:rPr>
            </w:pPr>
            <w:r>
              <w:rPr>
                <w:sz w:val="20"/>
                <w:szCs w:val="20"/>
                <w:lang w:val="en-US"/>
              </w:rPr>
              <w:t>Des Clayton (EPA ACT)</w:t>
            </w:r>
          </w:p>
        </w:tc>
      </w:tr>
      <w:tr w:rsidR="00821FBD" w14:paraId="65FA3F4B" w14:textId="3677F340" w:rsidTr="00E80BE6">
        <w:trPr>
          <w:trHeight w:val="284"/>
        </w:trPr>
        <w:tc>
          <w:tcPr>
            <w:tcW w:w="645" w:type="pct"/>
          </w:tcPr>
          <w:p w14:paraId="41D9534E" w14:textId="77777777" w:rsidR="00821FBD" w:rsidRDefault="00821FBD" w:rsidP="00632C25">
            <w:pPr>
              <w:pStyle w:val="TextStyle-new"/>
            </w:pPr>
            <w:r>
              <w:t>NSW</w:t>
            </w:r>
          </w:p>
          <w:p w14:paraId="1785859A" w14:textId="0D721834" w:rsidR="00821FBD" w:rsidRDefault="00821FBD" w:rsidP="00632C25">
            <w:pPr>
              <w:pStyle w:val="TextStyle-new"/>
            </w:pPr>
            <w:r>
              <w:t>7</w:t>
            </w:r>
            <w:r w:rsidR="00D02DDF">
              <w:t>.</w:t>
            </w:r>
            <w:r>
              <w:t>12</w:t>
            </w:r>
            <w:r w:rsidR="00D02DDF">
              <w:t>.</w:t>
            </w:r>
            <w:r>
              <w:t>17</w:t>
            </w:r>
          </w:p>
        </w:tc>
        <w:tc>
          <w:tcPr>
            <w:tcW w:w="846" w:type="pct"/>
          </w:tcPr>
          <w:p w14:paraId="0C539CEB" w14:textId="4849B1DD" w:rsidR="00821FBD" w:rsidRDefault="00821FBD" w:rsidP="00632C25">
            <w:pPr>
              <w:pStyle w:val="TextStyle-new"/>
            </w:pPr>
            <w:r>
              <w:t>Joe Pickin, Paul Starr</w:t>
            </w:r>
          </w:p>
        </w:tc>
        <w:tc>
          <w:tcPr>
            <w:tcW w:w="3510" w:type="pct"/>
          </w:tcPr>
          <w:p w14:paraId="32BBA0B6" w14:textId="30C58808" w:rsidR="00821FBD" w:rsidRDefault="00821FBD" w:rsidP="00632C25">
            <w:pPr>
              <w:spacing w:before="60" w:after="60" w:line="240" w:lineRule="auto"/>
            </w:pPr>
            <w:r>
              <w:rPr>
                <w:sz w:val="20"/>
                <w:szCs w:val="20"/>
                <w:lang w:val="en-US"/>
              </w:rPr>
              <w:t>Sarah Sutton, Suyog Shrestha, Sara-Rose Pogson, John Klepetko, Rebecca Murray, Brendan O’Keefe, Sarah Seery, Mildi Palmer</w:t>
            </w:r>
            <w:r>
              <w:rPr>
                <w:szCs w:val="20"/>
                <w:lang w:val="en-US"/>
              </w:rPr>
              <w:t xml:space="preserve"> (</w:t>
            </w:r>
            <w:r>
              <w:rPr>
                <w:sz w:val="20"/>
                <w:szCs w:val="20"/>
                <w:lang w:val="en-US"/>
              </w:rPr>
              <w:t>EPA NSW)</w:t>
            </w:r>
          </w:p>
        </w:tc>
      </w:tr>
      <w:tr w:rsidR="00821FBD" w14:paraId="679ADB81" w14:textId="63114460" w:rsidTr="00E80BE6">
        <w:trPr>
          <w:trHeight w:val="284"/>
        </w:trPr>
        <w:tc>
          <w:tcPr>
            <w:tcW w:w="645" w:type="pct"/>
          </w:tcPr>
          <w:p w14:paraId="5651F71B" w14:textId="77777777" w:rsidR="00821FBD" w:rsidRDefault="00821FBD" w:rsidP="00632C25">
            <w:pPr>
              <w:pStyle w:val="TextStyle-new"/>
            </w:pPr>
            <w:r>
              <w:t>NT</w:t>
            </w:r>
          </w:p>
          <w:p w14:paraId="4C5B0879" w14:textId="2E3189F6" w:rsidR="00821FBD" w:rsidRDefault="00821FBD" w:rsidP="00632C25">
            <w:pPr>
              <w:pStyle w:val="TextStyle-new"/>
            </w:pPr>
            <w:r>
              <w:t>13</w:t>
            </w:r>
            <w:r w:rsidR="00D02DDF">
              <w:t>.</w:t>
            </w:r>
            <w:r>
              <w:t>12</w:t>
            </w:r>
            <w:r w:rsidR="00D02DDF">
              <w:t>.</w:t>
            </w:r>
            <w:r>
              <w:t>17</w:t>
            </w:r>
          </w:p>
        </w:tc>
        <w:tc>
          <w:tcPr>
            <w:tcW w:w="846" w:type="pct"/>
          </w:tcPr>
          <w:p w14:paraId="2D1E9128" w14:textId="64A6020F" w:rsidR="00821FBD" w:rsidRDefault="00821FBD" w:rsidP="00632C25">
            <w:pPr>
              <w:pStyle w:val="TextStyle-new"/>
            </w:pPr>
            <w:r>
              <w:t xml:space="preserve">Paul Randell, </w:t>
            </w:r>
            <w:r w:rsidR="00CF29E8">
              <w:t>Paul Starr</w:t>
            </w:r>
          </w:p>
        </w:tc>
        <w:tc>
          <w:tcPr>
            <w:tcW w:w="3510" w:type="pct"/>
          </w:tcPr>
          <w:p w14:paraId="2879040C" w14:textId="73193D95" w:rsidR="00821FBD" w:rsidRDefault="00821FBD" w:rsidP="00632C25">
            <w:pPr>
              <w:spacing w:before="60" w:after="60" w:line="240" w:lineRule="auto"/>
            </w:pPr>
            <w:r>
              <w:rPr>
                <w:sz w:val="20"/>
                <w:szCs w:val="20"/>
                <w:lang w:val="en-US"/>
              </w:rPr>
              <w:t>Leonie Cooper, Fity Peehikuru, Kathleen Davis, Christopher Coombes (EPA NT)</w:t>
            </w:r>
          </w:p>
        </w:tc>
      </w:tr>
      <w:tr w:rsidR="00821FBD" w14:paraId="1552DCB3" w14:textId="459D0CC9" w:rsidTr="00E80BE6">
        <w:trPr>
          <w:trHeight w:val="284"/>
        </w:trPr>
        <w:tc>
          <w:tcPr>
            <w:tcW w:w="645" w:type="pct"/>
          </w:tcPr>
          <w:p w14:paraId="46CB1228" w14:textId="77777777" w:rsidR="00821FBD" w:rsidRDefault="00821FBD" w:rsidP="00632C25">
            <w:pPr>
              <w:pStyle w:val="TextStyle-new"/>
            </w:pPr>
            <w:r>
              <w:t>Qld</w:t>
            </w:r>
          </w:p>
          <w:p w14:paraId="3AE3D169" w14:textId="681074B0" w:rsidR="00821FBD" w:rsidRDefault="00821FBD" w:rsidP="00632C25">
            <w:pPr>
              <w:pStyle w:val="TextStyle-new"/>
            </w:pPr>
            <w:r>
              <w:t>15</w:t>
            </w:r>
            <w:r w:rsidR="00D02DDF">
              <w:t>.</w:t>
            </w:r>
            <w:r>
              <w:t>1</w:t>
            </w:r>
            <w:r w:rsidR="00D02DDF">
              <w:t>.</w:t>
            </w:r>
            <w:r>
              <w:t>18</w:t>
            </w:r>
          </w:p>
        </w:tc>
        <w:tc>
          <w:tcPr>
            <w:tcW w:w="846" w:type="pct"/>
          </w:tcPr>
          <w:p w14:paraId="0D552C73" w14:textId="545209C2" w:rsidR="00821FBD" w:rsidRDefault="00821FBD" w:rsidP="00632C25">
            <w:pPr>
              <w:pStyle w:val="TextStyle-new"/>
            </w:pPr>
            <w:r>
              <w:t>Joe Pickin, Paul Starr</w:t>
            </w:r>
          </w:p>
        </w:tc>
        <w:tc>
          <w:tcPr>
            <w:tcW w:w="3510" w:type="pct"/>
          </w:tcPr>
          <w:p w14:paraId="35005F59" w14:textId="470AB36E" w:rsidR="00821FBD" w:rsidRDefault="00821FBD" w:rsidP="00632C25">
            <w:pPr>
              <w:spacing w:before="60" w:after="60" w:line="240" w:lineRule="auto"/>
            </w:pPr>
            <w:r>
              <w:rPr>
                <w:sz w:val="20"/>
                <w:szCs w:val="20"/>
                <w:lang w:val="en-US"/>
              </w:rPr>
              <w:t>Sally Thomas, Rhiannon Stewart, Laurence Knight, Mark Hilton, Sylvie Garner, Christopher Stewart, Esther Richards</w:t>
            </w:r>
            <w:r>
              <w:rPr>
                <w:szCs w:val="20"/>
                <w:lang w:val="en-US"/>
              </w:rPr>
              <w:t xml:space="preserve"> (</w:t>
            </w:r>
            <w:r>
              <w:rPr>
                <w:sz w:val="20"/>
                <w:szCs w:val="20"/>
                <w:lang w:val="en-US"/>
              </w:rPr>
              <w:t>Dep</w:t>
            </w:r>
            <w:r>
              <w:rPr>
                <w:szCs w:val="20"/>
                <w:lang w:val="en-US"/>
              </w:rPr>
              <w:t>’</w:t>
            </w:r>
            <w:r>
              <w:rPr>
                <w:sz w:val="20"/>
                <w:szCs w:val="20"/>
                <w:lang w:val="en-US"/>
              </w:rPr>
              <w:t>t Environment &amp; Science</w:t>
            </w:r>
            <w:r>
              <w:rPr>
                <w:szCs w:val="20"/>
                <w:lang w:val="en-US"/>
              </w:rPr>
              <w:t>)</w:t>
            </w:r>
          </w:p>
        </w:tc>
      </w:tr>
      <w:tr w:rsidR="00821FBD" w14:paraId="1FACD24E" w14:textId="6A56BB7C" w:rsidTr="00E80BE6">
        <w:trPr>
          <w:trHeight w:val="284"/>
        </w:trPr>
        <w:tc>
          <w:tcPr>
            <w:tcW w:w="645" w:type="pct"/>
          </w:tcPr>
          <w:p w14:paraId="34FDCCCE" w14:textId="77777777" w:rsidR="00821FBD" w:rsidRDefault="00821FBD" w:rsidP="00632C25">
            <w:pPr>
              <w:pStyle w:val="TextStyle-new"/>
            </w:pPr>
            <w:r>
              <w:t>SA</w:t>
            </w:r>
          </w:p>
          <w:p w14:paraId="17C005DE" w14:textId="337A956E" w:rsidR="00821FBD" w:rsidRDefault="00821FBD" w:rsidP="00632C25">
            <w:pPr>
              <w:pStyle w:val="TextStyle-new"/>
            </w:pPr>
            <w:r>
              <w:t>12</w:t>
            </w:r>
            <w:r w:rsidR="00D02DDF">
              <w:t>.</w:t>
            </w:r>
            <w:r>
              <w:t>12</w:t>
            </w:r>
            <w:r w:rsidR="00D02DDF">
              <w:t>.</w:t>
            </w:r>
            <w:r>
              <w:t>17</w:t>
            </w:r>
          </w:p>
        </w:tc>
        <w:tc>
          <w:tcPr>
            <w:tcW w:w="846" w:type="pct"/>
          </w:tcPr>
          <w:p w14:paraId="73F52C2E" w14:textId="6344611D" w:rsidR="00821FBD" w:rsidRDefault="00821FBD" w:rsidP="00632C25">
            <w:pPr>
              <w:pStyle w:val="TextStyle-new"/>
            </w:pPr>
            <w:r>
              <w:t xml:space="preserve">Paul Randell, </w:t>
            </w:r>
            <w:r w:rsidR="00CF29E8">
              <w:t>Paul Starr</w:t>
            </w:r>
          </w:p>
        </w:tc>
        <w:tc>
          <w:tcPr>
            <w:tcW w:w="3510" w:type="pct"/>
          </w:tcPr>
          <w:p w14:paraId="0D3782D0" w14:textId="76953585" w:rsidR="00821FBD" w:rsidRDefault="00821FBD" w:rsidP="00632C25">
            <w:pPr>
              <w:spacing w:before="60" w:after="60" w:line="240" w:lineRule="auto"/>
              <w:rPr>
                <w:sz w:val="20"/>
                <w:szCs w:val="20"/>
                <w:lang w:val="en-US"/>
              </w:rPr>
            </w:pPr>
            <w:r>
              <w:rPr>
                <w:sz w:val="20"/>
                <w:szCs w:val="20"/>
                <w:lang w:val="en-US"/>
              </w:rPr>
              <w:t xml:space="preserve">John Vanzo, Alexandra Davis, Vaughan Levitzke (Green Industries SA); </w:t>
            </w:r>
          </w:p>
          <w:p w14:paraId="1C63824E" w14:textId="7A910B08" w:rsidR="00821FBD" w:rsidRDefault="00821FBD" w:rsidP="00632C25">
            <w:pPr>
              <w:spacing w:before="60" w:after="60" w:line="240" w:lineRule="auto"/>
            </w:pPr>
            <w:r>
              <w:rPr>
                <w:sz w:val="20"/>
                <w:szCs w:val="20"/>
                <w:lang w:val="en-US"/>
              </w:rPr>
              <w:t>Kylie McLeod, Steven Sergi (EPA SA)</w:t>
            </w:r>
          </w:p>
        </w:tc>
      </w:tr>
      <w:tr w:rsidR="00821FBD" w14:paraId="21465504" w14:textId="308AA049" w:rsidTr="00E80BE6">
        <w:trPr>
          <w:trHeight w:val="284"/>
        </w:trPr>
        <w:tc>
          <w:tcPr>
            <w:tcW w:w="645" w:type="pct"/>
          </w:tcPr>
          <w:p w14:paraId="623F7EB4" w14:textId="77777777" w:rsidR="00821FBD" w:rsidRDefault="00821FBD" w:rsidP="00632C25">
            <w:pPr>
              <w:pStyle w:val="TextStyle-new"/>
            </w:pPr>
            <w:r>
              <w:t>Tas</w:t>
            </w:r>
          </w:p>
          <w:p w14:paraId="7A8326B3" w14:textId="62758D63" w:rsidR="00821FBD" w:rsidRDefault="00821FBD" w:rsidP="00632C25">
            <w:pPr>
              <w:pStyle w:val="TextStyle-new"/>
            </w:pPr>
            <w:r>
              <w:t>4</w:t>
            </w:r>
            <w:r w:rsidR="00D02DDF">
              <w:t>.</w:t>
            </w:r>
            <w:r>
              <w:t>12</w:t>
            </w:r>
            <w:r w:rsidR="00D02DDF">
              <w:t>.</w:t>
            </w:r>
            <w:r>
              <w:t>17</w:t>
            </w:r>
          </w:p>
        </w:tc>
        <w:tc>
          <w:tcPr>
            <w:tcW w:w="846" w:type="pct"/>
          </w:tcPr>
          <w:p w14:paraId="3CA1ABBD" w14:textId="4E6ADE17" w:rsidR="00821FBD" w:rsidRDefault="00821FBD" w:rsidP="00632C25">
            <w:pPr>
              <w:pStyle w:val="TextStyle-new"/>
            </w:pPr>
            <w:r>
              <w:t xml:space="preserve">Paul Randell, </w:t>
            </w:r>
            <w:r w:rsidR="00CF29E8">
              <w:t>Paul Starr</w:t>
            </w:r>
          </w:p>
        </w:tc>
        <w:tc>
          <w:tcPr>
            <w:tcW w:w="3510" w:type="pct"/>
          </w:tcPr>
          <w:p w14:paraId="5133E1F7" w14:textId="00172BB7" w:rsidR="00821FBD" w:rsidRDefault="00821FBD" w:rsidP="00632C25">
            <w:pPr>
              <w:spacing w:before="60" w:after="60" w:line="240" w:lineRule="auto"/>
            </w:pPr>
            <w:r>
              <w:rPr>
                <w:sz w:val="20"/>
                <w:szCs w:val="20"/>
                <w:lang w:val="en-US"/>
              </w:rPr>
              <w:t>Alasdair Wells, Jaimie Clarke, Brad Arkell, Tammy Miller (EPA Tas)</w:t>
            </w:r>
          </w:p>
        </w:tc>
      </w:tr>
      <w:tr w:rsidR="00821FBD" w14:paraId="4E0017DD" w14:textId="4E70AB94" w:rsidTr="00E80BE6">
        <w:trPr>
          <w:trHeight w:val="284"/>
        </w:trPr>
        <w:tc>
          <w:tcPr>
            <w:tcW w:w="645" w:type="pct"/>
          </w:tcPr>
          <w:p w14:paraId="7B01BA13" w14:textId="77777777" w:rsidR="00821FBD" w:rsidRDefault="00821FBD" w:rsidP="00632C25">
            <w:pPr>
              <w:pStyle w:val="TextStyle-new"/>
            </w:pPr>
            <w:r>
              <w:t>Vic</w:t>
            </w:r>
          </w:p>
          <w:p w14:paraId="4E14050B" w14:textId="5FEB86AB" w:rsidR="00821FBD" w:rsidRDefault="00821FBD" w:rsidP="00632C25">
            <w:pPr>
              <w:pStyle w:val="TextStyle-new"/>
            </w:pPr>
            <w:r>
              <w:t>20</w:t>
            </w:r>
            <w:r w:rsidR="00D02DDF">
              <w:t>.</w:t>
            </w:r>
            <w:r>
              <w:t>11</w:t>
            </w:r>
            <w:r w:rsidR="00D02DDF">
              <w:t>.</w:t>
            </w:r>
            <w:r>
              <w:t>17</w:t>
            </w:r>
          </w:p>
        </w:tc>
        <w:tc>
          <w:tcPr>
            <w:tcW w:w="846" w:type="pct"/>
          </w:tcPr>
          <w:p w14:paraId="65C83E04" w14:textId="1C54058F" w:rsidR="00821FBD" w:rsidRDefault="00821FBD" w:rsidP="00632C25">
            <w:pPr>
              <w:pStyle w:val="TextStyle-new"/>
            </w:pPr>
            <w:r>
              <w:t xml:space="preserve">Joe Pickin, Geoff Latimer, </w:t>
            </w:r>
            <w:r w:rsidR="00CF29E8">
              <w:t>Paul Starr, Antonella Bates</w:t>
            </w:r>
          </w:p>
        </w:tc>
        <w:tc>
          <w:tcPr>
            <w:tcW w:w="3510" w:type="pct"/>
          </w:tcPr>
          <w:p w14:paraId="40BF86CC" w14:textId="0D312C52" w:rsidR="00821FBD" w:rsidRDefault="00821FBD" w:rsidP="00632C25">
            <w:pPr>
              <w:spacing w:before="60" w:after="60" w:line="240" w:lineRule="auto"/>
              <w:rPr>
                <w:sz w:val="20"/>
                <w:szCs w:val="20"/>
                <w:lang w:val="en-US"/>
              </w:rPr>
            </w:pPr>
            <w:r>
              <w:rPr>
                <w:sz w:val="20"/>
                <w:szCs w:val="20"/>
                <w:lang w:val="en-US"/>
              </w:rPr>
              <w:t>Julie Pearce (Dep’t of the Environment, Land Water and Planning)</w:t>
            </w:r>
          </w:p>
          <w:p w14:paraId="5F08CCC1" w14:textId="62376E4E" w:rsidR="00821FBD" w:rsidRDefault="00821FBD" w:rsidP="00632C25">
            <w:pPr>
              <w:spacing w:before="60" w:after="60" w:line="240" w:lineRule="auto"/>
              <w:rPr>
                <w:sz w:val="20"/>
                <w:szCs w:val="20"/>
                <w:lang w:val="en-US"/>
              </w:rPr>
            </w:pPr>
            <w:r>
              <w:rPr>
                <w:sz w:val="20"/>
                <w:szCs w:val="20"/>
                <w:lang w:val="en-US"/>
              </w:rPr>
              <w:t>Guy Pritchard, Nick Chrisant, James Walters, Tracey Jackson, Gustavo Recaman, Marcus Fogarty (Sustainability Victoria)</w:t>
            </w:r>
          </w:p>
          <w:p w14:paraId="5373275A" w14:textId="2F1BD044" w:rsidR="00821FBD" w:rsidRDefault="00821FBD" w:rsidP="00632C25">
            <w:pPr>
              <w:spacing w:before="60" w:after="60" w:line="240" w:lineRule="auto"/>
            </w:pPr>
            <w:r>
              <w:rPr>
                <w:sz w:val="20"/>
                <w:szCs w:val="20"/>
                <w:lang w:val="en-US"/>
              </w:rPr>
              <w:t>Mark Bannister, Danielle Minerve, Carolina Marcosbolanos, Matthew Johnson (EPA Vic)</w:t>
            </w:r>
          </w:p>
        </w:tc>
      </w:tr>
      <w:tr w:rsidR="00821FBD" w14:paraId="4AAEF1D3" w14:textId="03B998B1" w:rsidTr="00E80BE6">
        <w:trPr>
          <w:trHeight w:val="284"/>
        </w:trPr>
        <w:tc>
          <w:tcPr>
            <w:tcW w:w="645" w:type="pct"/>
          </w:tcPr>
          <w:p w14:paraId="206F9224" w14:textId="77777777" w:rsidR="00821FBD" w:rsidRDefault="00821FBD" w:rsidP="00632C25">
            <w:pPr>
              <w:pStyle w:val="TextStyle-new"/>
            </w:pPr>
            <w:r>
              <w:t>WA</w:t>
            </w:r>
          </w:p>
          <w:p w14:paraId="63CF02F0" w14:textId="5EEF8101" w:rsidR="00821FBD" w:rsidRDefault="00821FBD" w:rsidP="00632C25">
            <w:pPr>
              <w:pStyle w:val="TextStyle-new"/>
            </w:pPr>
            <w:r>
              <w:t>17</w:t>
            </w:r>
            <w:r w:rsidR="00D02DDF">
              <w:t>.</w:t>
            </w:r>
            <w:r>
              <w:t>11</w:t>
            </w:r>
            <w:r w:rsidR="00D02DDF">
              <w:t>.</w:t>
            </w:r>
            <w:r>
              <w:t>17</w:t>
            </w:r>
          </w:p>
        </w:tc>
        <w:tc>
          <w:tcPr>
            <w:tcW w:w="846" w:type="pct"/>
          </w:tcPr>
          <w:p w14:paraId="6AE0BC91" w14:textId="34305ABA" w:rsidR="00821FBD" w:rsidRDefault="00821FBD" w:rsidP="00632C25">
            <w:pPr>
              <w:pStyle w:val="TextStyle-new"/>
            </w:pPr>
            <w:r>
              <w:t>Joe Pickin, Paul Starr</w:t>
            </w:r>
          </w:p>
        </w:tc>
        <w:tc>
          <w:tcPr>
            <w:tcW w:w="3510" w:type="pct"/>
          </w:tcPr>
          <w:p w14:paraId="02236E7C" w14:textId="7A4FB01B" w:rsidR="00821FBD" w:rsidRDefault="00821FBD" w:rsidP="00632C25">
            <w:pPr>
              <w:spacing w:before="60" w:after="60" w:line="240" w:lineRule="auto"/>
            </w:pPr>
            <w:r>
              <w:rPr>
                <w:sz w:val="20"/>
                <w:szCs w:val="20"/>
                <w:lang w:val="en-US"/>
              </w:rPr>
              <w:t>Corina Will</w:t>
            </w:r>
            <w:r w:rsidR="009C13DB">
              <w:rPr>
                <w:sz w:val="20"/>
                <w:szCs w:val="20"/>
                <w:lang w:val="en-US"/>
              </w:rPr>
              <w:t>i</w:t>
            </w:r>
            <w:r>
              <w:rPr>
                <w:sz w:val="20"/>
                <w:szCs w:val="20"/>
                <w:lang w:val="en-US"/>
              </w:rPr>
              <w:t>ums, Julie Wyland, Simon Vieira, Kristie Wilson, Katie Needham</w:t>
            </w:r>
            <w:r>
              <w:rPr>
                <w:szCs w:val="20"/>
                <w:lang w:val="en-US"/>
              </w:rPr>
              <w:t xml:space="preserve"> (</w:t>
            </w:r>
            <w:r>
              <w:rPr>
                <w:sz w:val="20"/>
                <w:szCs w:val="20"/>
                <w:lang w:val="en-US"/>
              </w:rPr>
              <w:t>Dep</w:t>
            </w:r>
            <w:r>
              <w:rPr>
                <w:szCs w:val="20"/>
                <w:lang w:val="en-US"/>
              </w:rPr>
              <w:t>’</w:t>
            </w:r>
            <w:r>
              <w:rPr>
                <w:sz w:val="20"/>
                <w:szCs w:val="20"/>
                <w:lang w:val="en-US"/>
              </w:rPr>
              <w:t>t of Water and Environmental Regulation</w:t>
            </w:r>
            <w:r>
              <w:rPr>
                <w:szCs w:val="20"/>
                <w:lang w:val="en-US"/>
              </w:rPr>
              <w:t>)</w:t>
            </w:r>
          </w:p>
        </w:tc>
      </w:tr>
      <w:bookmarkEnd w:id="37"/>
    </w:tbl>
    <w:p w14:paraId="22D67363" w14:textId="77777777" w:rsidR="00225183" w:rsidRDefault="00225183" w:rsidP="00CC0B24">
      <w:pPr>
        <w:pStyle w:val="BodyText"/>
      </w:pPr>
    </w:p>
    <w:p w14:paraId="1F696783" w14:textId="69E7E6DA" w:rsidR="00B00670" w:rsidRPr="00296CC4" w:rsidRDefault="00B00670" w:rsidP="00B00670">
      <w:pPr>
        <w:pStyle w:val="Caption"/>
        <w:rPr>
          <w:i w:val="0"/>
        </w:rPr>
      </w:pPr>
      <w:r w:rsidRPr="00296CC4">
        <w:t xml:space="preserve">Finding </w:t>
      </w:r>
      <w:fldSimple w:instr=" SEQ Finding \* ARABIC ">
        <w:r w:rsidR="004B75E9">
          <w:rPr>
            <w:noProof/>
          </w:rPr>
          <w:t>1</w:t>
        </w:r>
      </w:fldSimple>
    </w:p>
    <w:p w14:paraId="462EE291" w14:textId="17853F42" w:rsidR="00DE090D" w:rsidRDefault="00A03343" w:rsidP="00F55E4E">
      <w:pPr>
        <w:pStyle w:val="BodyText"/>
      </w:pPr>
      <w:r>
        <w:t xml:space="preserve">A summary of the </w:t>
      </w:r>
      <w:r w:rsidR="00DE090D">
        <w:t>main</w:t>
      </w:r>
      <w:r w:rsidR="00AB3CB9">
        <w:t xml:space="preserve"> workshop</w:t>
      </w:r>
      <w:r w:rsidR="00DE090D">
        <w:t xml:space="preserve"> </w:t>
      </w:r>
      <w:r>
        <w:t xml:space="preserve">outcomes is given below. </w:t>
      </w:r>
    </w:p>
    <w:p w14:paraId="212980C5" w14:textId="70F2CC4D" w:rsidR="00A03343" w:rsidRDefault="00884387" w:rsidP="00884387">
      <w:pPr>
        <w:pStyle w:val="Caption"/>
      </w:pPr>
      <w:bookmarkStart w:id="38" w:name="_Ref506480491"/>
      <w:bookmarkStart w:id="39" w:name="_Toc510090683"/>
      <w:r>
        <w:t xml:space="preserve">Table </w:t>
      </w:r>
      <w:fldSimple w:instr=" SEQ Table \* ARABIC ">
        <w:r w:rsidR="004B75E9">
          <w:rPr>
            <w:noProof/>
          </w:rPr>
          <w:t>3</w:t>
        </w:r>
      </w:fldSimple>
      <w:bookmarkEnd w:id="38"/>
      <w:r>
        <w:tab/>
        <w:t xml:space="preserve">Summary of the </w:t>
      </w:r>
      <w:r w:rsidR="00DE090D">
        <w:t xml:space="preserve">main </w:t>
      </w:r>
      <w:r>
        <w:t>outcomes of the improvement workshops</w:t>
      </w:r>
      <w:bookmarkEnd w:id="39"/>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1650"/>
        <w:gridCol w:w="7598"/>
      </w:tblGrid>
      <w:tr w:rsidR="00453E96" w:rsidRPr="00C03B0F" w14:paraId="1CCB8B52" w14:textId="77777777" w:rsidTr="00C70D10">
        <w:trPr>
          <w:cantSplit/>
          <w:trHeight w:val="510"/>
          <w:tblHeader/>
        </w:trPr>
        <w:tc>
          <w:tcPr>
            <w:tcW w:w="862" w:type="pct"/>
            <w:shd w:val="clear" w:color="auto" w:fill="BEBEE1"/>
            <w:vAlign w:val="center"/>
          </w:tcPr>
          <w:p w14:paraId="00144D6D" w14:textId="0CB3CC59" w:rsidR="00453E96" w:rsidRPr="00CC7BE5" w:rsidRDefault="00453E96" w:rsidP="000D064E">
            <w:pPr>
              <w:pStyle w:val="TextStyle-new"/>
              <w:rPr>
                <w:b/>
                <w:color w:val="FFFFFF" w:themeColor="background1"/>
              </w:rPr>
            </w:pPr>
            <w:r>
              <w:rPr>
                <w:b/>
                <w:color w:val="FFFFFF" w:themeColor="background1"/>
              </w:rPr>
              <w:t>Issue</w:t>
            </w:r>
          </w:p>
        </w:tc>
        <w:tc>
          <w:tcPr>
            <w:tcW w:w="4138" w:type="pct"/>
            <w:shd w:val="clear" w:color="auto" w:fill="BEBEE1"/>
            <w:vAlign w:val="center"/>
          </w:tcPr>
          <w:p w14:paraId="25EB09CB" w14:textId="04942CD3" w:rsidR="00453E96" w:rsidRPr="00CC7BE5" w:rsidRDefault="00453E96" w:rsidP="000D064E">
            <w:pPr>
              <w:pStyle w:val="TextStyle-new"/>
              <w:rPr>
                <w:b/>
                <w:color w:val="FFFFFF" w:themeColor="background1"/>
              </w:rPr>
            </w:pPr>
            <w:r>
              <w:rPr>
                <w:b/>
                <w:color w:val="FFFFFF" w:themeColor="background1"/>
              </w:rPr>
              <w:t>Workshop</w:t>
            </w:r>
            <w:r w:rsidR="00BA01C2">
              <w:rPr>
                <w:b/>
                <w:color w:val="FFFFFF" w:themeColor="background1"/>
              </w:rPr>
              <w:t>s</w:t>
            </w:r>
            <w:r>
              <w:rPr>
                <w:b/>
                <w:color w:val="FFFFFF" w:themeColor="background1"/>
              </w:rPr>
              <w:t xml:space="preserve"> outcomes</w:t>
            </w:r>
          </w:p>
        </w:tc>
      </w:tr>
      <w:tr w:rsidR="00453E96" w14:paraId="64532BA9" w14:textId="77777777" w:rsidTr="00C70D10">
        <w:trPr>
          <w:trHeight w:val="284"/>
        </w:trPr>
        <w:tc>
          <w:tcPr>
            <w:tcW w:w="862" w:type="pct"/>
          </w:tcPr>
          <w:p w14:paraId="47AC9451" w14:textId="637335A7" w:rsidR="00453E96" w:rsidRDefault="00C866B9" w:rsidP="00EC708C">
            <w:pPr>
              <w:pStyle w:val="TextStyle-new"/>
              <w:numPr>
                <w:ilvl w:val="0"/>
                <w:numId w:val="10"/>
              </w:numPr>
              <w:tabs>
                <w:tab w:val="left" w:pos="306"/>
              </w:tabs>
              <w:ind w:left="22" w:firstLine="0"/>
            </w:pPr>
            <w:r>
              <w:t>Recovery data and definitions</w:t>
            </w:r>
          </w:p>
        </w:tc>
        <w:tc>
          <w:tcPr>
            <w:tcW w:w="4138" w:type="pct"/>
          </w:tcPr>
          <w:p w14:paraId="1D47AF39" w14:textId="3BEFC5C8" w:rsidR="00FE0279" w:rsidRDefault="00C866B9" w:rsidP="00EC708C">
            <w:pPr>
              <w:pStyle w:val="TextStyle-new"/>
              <w:numPr>
                <w:ilvl w:val="0"/>
                <w:numId w:val="9"/>
              </w:numPr>
              <w:ind w:left="318" w:hanging="284"/>
            </w:pPr>
            <w:r>
              <w:t>Significant concerns about data and</w:t>
            </w:r>
            <w:r w:rsidR="003B4F6B">
              <w:t xml:space="preserve"> variability in definitions applied in jurisdictional reporting – see </w:t>
            </w:r>
            <w:r w:rsidR="00684653">
              <w:fldChar w:fldCharType="begin"/>
            </w:r>
            <w:r w:rsidR="00684653">
              <w:instrText xml:space="preserve"> REF _Ref505684855 \h </w:instrText>
            </w:r>
            <w:r w:rsidR="00684653">
              <w:fldChar w:fldCharType="separate"/>
            </w:r>
            <w:r w:rsidR="004B75E9">
              <w:t xml:space="preserve">Table </w:t>
            </w:r>
            <w:r w:rsidR="004B75E9">
              <w:rPr>
                <w:noProof/>
              </w:rPr>
              <w:t>4</w:t>
            </w:r>
            <w:r w:rsidR="00684653">
              <w:fldChar w:fldCharType="end"/>
            </w:r>
            <w:r w:rsidR="003B4F6B">
              <w:t xml:space="preserve"> below</w:t>
            </w:r>
          </w:p>
          <w:p w14:paraId="42C2C4DD" w14:textId="3080E373" w:rsidR="002F6AD4" w:rsidRDefault="002F6AD4" w:rsidP="00EC708C">
            <w:pPr>
              <w:pStyle w:val="TextStyle-new"/>
              <w:numPr>
                <w:ilvl w:val="0"/>
                <w:numId w:val="9"/>
              </w:numPr>
              <w:ind w:left="318" w:hanging="284"/>
            </w:pPr>
            <w:r>
              <w:t>Concern from NSW and WA that significant quantities of waste processed on-site for recovery may be overlooked e.g. asphalt</w:t>
            </w:r>
          </w:p>
        </w:tc>
      </w:tr>
      <w:tr w:rsidR="00453E96" w14:paraId="3BA6C67C" w14:textId="77777777" w:rsidTr="00C70D10">
        <w:trPr>
          <w:trHeight w:val="284"/>
        </w:trPr>
        <w:tc>
          <w:tcPr>
            <w:tcW w:w="862" w:type="pct"/>
          </w:tcPr>
          <w:p w14:paraId="65BED4EC" w14:textId="6286E2C4" w:rsidR="00453E96" w:rsidRDefault="00C866B9" w:rsidP="00EC708C">
            <w:pPr>
              <w:pStyle w:val="TextStyle-new"/>
              <w:numPr>
                <w:ilvl w:val="0"/>
                <w:numId w:val="10"/>
              </w:numPr>
              <w:tabs>
                <w:tab w:val="left" w:pos="306"/>
              </w:tabs>
              <w:ind w:left="22" w:firstLine="0"/>
            </w:pPr>
            <w:r>
              <w:t>Stream</w:t>
            </w:r>
            <w:r w:rsidR="00C70D10">
              <w:t xml:space="preserve"> data and</w:t>
            </w:r>
            <w:r>
              <w:t xml:space="preserve"> definitions</w:t>
            </w:r>
          </w:p>
        </w:tc>
        <w:tc>
          <w:tcPr>
            <w:tcW w:w="4138" w:type="pct"/>
          </w:tcPr>
          <w:p w14:paraId="480A5027" w14:textId="77777777" w:rsidR="00C70D10" w:rsidRDefault="00C866B9" w:rsidP="00EC708C">
            <w:pPr>
              <w:pStyle w:val="TextStyle-new"/>
              <w:numPr>
                <w:ilvl w:val="0"/>
                <w:numId w:val="9"/>
              </w:numPr>
              <w:ind w:left="318" w:hanging="284"/>
            </w:pPr>
            <w:r>
              <w:t>For most jurisdictions MSW = domestic + council waste</w:t>
            </w:r>
          </w:p>
          <w:p w14:paraId="64D709A1" w14:textId="7211E8B4" w:rsidR="00453E96" w:rsidRDefault="00C70D10" w:rsidP="00EC708C">
            <w:pPr>
              <w:pStyle w:val="TextStyle-new"/>
              <w:numPr>
                <w:ilvl w:val="0"/>
                <w:numId w:val="9"/>
              </w:numPr>
              <w:ind w:left="318" w:hanging="284"/>
            </w:pPr>
            <w:r>
              <w:t xml:space="preserve">Some </w:t>
            </w:r>
            <w:r w:rsidR="00C866B9">
              <w:t>waste</w:t>
            </w:r>
            <w:r w:rsidR="00D30019">
              <w:t xml:space="preserve"> from domestic sources</w:t>
            </w:r>
            <w:r w:rsidR="00C866B9">
              <w:t xml:space="preserve"> is recorded</w:t>
            </w:r>
            <w:r>
              <w:t xml:space="preserve"> as C&amp;I or C&amp;D</w:t>
            </w:r>
            <w:r w:rsidR="00C866B9">
              <w:t xml:space="preserve"> (e.g. skip bins)</w:t>
            </w:r>
          </w:p>
          <w:p w14:paraId="09C76D7D" w14:textId="7FA195DA" w:rsidR="006A63AD" w:rsidRDefault="006A63AD" w:rsidP="00EC708C">
            <w:pPr>
              <w:pStyle w:val="TextStyle-new"/>
              <w:numPr>
                <w:ilvl w:val="0"/>
                <w:numId w:val="9"/>
              </w:numPr>
              <w:ind w:left="318" w:hanging="284"/>
            </w:pPr>
            <w:r>
              <w:t>Skip bins are C&amp;D in NSW but C&amp;I in SA and likely to be mostly C&amp;I in Vic and WA</w:t>
            </w:r>
          </w:p>
          <w:p w14:paraId="339E3DE9" w14:textId="22EA18D5" w:rsidR="003B4F6B" w:rsidRDefault="003B4F6B" w:rsidP="00EC708C">
            <w:pPr>
              <w:pStyle w:val="TextStyle-new"/>
              <w:numPr>
                <w:ilvl w:val="0"/>
                <w:numId w:val="9"/>
              </w:numPr>
              <w:ind w:left="318" w:hanging="284"/>
            </w:pPr>
            <w:r>
              <w:t>Most jurisdictions include some C&amp;D materials as MSW (e.g. council roadworks) but NSW and Qld do not</w:t>
            </w:r>
          </w:p>
          <w:p w14:paraId="6373805C" w14:textId="2845190E" w:rsidR="00F94371" w:rsidRDefault="00F94371" w:rsidP="00EC708C">
            <w:pPr>
              <w:pStyle w:val="TextStyle-new"/>
              <w:numPr>
                <w:ilvl w:val="0"/>
                <w:numId w:val="9"/>
              </w:numPr>
              <w:ind w:left="318" w:hanging="284"/>
            </w:pPr>
            <w:r>
              <w:t xml:space="preserve">Neither ACT </w:t>
            </w:r>
            <w:r w:rsidR="0040598F">
              <w:t>nor</w:t>
            </w:r>
            <w:r>
              <w:t xml:space="preserve"> Qld collect recycling data by stream but both able to estimate</w:t>
            </w:r>
          </w:p>
          <w:p w14:paraId="072F42BA" w14:textId="77777777" w:rsidR="00C70D10" w:rsidRDefault="003B4F6B" w:rsidP="00EC708C">
            <w:pPr>
              <w:pStyle w:val="TextStyle-new"/>
              <w:numPr>
                <w:ilvl w:val="0"/>
                <w:numId w:val="9"/>
              </w:numPr>
              <w:ind w:left="318" w:hanging="284"/>
            </w:pPr>
            <w:r>
              <w:t>S</w:t>
            </w:r>
            <w:r w:rsidR="00C70D10">
              <w:t>tream</w:t>
            </w:r>
            <w:r w:rsidR="00D30019">
              <w:t xml:space="preserve"> allocation of</w:t>
            </w:r>
            <w:r>
              <w:t xml:space="preserve"> </w:t>
            </w:r>
            <w:r w:rsidR="00C70D10">
              <w:t>disaster waste</w:t>
            </w:r>
            <w:r>
              <w:t xml:space="preserve"> is uncertain</w:t>
            </w:r>
          </w:p>
          <w:p w14:paraId="64FB5C77" w14:textId="54E84C24" w:rsidR="00BF0FF0" w:rsidRDefault="00BF0FF0" w:rsidP="00EC708C">
            <w:pPr>
              <w:pStyle w:val="TextStyle-new"/>
              <w:numPr>
                <w:ilvl w:val="0"/>
                <w:numId w:val="9"/>
              </w:numPr>
              <w:ind w:left="318" w:hanging="284"/>
            </w:pPr>
            <w:r>
              <w:t>Vic EPA should be able to better differentiate landfill C&amp;I and C&amp;D due to improved reporting</w:t>
            </w:r>
          </w:p>
        </w:tc>
      </w:tr>
      <w:tr w:rsidR="00A5586F" w14:paraId="0BA127A5" w14:textId="77777777" w:rsidTr="00C70D10">
        <w:trPr>
          <w:trHeight w:val="284"/>
        </w:trPr>
        <w:tc>
          <w:tcPr>
            <w:tcW w:w="862" w:type="pct"/>
          </w:tcPr>
          <w:p w14:paraId="7E4B60EA" w14:textId="27FCDCCB" w:rsidR="00A5586F" w:rsidRDefault="00A5586F" w:rsidP="00EC708C">
            <w:pPr>
              <w:pStyle w:val="TextStyle-new"/>
              <w:numPr>
                <w:ilvl w:val="0"/>
                <w:numId w:val="10"/>
              </w:numPr>
              <w:tabs>
                <w:tab w:val="left" w:pos="306"/>
              </w:tabs>
              <w:ind w:left="22" w:firstLine="0"/>
            </w:pPr>
            <w:r>
              <w:t>Material data and definitions</w:t>
            </w:r>
          </w:p>
        </w:tc>
        <w:tc>
          <w:tcPr>
            <w:tcW w:w="4138" w:type="pct"/>
          </w:tcPr>
          <w:p w14:paraId="14F86B68" w14:textId="64D3D7BE" w:rsidR="00811F75" w:rsidRDefault="00A5586F" w:rsidP="00EC708C">
            <w:pPr>
              <w:pStyle w:val="TextStyle-new"/>
              <w:numPr>
                <w:ilvl w:val="0"/>
                <w:numId w:val="9"/>
              </w:numPr>
              <w:ind w:left="318" w:hanging="284"/>
            </w:pPr>
            <w:r>
              <w:t>Soil is excluded from the landfill data of most jurisdictions but</w:t>
            </w:r>
            <w:r w:rsidR="00811F75">
              <w:t xml:space="preserve"> some in data from Vic and </w:t>
            </w:r>
            <w:r>
              <w:t>WA</w:t>
            </w:r>
            <w:r w:rsidR="00811F75">
              <w:t xml:space="preserve"> (</w:t>
            </w:r>
            <w:r>
              <w:t>likely that landfill data outside Perth includes significant soil as there is no levy to drive it out</w:t>
            </w:r>
            <w:r w:rsidR="00811F75">
              <w:t>)</w:t>
            </w:r>
          </w:p>
          <w:p w14:paraId="2CD1E73F" w14:textId="7A4D88DA" w:rsidR="00A5586F" w:rsidRDefault="00490170" w:rsidP="00EC708C">
            <w:pPr>
              <w:pStyle w:val="TextStyle-new"/>
              <w:numPr>
                <w:ilvl w:val="0"/>
                <w:numId w:val="9"/>
              </w:numPr>
              <w:ind w:left="318" w:hanging="284"/>
            </w:pPr>
            <w:r>
              <w:t>No objection to analysing to greater detail by material type but recognition that uncertainty increases with detail</w:t>
            </w:r>
          </w:p>
        </w:tc>
      </w:tr>
      <w:tr w:rsidR="00AB7BBC" w14:paraId="630FA65E" w14:textId="77777777" w:rsidTr="00AA0B71">
        <w:trPr>
          <w:trHeight w:val="284"/>
        </w:trPr>
        <w:tc>
          <w:tcPr>
            <w:tcW w:w="862" w:type="pct"/>
          </w:tcPr>
          <w:p w14:paraId="61480D65" w14:textId="77777777" w:rsidR="00AB7BBC" w:rsidRDefault="00AB7BBC" w:rsidP="00EC708C">
            <w:pPr>
              <w:pStyle w:val="TextStyle-new"/>
              <w:numPr>
                <w:ilvl w:val="0"/>
                <w:numId w:val="10"/>
              </w:numPr>
              <w:tabs>
                <w:tab w:val="left" w:pos="306"/>
              </w:tabs>
              <w:ind w:left="22" w:firstLine="0"/>
            </w:pPr>
            <w:r>
              <w:lastRenderedPageBreak/>
              <w:t>Extending the scope of wastes included</w:t>
            </w:r>
          </w:p>
        </w:tc>
        <w:tc>
          <w:tcPr>
            <w:tcW w:w="4138" w:type="pct"/>
          </w:tcPr>
          <w:p w14:paraId="2DA99627" w14:textId="6D6DF2B1" w:rsidR="00AB7BBC" w:rsidRDefault="00C73482" w:rsidP="00EC708C">
            <w:pPr>
              <w:pStyle w:val="TextStyle-new"/>
              <w:numPr>
                <w:ilvl w:val="0"/>
                <w:numId w:val="9"/>
              </w:numPr>
              <w:ind w:left="318" w:hanging="284"/>
            </w:pPr>
            <w:r>
              <w:t>Reuse – s</w:t>
            </w:r>
            <w:r w:rsidR="00AB7BBC">
              <w:t xml:space="preserve">upport for including </w:t>
            </w:r>
            <w:r w:rsidR="0040598F">
              <w:t>‘</w:t>
            </w:r>
            <w:r>
              <w:t>tip shop</w:t>
            </w:r>
            <w:r w:rsidR="0040598F">
              <w:t>’</w:t>
            </w:r>
            <w:r>
              <w:t xml:space="preserve"> </w:t>
            </w:r>
            <w:r w:rsidR="00AB7BBC">
              <w:t>data but concern about including other forms of reuse, especially from NSW and Vic (tip shop data available from ACT, Qld, Tas and partially from other jurisdictions)</w:t>
            </w:r>
          </w:p>
          <w:p w14:paraId="3B605C61" w14:textId="77777777" w:rsidR="00C73482" w:rsidRDefault="00C73482" w:rsidP="00EC708C">
            <w:pPr>
              <w:pStyle w:val="TextStyle-new"/>
              <w:numPr>
                <w:ilvl w:val="0"/>
                <w:numId w:val="9"/>
              </w:numPr>
              <w:ind w:left="318" w:hanging="284"/>
            </w:pPr>
            <w:r>
              <w:t>Mining waste – some concern about: value of including; definitions and data sources</w:t>
            </w:r>
          </w:p>
          <w:p w14:paraId="744EA7C8" w14:textId="77777777" w:rsidR="00A63795" w:rsidRDefault="00A63795" w:rsidP="00EC708C">
            <w:pPr>
              <w:pStyle w:val="TextStyle-new"/>
              <w:numPr>
                <w:ilvl w:val="0"/>
                <w:numId w:val="9"/>
              </w:numPr>
              <w:ind w:left="318" w:hanging="284"/>
            </w:pPr>
            <w:r>
              <w:t>Litter and dumping – general support for including but data will be patchy (Vic apparently best)</w:t>
            </w:r>
          </w:p>
          <w:p w14:paraId="0A069E1E" w14:textId="77777777" w:rsidR="004D0C1C" w:rsidRDefault="004D0C1C" w:rsidP="00EC708C">
            <w:pPr>
              <w:pStyle w:val="TextStyle-new"/>
              <w:numPr>
                <w:ilvl w:val="0"/>
                <w:numId w:val="9"/>
              </w:numPr>
              <w:ind w:left="318" w:hanging="284"/>
            </w:pPr>
            <w:r>
              <w:t>Product data – some available from some jurisdictions but not comprehensive</w:t>
            </w:r>
          </w:p>
          <w:p w14:paraId="2436BD7A" w14:textId="2EFE58FA" w:rsidR="001471FB" w:rsidRDefault="001471FB" w:rsidP="00EC708C">
            <w:pPr>
              <w:pStyle w:val="TextStyle-new"/>
              <w:numPr>
                <w:ilvl w:val="0"/>
                <w:numId w:val="9"/>
              </w:numPr>
              <w:ind w:left="318" w:hanging="284"/>
            </w:pPr>
            <w:r>
              <w:t>Queries from Qld – do we include data from onsite monofills or dredge spoil?</w:t>
            </w:r>
          </w:p>
        </w:tc>
      </w:tr>
      <w:tr w:rsidR="00AB7BBC" w14:paraId="482F657E" w14:textId="77777777" w:rsidTr="00AA0B71">
        <w:trPr>
          <w:trHeight w:val="284"/>
        </w:trPr>
        <w:tc>
          <w:tcPr>
            <w:tcW w:w="862" w:type="pct"/>
          </w:tcPr>
          <w:p w14:paraId="3FC98004" w14:textId="3E4FE50D" w:rsidR="00AB7BBC" w:rsidRDefault="00AB7BBC" w:rsidP="00EC708C">
            <w:pPr>
              <w:pStyle w:val="TextStyle-new"/>
              <w:numPr>
                <w:ilvl w:val="0"/>
                <w:numId w:val="10"/>
              </w:numPr>
              <w:tabs>
                <w:tab w:val="left" w:pos="306"/>
              </w:tabs>
              <w:ind w:left="22" w:firstLine="0"/>
            </w:pPr>
            <w:r>
              <w:t>Stockpiles</w:t>
            </w:r>
          </w:p>
        </w:tc>
        <w:tc>
          <w:tcPr>
            <w:tcW w:w="4138" w:type="pct"/>
          </w:tcPr>
          <w:p w14:paraId="723D15D5" w14:textId="55DAF752" w:rsidR="00AB7BBC" w:rsidRDefault="00AB7BBC" w:rsidP="00EC708C">
            <w:pPr>
              <w:pStyle w:val="TextStyle-new"/>
              <w:numPr>
                <w:ilvl w:val="0"/>
                <w:numId w:val="9"/>
              </w:numPr>
              <w:ind w:left="318" w:hanging="284"/>
            </w:pPr>
            <w:r>
              <w:t>Universally recognised as a major issue</w:t>
            </w:r>
            <w:r w:rsidR="00724141">
              <w:t>. E</w:t>
            </w:r>
            <w:r>
              <w:t>nthusiasm to consider in the NWR from NT, SA and Tas</w:t>
            </w:r>
            <w:r w:rsidR="001471FB">
              <w:t xml:space="preserve"> (NT sees risk of container deposit scheme collection stockpiles)</w:t>
            </w:r>
          </w:p>
          <w:p w14:paraId="5AE40F29" w14:textId="77777777" w:rsidR="00AB7BBC" w:rsidRDefault="00AB7BBC" w:rsidP="00EC708C">
            <w:pPr>
              <w:pStyle w:val="TextStyle-new"/>
              <w:numPr>
                <w:ilvl w:val="0"/>
                <w:numId w:val="9"/>
              </w:numPr>
              <w:ind w:left="318" w:hanging="284"/>
            </w:pPr>
            <w:r>
              <w:t>Little data available</w:t>
            </w:r>
          </w:p>
          <w:p w14:paraId="3040FCCF" w14:textId="2E08D0BA" w:rsidR="00AB7BBC" w:rsidRDefault="00AB7BBC" w:rsidP="00EC708C">
            <w:pPr>
              <w:pStyle w:val="TextStyle-new"/>
              <w:numPr>
                <w:ilvl w:val="0"/>
                <w:numId w:val="9"/>
              </w:numPr>
              <w:ind w:left="318" w:hanging="284"/>
            </w:pPr>
            <w:r>
              <w:t>Limited by law in NSW</w:t>
            </w:r>
            <w:r w:rsidR="00724141">
              <w:t>;</w:t>
            </w:r>
            <w:r w:rsidR="00AA0B71">
              <w:t xml:space="preserve"> regulated in Vic</w:t>
            </w:r>
          </w:p>
        </w:tc>
      </w:tr>
      <w:tr w:rsidR="008475A8" w14:paraId="627EC40D" w14:textId="77777777" w:rsidTr="00AA0B71">
        <w:trPr>
          <w:trHeight w:val="284"/>
        </w:trPr>
        <w:tc>
          <w:tcPr>
            <w:tcW w:w="862" w:type="pct"/>
          </w:tcPr>
          <w:p w14:paraId="7D556579" w14:textId="45AF692C" w:rsidR="008475A8" w:rsidRDefault="008475A8" w:rsidP="00EC708C">
            <w:pPr>
              <w:pStyle w:val="TextStyle-new"/>
              <w:numPr>
                <w:ilvl w:val="0"/>
                <w:numId w:val="10"/>
              </w:numPr>
              <w:tabs>
                <w:tab w:val="left" w:pos="306"/>
              </w:tabs>
              <w:ind w:left="22" w:firstLine="0"/>
            </w:pPr>
            <w:r>
              <w:t>Expressing uncertainty</w:t>
            </w:r>
          </w:p>
        </w:tc>
        <w:tc>
          <w:tcPr>
            <w:tcW w:w="4138" w:type="pct"/>
          </w:tcPr>
          <w:p w14:paraId="4192E727" w14:textId="29402D76" w:rsidR="008475A8" w:rsidRDefault="008475A8" w:rsidP="00EC708C">
            <w:pPr>
              <w:pStyle w:val="TextStyle-new"/>
              <w:numPr>
                <w:ilvl w:val="0"/>
                <w:numId w:val="9"/>
              </w:numPr>
              <w:ind w:left="318" w:hanging="284"/>
            </w:pPr>
            <w:r>
              <w:t>General recognition of difficulty given long and varied trails of data and assumptions – most do</w:t>
            </w:r>
            <w:r w:rsidR="00AB3CB9">
              <w:t xml:space="preserve"> little or</w:t>
            </w:r>
            <w:r>
              <w:t xml:space="preserve"> nothing on uncertainty in their own reporting</w:t>
            </w:r>
          </w:p>
          <w:p w14:paraId="5FDDAF5A" w14:textId="52D94B9D" w:rsidR="008475A8" w:rsidRDefault="008475A8" w:rsidP="00EC708C">
            <w:pPr>
              <w:pStyle w:val="TextStyle-new"/>
              <w:numPr>
                <w:ilvl w:val="0"/>
                <w:numId w:val="9"/>
              </w:numPr>
              <w:spacing w:after="0"/>
              <w:ind w:left="318" w:hanging="284"/>
            </w:pPr>
            <w:r>
              <w:t xml:space="preserve">Support </w:t>
            </w:r>
            <w:r w:rsidR="00D72BDF">
              <w:t>for</w:t>
            </w:r>
            <w:r>
              <w:t xml:space="preserve"> reporting proportion of data derived from </w:t>
            </w:r>
          </w:p>
          <w:p w14:paraId="5B99AAD0" w14:textId="6597BEB7" w:rsidR="008475A8" w:rsidRDefault="008475A8" w:rsidP="00EC708C">
            <w:pPr>
              <w:pStyle w:val="TextStyle-new"/>
              <w:numPr>
                <w:ilvl w:val="1"/>
                <w:numId w:val="9"/>
              </w:numPr>
              <w:spacing w:before="0" w:after="0"/>
              <w:ind w:left="607" w:hanging="284"/>
            </w:pPr>
            <w:r>
              <w:t xml:space="preserve">weighbridge </w:t>
            </w:r>
            <w:r w:rsidR="009B3287">
              <w:t>records</w:t>
            </w:r>
            <w:r>
              <w:t xml:space="preserve"> (most can provide or estimate for both landfill and recovery)</w:t>
            </w:r>
          </w:p>
          <w:p w14:paraId="71ADC2E3" w14:textId="32C58AC6" w:rsidR="008475A8" w:rsidRDefault="008475A8" w:rsidP="00EC708C">
            <w:pPr>
              <w:pStyle w:val="TextStyle-new"/>
              <w:numPr>
                <w:ilvl w:val="1"/>
                <w:numId w:val="9"/>
              </w:numPr>
              <w:spacing w:before="0" w:after="0"/>
              <w:ind w:left="607" w:hanging="284"/>
            </w:pPr>
            <w:r>
              <w:t>compulsory reporting</w:t>
            </w:r>
            <w:r w:rsidR="00D72BDF">
              <w:t>.</w:t>
            </w:r>
          </w:p>
          <w:p w14:paraId="10503430" w14:textId="691EA2C2" w:rsidR="00E13860" w:rsidRDefault="00E13860" w:rsidP="00D72BDF">
            <w:pPr>
              <w:pStyle w:val="TextStyle-new"/>
              <w:ind w:left="323"/>
            </w:pPr>
            <w:r>
              <w:t xml:space="preserve">See details in </w:t>
            </w:r>
            <w:r w:rsidR="00684653">
              <w:fldChar w:fldCharType="begin"/>
            </w:r>
            <w:r w:rsidR="00684653">
              <w:instrText xml:space="preserve"> REF _Ref505684861 \h </w:instrText>
            </w:r>
            <w:r w:rsidR="00684653">
              <w:fldChar w:fldCharType="separate"/>
            </w:r>
            <w:r w:rsidR="004B75E9">
              <w:t xml:space="preserve">Table </w:t>
            </w:r>
            <w:r w:rsidR="004B75E9">
              <w:rPr>
                <w:noProof/>
              </w:rPr>
              <w:t>5</w:t>
            </w:r>
            <w:r w:rsidR="00684653">
              <w:fldChar w:fldCharType="end"/>
            </w:r>
            <w:r>
              <w:t xml:space="preserve"> below.</w:t>
            </w:r>
          </w:p>
          <w:p w14:paraId="5022CF7D" w14:textId="7D00FAE0" w:rsidR="008475A8" w:rsidRPr="00F55E4E" w:rsidRDefault="008475A8" w:rsidP="00EC708C">
            <w:pPr>
              <w:pStyle w:val="TextStyle-new"/>
              <w:numPr>
                <w:ilvl w:val="0"/>
                <w:numId w:val="9"/>
              </w:numPr>
              <w:ind w:left="318" w:hanging="284"/>
              <w:rPr>
                <w:b/>
                <w:i/>
              </w:rPr>
            </w:pPr>
            <w:r w:rsidRPr="00F55E4E">
              <w:rPr>
                <w:b/>
                <w:i/>
              </w:rPr>
              <w:t>C</w:t>
            </w:r>
            <w:r w:rsidR="00D72BDF">
              <w:rPr>
                <w:b/>
                <w:i/>
              </w:rPr>
              <w:t>onsultant c</w:t>
            </w:r>
            <w:r w:rsidRPr="00F55E4E">
              <w:rPr>
                <w:b/>
                <w:i/>
              </w:rPr>
              <w:t>ommitment made to</w:t>
            </w:r>
            <w:r w:rsidR="00005B58">
              <w:rPr>
                <w:b/>
                <w:i/>
              </w:rPr>
              <w:t xml:space="preserve"> separately</w:t>
            </w:r>
            <w:r w:rsidRPr="00F55E4E">
              <w:rPr>
                <w:b/>
                <w:i/>
              </w:rPr>
              <w:t xml:space="preserve"> consider uncertainty </w:t>
            </w:r>
            <w:r w:rsidR="00005B58">
              <w:rPr>
                <w:b/>
                <w:i/>
              </w:rPr>
              <w:t>for</w:t>
            </w:r>
            <w:r w:rsidRPr="00F55E4E">
              <w:rPr>
                <w:b/>
                <w:i/>
              </w:rPr>
              <w:t xml:space="preserve"> each </w:t>
            </w:r>
            <w:r w:rsidR="008B23D7" w:rsidRPr="00F55E4E">
              <w:rPr>
                <w:b/>
                <w:i/>
              </w:rPr>
              <w:t>jurisdiction</w:t>
            </w:r>
          </w:p>
        </w:tc>
      </w:tr>
      <w:tr w:rsidR="00DA2A2E" w14:paraId="51387FFB" w14:textId="77777777" w:rsidTr="00640F33">
        <w:trPr>
          <w:trHeight w:val="284"/>
        </w:trPr>
        <w:tc>
          <w:tcPr>
            <w:tcW w:w="862" w:type="pct"/>
          </w:tcPr>
          <w:p w14:paraId="709EA125" w14:textId="77777777" w:rsidR="00DA2A2E" w:rsidRDefault="00DA2A2E" w:rsidP="00EC708C">
            <w:pPr>
              <w:pStyle w:val="TextStyle-new"/>
              <w:numPr>
                <w:ilvl w:val="0"/>
                <w:numId w:val="10"/>
              </w:numPr>
              <w:tabs>
                <w:tab w:val="left" w:pos="306"/>
              </w:tabs>
              <w:ind w:left="22" w:firstLine="0"/>
            </w:pPr>
            <w:r>
              <w:t>Double counting risks</w:t>
            </w:r>
          </w:p>
        </w:tc>
        <w:tc>
          <w:tcPr>
            <w:tcW w:w="4138" w:type="pct"/>
          </w:tcPr>
          <w:p w14:paraId="1098EF19" w14:textId="77777777" w:rsidR="00DA2A2E" w:rsidRDefault="00DA2A2E" w:rsidP="00EC708C">
            <w:pPr>
              <w:pStyle w:val="TextStyle-new"/>
              <w:numPr>
                <w:ilvl w:val="0"/>
                <w:numId w:val="9"/>
              </w:numPr>
              <w:spacing w:after="0"/>
              <w:ind w:left="318" w:hanging="284"/>
            </w:pPr>
            <w:r>
              <w:t>WA asbestos – likely to be included in landfill data but also estimated in hazardous waste data set</w:t>
            </w:r>
          </w:p>
          <w:p w14:paraId="56193FDD" w14:textId="77777777" w:rsidR="00DA2A2E" w:rsidRDefault="00DA2A2E" w:rsidP="00EC708C">
            <w:pPr>
              <w:pStyle w:val="TextStyle-new"/>
              <w:numPr>
                <w:ilvl w:val="0"/>
                <w:numId w:val="9"/>
              </w:numPr>
              <w:spacing w:after="0"/>
              <w:ind w:left="318" w:hanging="284"/>
            </w:pPr>
            <w:r>
              <w:t>Qld ash – likely to include N150 data used in the hazardous waste data set</w:t>
            </w:r>
          </w:p>
          <w:p w14:paraId="21B3DA74" w14:textId="77777777" w:rsidR="00DA2A2E" w:rsidRDefault="00DA2A2E" w:rsidP="00EC708C">
            <w:pPr>
              <w:pStyle w:val="TextStyle-new"/>
              <w:numPr>
                <w:ilvl w:val="0"/>
                <w:numId w:val="9"/>
              </w:numPr>
              <w:spacing w:after="0"/>
              <w:ind w:left="318" w:hanging="284"/>
            </w:pPr>
            <w:r>
              <w:t>Hazardous organic (K) wastes – some likely to be included in compost data</w:t>
            </w:r>
          </w:p>
          <w:p w14:paraId="0BD04D77" w14:textId="2F01B77F" w:rsidR="00DA2A2E" w:rsidRDefault="00DA2A2E" w:rsidP="00EC708C">
            <w:pPr>
              <w:pStyle w:val="TextStyle-new"/>
              <w:numPr>
                <w:ilvl w:val="0"/>
                <w:numId w:val="9"/>
              </w:numPr>
              <w:ind w:left="318" w:hanging="284"/>
            </w:pPr>
            <w:r>
              <w:t>Including product data in totals may double</w:t>
            </w:r>
            <w:r w:rsidR="0040598F">
              <w:t>-</w:t>
            </w:r>
            <w:r>
              <w:t>count materials</w:t>
            </w:r>
          </w:p>
        </w:tc>
      </w:tr>
      <w:tr w:rsidR="009B22A8" w14:paraId="7BD103AF" w14:textId="77777777" w:rsidTr="00AA0B71">
        <w:trPr>
          <w:trHeight w:val="284"/>
        </w:trPr>
        <w:tc>
          <w:tcPr>
            <w:tcW w:w="862" w:type="pct"/>
          </w:tcPr>
          <w:p w14:paraId="50D05741" w14:textId="6EBBE221" w:rsidR="009B22A8" w:rsidRDefault="009B22A8" w:rsidP="00EC708C">
            <w:pPr>
              <w:pStyle w:val="TextStyle-new"/>
              <w:numPr>
                <w:ilvl w:val="0"/>
                <w:numId w:val="10"/>
              </w:numPr>
              <w:tabs>
                <w:tab w:val="left" w:pos="306"/>
              </w:tabs>
              <w:ind w:left="22" w:firstLine="0"/>
            </w:pPr>
            <w:r>
              <w:t>Hazardous waste issues</w:t>
            </w:r>
          </w:p>
        </w:tc>
        <w:tc>
          <w:tcPr>
            <w:tcW w:w="4138" w:type="pct"/>
          </w:tcPr>
          <w:p w14:paraId="41D310BE" w14:textId="77777777" w:rsidR="009B22A8" w:rsidRDefault="009B22A8" w:rsidP="00EC708C">
            <w:pPr>
              <w:pStyle w:val="TextStyle-new"/>
              <w:numPr>
                <w:ilvl w:val="0"/>
                <w:numId w:val="9"/>
              </w:numPr>
              <w:ind w:left="318" w:hanging="284"/>
            </w:pPr>
            <w:r>
              <w:t>The jurisdictions generally have little information to readily update the national database of hazardous waste infrastructure, but some licences set limits (e.g. NSW, some Qld)</w:t>
            </w:r>
          </w:p>
          <w:p w14:paraId="6BD96FC3" w14:textId="77777777" w:rsidR="009B22A8" w:rsidRDefault="009B22A8" w:rsidP="00EC708C">
            <w:pPr>
              <w:pStyle w:val="TextStyle-new"/>
              <w:numPr>
                <w:ilvl w:val="0"/>
                <w:numId w:val="9"/>
              </w:numPr>
              <w:ind w:left="318" w:hanging="284"/>
            </w:pPr>
            <w:r>
              <w:t xml:space="preserve">Paper certificates still in use in several jurisdictions: NSW interstate only; Qld about 50% of certificates; </w:t>
            </w:r>
            <w:r w:rsidR="00811F75">
              <w:t xml:space="preserve">Vic significant; </w:t>
            </w:r>
            <w:r>
              <w:t>WA none interstate but 10% of intrastate</w:t>
            </w:r>
          </w:p>
          <w:p w14:paraId="6D1BB2CC" w14:textId="77777777" w:rsidR="004D0C1C" w:rsidRDefault="004D0C1C" w:rsidP="00EC708C">
            <w:pPr>
              <w:pStyle w:val="TextStyle-new"/>
              <w:numPr>
                <w:ilvl w:val="0"/>
                <w:numId w:val="9"/>
              </w:numPr>
              <w:ind w:left="318" w:hanging="284"/>
            </w:pPr>
            <w:r>
              <w:t>Little knowledge of stockpiles</w:t>
            </w:r>
          </w:p>
          <w:p w14:paraId="63B04196" w14:textId="65F4E465" w:rsidR="00A6338F" w:rsidRDefault="00A6338F" w:rsidP="00EC708C">
            <w:pPr>
              <w:pStyle w:val="TextStyle-new"/>
              <w:numPr>
                <w:ilvl w:val="0"/>
                <w:numId w:val="9"/>
              </w:numPr>
              <w:ind w:left="318" w:hanging="284"/>
            </w:pPr>
            <w:r>
              <w:t>Inconsistencies remain with class</w:t>
            </w:r>
            <w:r w:rsidR="002F6AD4">
              <w:t>i</w:t>
            </w:r>
            <w:r>
              <w:t>fication of soil containing asbestos – Qld count</w:t>
            </w:r>
            <w:r w:rsidR="0060712D">
              <w:t>s</w:t>
            </w:r>
            <w:r>
              <w:t xml:space="preserve"> i</w:t>
            </w:r>
            <w:r w:rsidR="0040598F">
              <w:t>t</w:t>
            </w:r>
            <w:r>
              <w:t xml:space="preserve"> as ‘contaminated soil’ (N120) but NSW counts it as ‘asbestos’ (N220)</w:t>
            </w:r>
          </w:p>
        </w:tc>
      </w:tr>
      <w:tr w:rsidR="00A45C93" w14:paraId="6F57E0AA" w14:textId="77777777" w:rsidTr="00AA0B71">
        <w:trPr>
          <w:trHeight w:val="284"/>
        </w:trPr>
        <w:tc>
          <w:tcPr>
            <w:tcW w:w="862" w:type="pct"/>
          </w:tcPr>
          <w:p w14:paraId="709CAA60" w14:textId="726F6CCE" w:rsidR="00A45C93" w:rsidRDefault="00A45C93" w:rsidP="00EC708C">
            <w:pPr>
              <w:pStyle w:val="TextStyle-new"/>
              <w:numPr>
                <w:ilvl w:val="0"/>
                <w:numId w:val="10"/>
              </w:numPr>
              <w:tabs>
                <w:tab w:val="left" w:pos="306"/>
              </w:tabs>
              <w:ind w:left="22" w:firstLine="0"/>
            </w:pPr>
            <w:r>
              <w:t>Visualisations</w:t>
            </w:r>
          </w:p>
        </w:tc>
        <w:tc>
          <w:tcPr>
            <w:tcW w:w="4138" w:type="pct"/>
          </w:tcPr>
          <w:p w14:paraId="1C04E243" w14:textId="77777777" w:rsidR="00A45C93" w:rsidRDefault="00A45C93" w:rsidP="00EC708C">
            <w:pPr>
              <w:pStyle w:val="TextStyle-new"/>
              <w:numPr>
                <w:ilvl w:val="0"/>
                <w:numId w:val="9"/>
              </w:numPr>
              <w:spacing w:after="0"/>
              <w:ind w:left="318" w:hanging="284"/>
            </w:pPr>
            <w:r>
              <w:t xml:space="preserve">Reflecting on the charts in the </w:t>
            </w:r>
            <w:r w:rsidRPr="000119BD">
              <w:rPr>
                <w:i/>
              </w:rPr>
              <w:t xml:space="preserve">NWR 2016 </w:t>
            </w:r>
          </w:p>
          <w:p w14:paraId="1F2576D9" w14:textId="269245A6" w:rsidR="00A45C93" w:rsidRDefault="00A45C93" w:rsidP="00EC708C">
            <w:pPr>
              <w:pStyle w:val="TextStyle-new"/>
              <w:numPr>
                <w:ilvl w:val="1"/>
                <w:numId w:val="9"/>
              </w:numPr>
              <w:spacing w:before="0" w:after="0"/>
              <w:ind w:left="607" w:hanging="284"/>
            </w:pPr>
            <w:r>
              <w:t>five respondents in three workshops thought they were too busy</w:t>
            </w:r>
          </w:p>
          <w:p w14:paraId="5486C1A0" w14:textId="6A8F4247" w:rsidR="000119BD" w:rsidRDefault="000119BD" w:rsidP="00EC708C">
            <w:pPr>
              <w:pStyle w:val="TextStyle-new"/>
              <w:numPr>
                <w:ilvl w:val="1"/>
                <w:numId w:val="9"/>
              </w:numPr>
              <w:spacing w:before="0" w:after="0"/>
              <w:ind w:left="607" w:hanging="284"/>
            </w:pPr>
            <w:r>
              <w:t>the % figure over stacked bars confused a couple of participants</w:t>
            </w:r>
          </w:p>
          <w:p w14:paraId="064EE7F7" w14:textId="42ECED1B" w:rsidR="00A45C93" w:rsidRDefault="000119BD" w:rsidP="00EC708C">
            <w:pPr>
              <w:pStyle w:val="TextStyle-new"/>
              <w:numPr>
                <w:ilvl w:val="0"/>
                <w:numId w:val="9"/>
              </w:numPr>
              <w:spacing w:after="0"/>
              <w:ind w:left="318" w:hanging="284"/>
            </w:pPr>
            <w:r>
              <w:t>Participants generally advised</w:t>
            </w:r>
          </w:p>
          <w:p w14:paraId="12E46E7E" w14:textId="45B5A5FA" w:rsidR="00A45C93" w:rsidRDefault="000119BD" w:rsidP="00EC708C">
            <w:pPr>
              <w:pStyle w:val="TextStyle-new"/>
              <w:numPr>
                <w:ilvl w:val="1"/>
                <w:numId w:val="9"/>
              </w:numPr>
              <w:spacing w:before="0" w:after="0"/>
              <w:ind w:left="607" w:hanging="284"/>
            </w:pPr>
            <w:r>
              <w:t>k</w:t>
            </w:r>
            <w:r w:rsidR="00A45C93">
              <w:t>eep it simple</w:t>
            </w:r>
          </w:p>
          <w:p w14:paraId="40831372" w14:textId="77777777" w:rsidR="000119BD" w:rsidRDefault="000119BD" w:rsidP="00EC708C">
            <w:pPr>
              <w:pStyle w:val="TextStyle-new"/>
              <w:numPr>
                <w:ilvl w:val="1"/>
                <w:numId w:val="9"/>
              </w:numPr>
              <w:spacing w:before="0" w:after="0"/>
              <w:ind w:left="607" w:hanging="284"/>
            </w:pPr>
            <w:r>
              <w:t>e</w:t>
            </w:r>
            <w:r w:rsidR="00A45C93">
              <w:t>nsure visualisations work in black-and-white</w:t>
            </w:r>
          </w:p>
          <w:p w14:paraId="2A91EAB2" w14:textId="77777777" w:rsidR="00A45C93" w:rsidRDefault="001314D7" w:rsidP="00EC708C">
            <w:pPr>
              <w:pStyle w:val="TextStyle-new"/>
              <w:numPr>
                <w:ilvl w:val="1"/>
                <w:numId w:val="9"/>
              </w:numPr>
              <w:spacing w:before="0"/>
              <w:ind w:left="607" w:hanging="284"/>
            </w:pPr>
            <w:r>
              <w:t xml:space="preserve">include Sankey diagrams and </w:t>
            </w:r>
            <w:r w:rsidR="00A45C93">
              <w:t>infographics</w:t>
            </w:r>
          </w:p>
          <w:p w14:paraId="5D9591FB" w14:textId="3B7BAB49" w:rsidR="001314D7" w:rsidRDefault="001314D7" w:rsidP="00EC708C">
            <w:pPr>
              <w:pStyle w:val="TextStyle-new"/>
              <w:numPr>
                <w:ilvl w:val="0"/>
                <w:numId w:val="9"/>
              </w:numPr>
              <w:spacing w:after="0"/>
              <w:ind w:left="318" w:hanging="284"/>
            </w:pPr>
            <w:r>
              <w:t>Other comments</w:t>
            </w:r>
          </w:p>
          <w:p w14:paraId="10EA0266" w14:textId="13DF4593" w:rsidR="001314D7" w:rsidRDefault="001314D7" w:rsidP="00EC708C">
            <w:pPr>
              <w:pStyle w:val="TextStyle-new"/>
              <w:numPr>
                <w:ilvl w:val="1"/>
                <w:numId w:val="9"/>
              </w:numPr>
              <w:spacing w:before="0" w:after="0"/>
              <w:ind w:left="607" w:hanging="284"/>
            </w:pPr>
            <w:r>
              <w:t xml:space="preserve">unhappiness with the colour scheme expressed </w:t>
            </w:r>
            <w:r w:rsidR="00E7732E">
              <w:t>in</w:t>
            </w:r>
            <w:r>
              <w:t xml:space="preserve"> SA</w:t>
            </w:r>
          </w:p>
          <w:p w14:paraId="3F86C4C3" w14:textId="77777777" w:rsidR="00E7732E" w:rsidRDefault="00E7732E" w:rsidP="00EC708C">
            <w:pPr>
              <w:pStyle w:val="TextStyle-new"/>
              <w:numPr>
                <w:ilvl w:val="1"/>
                <w:numId w:val="9"/>
              </w:numPr>
              <w:spacing w:before="0" w:after="0"/>
              <w:ind w:left="607" w:hanging="284"/>
            </w:pPr>
            <w:r>
              <w:t>unhappiness with the with/without fly ash layout expressed in WA</w:t>
            </w:r>
          </w:p>
          <w:p w14:paraId="454125E7" w14:textId="2F41FED4" w:rsidR="00E7732E" w:rsidRDefault="00E7732E" w:rsidP="00EC708C">
            <w:pPr>
              <w:pStyle w:val="TextStyle-new"/>
              <w:numPr>
                <w:ilvl w:val="1"/>
                <w:numId w:val="9"/>
              </w:numPr>
              <w:spacing w:before="0"/>
              <w:ind w:left="607" w:hanging="284"/>
            </w:pPr>
            <w:r>
              <w:t>Vic movement of data online has resulted in significantly higher</w:t>
            </w:r>
            <w:r w:rsidR="0060712D">
              <w:t xml:space="preserve"> apparent usage</w:t>
            </w:r>
          </w:p>
        </w:tc>
      </w:tr>
      <w:tr w:rsidR="00DA2A2E" w14:paraId="5007D80F" w14:textId="77777777" w:rsidTr="00640F33">
        <w:trPr>
          <w:trHeight w:val="284"/>
        </w:trPr>
        <w:tc>
          <w:tcPr>
            <w:tcW w:w="862" w:type="pct"/>
          </w:tcPr>
          <w:p w14:paraId="054DB5A5" w14:textId="77777777" w:rsidR="00DA2A2E" w:rsidRDefault="00DA2A2E" w:rsidP="00EC708C">
            <w:pPr>
              <w:pStyle w:val="TextStyle-new"/>
              <w:numPr>
                <w:ilvl w:val="0"/>
                <w:numId w:val="10"/>
              </w:numPr>
              <w:tabs>
                <w:tab w:val="left" w:pos="306"/>
              </w:tabs>
              <w:ind w:left="22" w:firstLine="0"/>
            </w:pPr>
            <w:r>
              <w:t>NWR timing</w:t>
            </w:r>
          </w:p>
        </w:tc>
        <w:tc>
          <w:tcPr>
            <w:tcW w:w="4138" w:type="pct"/>
          </w:tcPr>
          <w:p w14:paraId="113E32FE" w14:textId="77777777" w:rsidR="00DA2A2E" w:rsidRDefault="00DA2A2E" w:rsidP="00EC708C">
            <w:pPr>
              <w:pStyle w:val="TextStyle-new"/>
              <w:numPr>
                <w:ilvl w:val="0"/>
                <w:numId w:val="9"/>
              </w:numPr>
              <w:ind w:left="318" w:hanging="284"/>
            </w:pPr>
            <w:r>
              <w:t>No major complaints about the proposed quicker timing</w:t>
            </w:r>
          </w:p>
          <w:p w14:paraId="1A36E8A8" w14:textId="77777777" w:rsidR="00DA2A2E" w:rsidRDefault="00DA2A2E" w:rsidP="00EC708C">
            <w:pPr>
              <w:pStyle w:val="TextStyle-new"/>
              <w:numPr>
                <w:ilvl w:val="0"/>
                <w:numId w:val="9"/>
              </w:numPr>
              <w:ind w:left="318" w:hanging="284"/>
            </w:pPr>
            <w:r>
              <w:t>Data risks: NSW (NWR data requires ministerial sign-off); Qld regulated waste data (processing backlog)</w:t>
            </w:r>
          </w:p>
          <w:p w14:paraId="47883937" w14:textId="5E4F67D5" w:rsidR="00DA2A2E" w:rsidRPr="00F55E4E" w:rsidRDefault="00DA2A2E" w:rsidP="00EC708C">
            <w:pPr>
              <w:pStyle w:val="TextStyle-new"/>
              <w:numPr>
                <w:ilvl w:val="0"/>
                <w:numId w:val="9"/>
              </w:numPr>
              <w:ind w:left="318" w:hanging="284"/>
              <w:rPr>
                <w:i/>
              </w:rPr>
            </w:pPr>
            <w:r w:rsidRPr="00F55E4E">
              <w:rPr>
                <w:b/>
                <w:i/>
              </w:rPr>
              <w:t>C</w:t>
            </w:r>
            <w:r w:rsidR="00005B58">
              <w:rPr>
                <w:b/>
                <w:i/>
              </w:rPr>
              <w:t>onsultant c</w:t>
            </w:r>
            <w:r w:rsidRPr="00F55E4E">
              <w:rPr>
                <w:b/>
                <w:i/>
              </w:rPr>
              <w:t>ommitment made not to estimate data unless outside the agreed timeframe</w:t>
            </w:r>
          </w:p>
        </w:tc>
      </w:tr>
      <w:tr w:rsidR="00DA2A2E" w14:paraId="0F44045A" w14:textId="77777777" w:rsidTr="00640F33">
        <w:trPr>
          <w:trHeight w:val="284"/>
        </w:trPr>
        <w:tc>
          <w:tcPr>
            <w:tcW w:w="862" w:type="pct"/>
          </w:tcPr>
          <w:p w14:paraId="2ABD8D3D" w14:textId="77777777" w:rsidR="00DA2A2E" w:rsidRDefault="00DA2A2E" w:rsidP="00EC708C">
            <w:pPr>
              <w:pStyle w:val="TextStyle-new"/>
              <w:numPr>
                <w:ilvl w:val="0"/>
                <w:numId w:val="10"/>
              </w:numPr>
              <w:tabs>
                <w:tab w:val="left" w:pos="306"/>
              </w:tabs>
              <w:ind w:left="22" w:firstLine="0"/>
            </w:pPr>
            <w:r>
              <w:t xml:space="preserve">National standard for non-hazardous </w:t>
            </w:r>
            <w:r>
              <w:lastRenderedPageBreak/>
              <w:t>waste data and reporting</w:t>
            </w:r>
          </w:p>
        </w:tc>
        <w:tc>
          <w:tcPr>
            <w:tcW w:w="4138" w:type="pct"/>
          </w:tcPr>
          <w:p w14:paraId="44E02BC3" w14:textId="47092004" w:rsidR="00DA2A2E" w:rsidRDefault="00DA2A2E" w:rsidP="00EC708C">
            <w:pPr>
              <w:pStyle w:val="TextStyle-new"/>
              <w:numPr>
                <w:ilvl w:val="0"/>
                <w:numId w:val="9"/>
              </w:numPr>
              <w:ind w:left="318" w:hanging="284"/>
            </w:pPr>
            <w:r>
              <w:lastRenderedPageBreak/>
              <w:t>Some concerns, especially from attendees involved in regulation, about the potential scale of the task and risks to jurisdictions (e.g. reference in enforcement activities, confusion where national definitions vary from jurisdictional definitions)</w:t>
            </w:r>
          </w:p>
          <w:p w14:paraId="66FBA012" w14:textId="77777777" w:rsidR="00DA2A2E" w:rsidRDefault="00DA2A2E" w:rsidP="00EC708C">
            <w:pPr>
              <w:pStyle w:val="TextStyle-new"/>
              <w:numPr>
                <w:ilvl w:val="0"/>
                <w:numId w:val="9"/>
              </w:numPr>
              <w:ind w:left="318" w:hanging="284"/>
            </w:pPr>
            <w:r>
              <w:lastRenderedPageBreak/>
              <w:t>Underlying support for some initiative, and strong support from some</w:t>
            </w:r>
          </w:p>
          <w:p w14:paraId="5E38B046" w14:textId="77777777" w:rsidR="00DA2A2E" w:rsidRDefault="00DA2A2E" w:rsidP="00EC708C">
            <w:pPr>
              <w:pStyle w:val="TextStyle-new"/>
              <w:numPr>
                <w:ilvl w:val="0"/>
                <w:numId w:val="9"/>
              </w:numPr>
              <w:ind w:left="318" w:hanging="284"/>
            </w:pPr>
            <w:r>
              <w:t>Much of the concern was mollified by reference to a ‘this is where we want to get to’ type of document</w:t>
            </w:r>
          </w:p>
          <w:p w14:paraId="3FCF502F" w14:textId="6A2CB311" w:rsidR="00DA2A2E" w:rsidRDefault="00DA2A2E" w:rsidP="00EC708C">
            <w:pPr>
              <w:pStyle w:val="TextStyle-new"/>
              <w:numPr>
                <w:ilvl w:val="0"/>
                <w:numId w:val="9"/>
              </w:numPr>
              <w:ind w:left="318" w:hanging="284"/>
            </w:pPr>
            <w:r>
              <w:t>Could include standard densities, definitions of resource recovery, diversion</w:t>
            </w:r>
            <w:r w:rsidR="00D3597D">
              <w:t>,</w:t>
            </w:r>
            <w:r>
              <w:t xml:space="preserve"> etc.</w:t>
            </w:r>
          </w:p>
        </w:tc>
      </w:tr>
      <w:tr w:rsidR="00453E96" w14:paraId="587CECAE" w14:textId="77777777" w:rsidTr="00C70D10">
        <w:trPr>
          <w:trHeight w:val="284"/>
        </w:trPr>
        <w:tc>
          <w:tcPr>
            <w:tcW w:w="862" w:type="pct"/>
          </w:tcPr>
          <w:p w14:paraId="1EA65829" w14:textId="416255CB" w:rsidR="00453E96" w:rsidRDefault="00AB7BBC" w:rsidP="00EC708C">
            <w:pPr>
              <w:pStyle w:val="TextStyle-new"/>
              <w:numPr>
                <w:ilvl w:val="0"/>
                <w:numId w:val="10"/>
              </w:numPr>
              <w:tabs>
                <w:tab w:val="left" w:pos="306"/>
              </w:tabs>
              <w:ind w:left="22" w:firstLine="0"/>
            </w:pPr>
            <w:r>
              <w:lastRenderedPageBreak/>
              <w:t>Other</w:t>
            </w:r>
          </w:p>
        </w:tc>
        <w:tc>
          <w:tcPr>
            <w:tcW w:w="4138" w:type="pct"/>
          </w:tcPr>
          <w:p w14:paraId="4DF5F474" w14:textId="77777777" w:rsidR="00D51EF1" w:rsidRDefault="003033DD" w:rsidP="00EC708C">
            <w:pPr>
              <w:pStyle w:val="TextStyle-new"/>
              <w:numPr>
                <w:ilvl w:val="0"/>
                <w:numId w:val="9"/>
              </w:numPr>
              <w:ind w:left="318" w:hanging="284"/>
            </w:pPr>
            <w:r>
              <w:t xml:space="preserve">Inter-jurisdictional </w:t>
            </w:r>
            <w:r w:rsidR="00D43651">
              <w:t>transfers of non-hazardous waste are p</w:t>
            </w:r>
            <w:r w:rsidR="00FE0279">
              <w:t>oorly recorded</w:t>
            </w:r>
            <w:r w:rsidR="00D43651">
              <w:t xml:space="preserve">, leading </w:t>
            </w:r>
            <w:r w:rsidR="00FE0279">
              <w:t>to errors in comparisons of jurisdictional generation and recovery rates e.g. Vic imports recyclables</w:t>
            </w:r>
            <w:r w:rsidR="00D43651">
              <w:t xml:space="preserve"> (major export of landfill waste from NSW to Qld is well recorded)</w:t>
            </w:r>
          </w:p>
          <w:p w14:paraId="1B9B7187" w14:textId="77777777" w:rsidR="009B22A8" w:rsidRDefault="00F94371" w:rsidP="00EC708C">
            <w:pPr>
              <w:pStyle w:val="TextStyle-new"/>
              <w:numPr>
                <w:ilvl w:val="0"/>
                <w:numId w:val="9"/>
              </w:numPr>
              <w:ind w:left="318" w:hanging="284"/>
            </w:pPr>
            <w:r>
              <w:t>We may be missing some energy recovery via co-burning of waste in coal-fired power stations in NSW – other jurisdictions?</w:t>
            </w:r>
            <w:r w:rsidR="009B22A8">
              <w:t xml:space="preserve"> </w:t>
            </w:r>
          </w:p>
          <w:p w14:paraId="4E97D8A5" w14:textId="77777777" w:rsidR="0068105E" w:rsidRDefault="0068105E" w:rsidP="00EC708C">
            <w:pPr>
              <w:pStyle w:val="TextStyle-new"/>
              <w:numPr>
                <w:ilvl w:val="0"/>
                <w:numId w:val="9"/>
              </w:numPr>
              <w:ind w:left="318" w:hanging="284"/>
            </w:pPr>
            <w:r>
              <w:t>Text contributions to the NWR universally seen as both burdensome and worthwhile</w:t>
            </w:r>
          </w:p>
          <w:p w14:paraId="4362F5D4" w14:textId="77777777" w:rsidR="001471FB" w:rsidRDefault="001471FB" w:rsidP="00EC708C">
            <w:pPr>
              <w:pStyle w:val="TextStyle-new"/>
              <w:numPr>
                <w:ilvl w:val="0"/>
                <w:numId w:val="9"/>
              </w:numPr>
              <w:ind w:left="318" w:hanging="284"/>
            </w:pPr>
            <w:r>
              <w:t>China closure is a major issue and must be discussed</w:t>
            </w:r>
          </w:p>
          <w:p w14:paraId="6E90E4D3" w14:textId="3A759639" w:rsidR="001471FB" w:rsidRDefault="001471FB" w:rsidP="00EC708C">
            <w:pPr>
              <w:pStyle w:val="TextStyle-new"/>
              <w:numPr>
                <w:ilvl w:val="0"/>
                <w:numId w:val="9"/>
              </w:numPr>
              <w:ind w:left="318" w:hanging="284"/>
            </w:pPr>
            <w:r>
              <w:t>Tas has large gap in C&amp;D data because can be used as ‘fill’ – can maybe estimate</w:t>
            </w:r>
          </w:p>
        </w:tc>
      </w:tr>
    </w:tbl>
    <w:p w14:paraId="18E64449" w14:textId="7EF33903" w:rsidR="00A03343" w:rsidRDefault="00A03343" w:rsidP="00CC0B24">
      <w:pPr>
        <w:pStyle w:val="BodyText"/>
      </w:pPr>
    </w:p>
    <w:p w14:paraId="53DF34BB" w14:textId="10614A37" w:rsidR="003B4F6B" w:rsidRDefault="00BA01C2" w:rsidP="00CC0B24">
      <w:pPr>
        <w:pStyle w:val="BodyText"/>
      </w:pPr>
      <w:r>
        <w:t xml:space="preserve">The tables </w:t>
      </w:r>
      <w:r w:rsidR="00D3597D">
        <w:t xml:space="preserve">overleaf </w:t>
      </w:r>
      <w:r>
        <w:t>follow from the workshops</w:t>
      </w:r>
      <w:r w:rsidR="00D3597D">
        <w:t>’</w:t>
      </w:r>
      <w:r>
        <w:t xml:space="preserve"> outcomes. </w:t>
      </w:r>
      <w:r w:rsidR="00684653">
        <w:fldChar w:fldCharType="begin"/>
      </w:r>
      <w:r w:rsidR="00684653">
        <w:instrText xml:space="preserve"> REF _Ref505684855 \h </w:instrText>
      </w:r>
      <w:r w:rsidR="00684653">
        <w:fldChar w:fldCharType="separate"/>
      </w:r>
      <w:r w:rsidR="004B75E9">
        <w:t xml:space="preserve">Table </w:t>
      </w:r>
      <w:r w:rsidR="004B75E9">
        <w:rPr>
          <w:noProof/>
        </w:rPr>
        <w:t>4</w:t>
      </w:r>
      <w:r w:rsidR="00684653">
        <w:fldChar w:fldCharType="end"/>
      </w:r>
      <w:r>
        <w:t xml:space="preserve"> follows from issue no. 1; </w:t>
      </w:r>
      <w:r w:rsidR="00684653">
        <w:fldChar w:fldCharType="begin"/>
      </w:r>
      <w:r w:rsidR="00684653">
        <w:instrText xml:space="preserve"> REF _Ref505684861 \h </w:instrText>
      </w:r>
      <w:r w:rsidR="00684653">
        <w:fldChar w:fldCharType="separate"/>
      </w:r>
      <w:r w:rsidR="004B75E9">
        <w:t xml:space="preserve">Table </w:t>
      </w:r>
      <w:r w:rsidR="004B75E9">
        <w:rPr>
          <w:noProof/>
        </w:rPr>
        <w:t>5</w:t>
      </w:r>
      <w:r w:rsidR="00684653">
        <w:fldChar w:fldCharType="end"/>
      </w:r>
      <w:r>
        <w:t xml:space="preserve"> follows from issue no. 6.</w:t>
      </w:r>
    </w:p>
    <w:p w14:paraId="78E0626C" w14:textId="5C911A71" w:rsidR="00D3597D" w:rsidRDefault="00D3597D">
      <w:pPr>
        <w:spacing w:after="160" w:line="259" w:lineRule="auto"/>
      </w:pPr>
      <w:r>
        <w:br w:type="page"/>
      </w:r>
    </w:p>
    <w:p w14:paraId="45B05078" w14:textId="77777777" w:rsidR="00D3597D" w:rsidRDefault="00D3597D" w:rsidP="00CC0B24">
      <w:pPr>
        <w:pStyle w:val="BodyText"/>
      </w:pPr>
    </w:p>
    <w:p w14:paraId="7D2D6C78" w14:textId="77ABF8B6" w:rsidR="003B4F6B" w:rsidRDefault="003B4F6B" w:rsidP="003B4F6B">
      <w:pPr>
        <w:pStyle w:val="Caption"/>
      </w:pPr>
      <w:bookmarkStart w:id="40" w:name="_Ref505684855"/>
      <w:bookmarkStart w:id="41" w:name="_Toc510090684"/>
      <w:r>
        <w:t xml:space="preserve">Table </w:t>
      </w:r>
      <w:fldSimple w:instr=" SEQ Table \* ARABIC ">
        <w:r w:rsidR="004B75E9">
          <w:rPr>
            <w:noProof/>
          </w:rPr>
          <w:t>4</w:t>
        </w:r>
      </w:fldSimple>
      <w:bookmarkEnd w:id="40"/>
      <w:r>
        <w:tab/>
        <w:t xml:space="preserve">Definitions of </w:t>
      </w:r>
      <w:r w:rsidR="004961B6">
        <w:t>recovery</w:t>
      </w:r>
      <w:r w:rsidR="00661D11">
        <w:t xml:space="preserve"> or recycling</w:t>
      </w:r>
      <w:r>
        <w:t xml:space="preserve"> applied in jurisdictional reporting</w:t>
      </w:r>
      <w:bookmarkEnd w:id="41"/>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1391"/>
        <w:gridCol w:w="2149"/>
        <w:gridCol w:w="2995"/>
        <w:gridCol w:w="2713"/>
      </w:tblGrid>
      <w:tr w:rsidR="004961B6" w:rsidRPr="00C03B0F" w14:paraId="1F75FA25" w14:textId="07EB3A64" w:rsidTr="00005B58">
        <w:trPr>
          <w:trHeight w:val="510"/>
          <w:tblHeader/>
        </w:trPr>
        <w:tc>
          <w:tcPr>
            <w:tcW w:w="752" w:type="pct"/>
            <w:shd w:val="clear" w:color="auto" w:fill="BEBEE1"/>
            <w:vAlign w:val="center"/>
          </w:tcPr>
          <w:p w14:paraId="52A72F54" w14:textId="0DDCE2F5" w:rsidR="00430682" w:rsidRPr="00CC7BE5" w:rsidRDefault="004961B6" w:rsidP="00AA0B71">
            <w:pPr>
              <w:pStyle w:val="TextStyle-new"/>
              <w:rPr>
                <w:b/>
                <w:color w:val="FFFFFF" w:themeColor="background1"/>
              </w:rPr>
            </w:pPr>
            <w:r>
              <w:rPr>
                <w:b/>
                <w:color w:val="FFFFFF" w:themeColor="background1"/>
              </w:rPr>
              <w:t>Definition</w:t>
            </w:r>
            <w:r w:rsidR="00AB3CB9">
              <w:rPr>
                <w:b/>
                <w:color w:val="FFFFFF" w:themeColor="background1"/>
              </w:rPr>
              <w:t xml:space="preserve"> applied</w:t>
            </w:r>
          </w:p>
        </w:tc>
        <w:tc>
          <w:tcPr>
            <w:tcW w:w="1162" w:type="pct"/>
            <w:shd w:val="clear" w:color="auto" w:fill="BEBEE1"/>
            <w:vAlign w:val="center"/>
          </w:tcPr>
          <w:p w14:paraId="72CF8D8B" w14:textId="3C80B7B3" w:rsidR="00430682" w:rsidRPr="00CC7BE5" w:rsidRDefault="00AB3CB9" w:rsidP="00AA0B71">
            <w:pPr>
              <w:pStyle w:val="TextStyle-new"/>
              <w:rPr>
                <w:b/>
                <w:color w:val="FFFFFF" w:themeColor="background1"/>
              </w:rPr>
            </w:pPr>
            <w:r>
              <w:rPr>
                <w:b/>
                <w:color w:val="FFFFFF" w:themeColor="background1"/>
              </w:rPr>
              <w:t xml:space="preserve">Compared with </w:t>
            </w:r>
            <w:r w:rsidR="00005B58">
              <w:rPr>
                <w:b/>
                <w:color w:val="FFFFFF" w:themeColor="background1"/>
              </w:rPr>
              <w:t>definition #1</w:t>
            </w:r>
            <w:r>
              <w:rPr>
                <w:b/>
                <w:color w:val="FFFFFF" w:themeColor="background1"/>
              </w:rPr>
              <w:t>, this e</w:t>
            </w:r>
            <w:r w:rsidR="003A5B73">
              <w:rPr>
                <w:b/>
                <w:color w:val="FFFFFF" w:themeColor="background1"/>
              </w:rPr>
              <w:t>xcludes</w:t>
            </w:r>
          </w:p>
        </w:tc>
        <w:tc>
          <w:tcPr>
            <w:tcW w:w="1619" w:type="pct"/>
            <w:shd w:val="clear" w:color="auto" w:fill="BEBEE1"/>
            <w:vAlign w:val="center"/>
          </w:tcPr>
          <w:p w14:paraId="1F7B9C2E" w14:textId="040C4BE7" w:rsidR="00430682" w:rsidRDefault="003A5B73" w:rsidP="00430682">
            <w:pPr>
              <w:pStyle w:val="TextStyle-new"/>
              <w:rPr>
                <w:b/>
                <w:color w:val="FFFFFF" w:themeColor="background1"/>
              </w:rPr>
            </w:pPr>
            <w:r>
              <w:rPr>
                <w:b/>
                <w:color w:val="FFFFFF" w:themeColor="background1"/>
              </w:rPr>
              <w:t>Material</w:t>
            </w:r>
            <w:r w:rsidR="00AB3CB9">
              <w:rPr>
                <w:b/>
                <w:color w:val="FFFFFF" w:themeColor="background1"/>
              </w:rPr>
              <w:t xml:space="preserve"> streams / locations </w:t>
            </w:r>
            <w:r w:rsidR="00217F8F">
              <w:rPr>
                <w:b/>
                <w:color w:val="FFFFFF" w:themeColor="background1"/>
              </w:rPr>
              <w:t>where</w:t>
            </w:r>
            <w:r w:rsidR="00AB3CB9">
              <w:rPr>
                <w:b/>
                <w:color w:val="FFFFFF" w:themeColor="background1"/>
              </w:rPr>
              <w:t xml:space="preserve"> this definition is</w:t>
            </w:r>
            <w:r w:rsidR="00217F8F">
              <w:rPr>
                <w:b/>
                <w:color w:val="FFFFFF" w:themeColor="background1"/>
              </w:rPr>
              <w:t xml:space="preserve"> known to be</w:t>
            </w:r>
            <w:r w:rsidR="00AB3CB9">
              <w:rPr>
                <w:b/>
                <w:color w:val="FFFFFF" w:themeColor="background1"/>
              </w:rPr>
              <w:t xml:space="preserve"> applied</w:t>
            </w:r>
          </w:p>
        </w:tc>
        <w:tc>
          <w:tcPr>
            <w:tcW w:w="1468" w:type="pct"/>
            <w:shd w:val="clear" w:color="auto" w:fill="BEBEE1"/>
            <w:vAlign w:val="center"/>
          </w:tcPr>
          <w:p w14:paraId="662BB4D7" w14:textId="4FF6FFFF" w:rsidR="00430682" w:rsidRDefault="00AB3CB9" w:rsidP="00430682">
            <w:pPr>
              <w:pStyle w:val="TextStyle-new"/>
              <w:rPr>
                <w:b/>
                <w:color w:val="FFFFFF" w:themeColor="background1"/>
              </w:rPr>
            </w:pPr>
            <w:r>
              <w:rPr>
                <w:b/>
                <w:color w:val="FFFFFF" w:themeColor="background1"/>
              </w:rPr>
              <w:t>Comments</w:t>
            </w:r>
          </w:p>
        </w:tc>
      </w:tr>
      <w:tr w:rsidR="004961B6" w14:paraId="6BB59001" w14:textId="35C583E2" w:rsidTr="00005B58">
        <w:trPr>
          <w:trHeight w:val="284"/>
        </w:trPr>
        <w:tc>
          <w:tcPr>
            <w:tcW w:w="752" w:type="pct"/>
            <w:vAlign w:val="center"/>
          </w:tcPr>
          <w:p w14:paraId="0C0A1F9B" w14:textId="7D50C294" w:rsidR="00430682" w:rsidRDefault="00005B58" w:rsidP="00AA0B71">
            <w:pPr>
              <w:pStyle w:val="TextStyle-new"/>
            </w:pPr>
            <w:r>
              <w:t xml:space="preserve">1. </w:t>
            </w:r>
            <w:r w:rsidR="00AB3CB9">
              <w:t>“</w:t>
            </w:r>
            <w:r w:rsidR="00313BB4">
              <w:t xml:space="preserve">Materials </w:t>
            </w:r>
            <w:r w:rsidR="00430682">
              <w:t>collected for</w:t>
            </w:r>
            <w:r w:rsidR="00661D11">
              <w:t xml:space="preserve"> recovery or</w:t>
            </w:r>
            <w:r w:rsidR="00430682">
              <w:t xml:space="preserve"> recycling</w:t>
            </w:r>
            <w:r w:rsidR="00AB3CB9">
              <w:t>”</w:t>
            </w:r>
          </w:p>
        </w:tc>
        <w:tc>
          <w:tcPr>
            <w:tcW w:w="1162" w:type="pct"/>
            <w:vAlign w:val="center"/>
          </w:tcPr>
          <w:p w14:paraId="5C7766F4" w14:textId="4FE250BF" w:rsidR="00430682" w:rsidRPr="00005B58" w:rsidRDefault="00005B58" w:rsidP="00005B58">
            <w:pPr>
              <w:pStyle w:val="TextStyle-new"/>
              <w:jc w:val="center"/>
              <w:rPr>
                <w:i/>
              </w:rPr>
            </w:pPr>
            <w:r>
              <w:rPr>
                <w:i/>
              </w:rPr>
              <w:t>not applicable</w:t>
            </w:r>
          </w:p>
        </w:tc>
        <w:tc>
          <w:tcPr>
            <w:tcW w:w="1619" w:type="pct"/>
            <w:vAlign w:val="center"/>
          </w:tcPr>
          <w:p w14:paraId="0EE45B72" w14:textId="48BF0EEB" w:rsidR="00430682" w:rsidRDefault="003A5B73" w:rsidP="00EC708C">
            <w:pPr>
              <w:pStyle w:val="TextStyle-new"/>
              <w:numPr>
                <w:ilvl w:val="0"/>
                <w:numId w:val="9"/>
              </w:numPr>
              <w:ind w:left="318" w:hanging="284"/>
            </w:pPr>
            <w:r>
              <w:t>Container deposit materials from NT</w:t>
            </w:r>
          </w:p>
          <w:p w14:paraId="3A3D7D1E" w14:textId="24833853" w:rsidR="003A5B73" w:rsidRDefault="003A5B73" w:rsidP="00EC708C">
            <w:pPr>
              <w:pStyle w:val="TextStyle-new"/>
              <w:numPr>
                <w:ilvl w:val="0"/>
                <w:numId w:val="9"/>
              </w:numPr>
              <w:ind w:left="318" w:hanging="284"/>
            </w:pPr>
            <w:r>
              <w:t>Unprocessed recyclables exported</w:t>
            </w:r>
          </w:p>
        </w:tc>
        <w:tc>
          <w:tcPr>
            <w:tcW w:w="1468" w:type="pct"/>
            <w:vAlign w:val="center"/>
          </w:tcPr>
          <w:p w14:paraId="75613E87" w14:textId="4D0BDC0D" w:rsidR="00430682" w:rsidRDefault="003A5B73" w:rsidP="00EC708C">
            <w:pPr>
              <w:pStyle w:val="TextStyle-new"/>
              <w:numPr>
                <w:ilvl w:val="0"/>
                <w:numId w:val="9"/>
              </w:numPr>
              <w:ind w:left="318" w:hanging="284"/>
            </w:pPr>
            <w:r>
              <w:t>Export of unprocessed recyclables will significantly diminish due to China ban</w:t>
            </w:r>
          </w:p>
        </w:tc>
      </w:tr>
      <w:tr w:rsidR="004961B6" w14:paraId="1257408B" w14:textId="2EA8C18C" w:rsidTr="00005B58">
        <w:trPr>
          <w:trHeight w:val="284"/>
        </w:trPr>
        <w:tc>
          <w:tcPr>
            <w:tcW w:w="752" w:type="pct"/>
            <w:vAlign w:val="center"/>
          </w:tcPr>
          <w:p w14:paraId="2F626FC0" w14:textId="3ED25BB8" w:rsidR="000E02C1" w:rsidRDefault="00005B58" w:rsidP="000E02C1">
            <w:pPr>
              <w:pStyle w:val="TextStyle-new"/>
            </w:pPr>
            <w:r>
              <w:t xml:space="preserve">2. </w:t>
            </w:r>
            <w:r w:rsidR="00AB3CB9">
              <w:t>“</w:t>
            </w:r>
            <w:r w:rsidR="00313BB4">
              <w:t xml:space="preserve">Materials </w:t>
            </w:r>
            <w:r w:rsidR="000E02C1">
              <w:t xml:space="preserve">processed </w:t>
            </w:r>
            <w:r w:rsidR="003A5B73">
              <w:t>in</w:t>
            </w:r>
            <w:r w:rsidR="000E02C1">
              <w:t>to recycled commodities</w:t>
            </w:r>
            <w:r w:rsidR="00AB3CB9">
              <w:t>”</w:t>
            </w:r>
            <w:r w:rsidR="000E02C1">
              <w:t xml:space="preserve"> </w:t>
            </w:r>
          </w:p>
        </w:tc>
        <w:tc>
          <w:tcPr>
            <w:tcW w:w="1162" w:type="pct"/>
            <w:vAlign w:val="center"/>
          </w:tcPr>
          <w:p w14:paraId="3A69460D" w14:textId="5113F4D5" w:rsidR="000E02C1" w:rsidRDefault="004961B6" w:rsidP="00EC708C">
            <w:pPr>
              <w:pStyle w:val="TextStyle-new"/>
              <w:numPr>
                <w:ilvl w:val="0"/>
                <w:numId w:val="9"/>
              </w:numPr>
              <w:ind w:left="318" w:hanging="284"/>
            </w:pPr>
            <w:r>
              <w:t xml:space="preserve">Process </w:t>
            </w:r>
            <w:r w:rsidR="000E02C1">
              <w:t>residuals</w:t>
            </w:r>
          </w:p>
          <w:p w14:paraId="44E4A33D" w14:textId="35A366EA" w:rsidR="000E02C1" w:rsidRDefault="004961B6" w:rsidP="00EC708C">
            <w:pPr>
              <w:pStyle w:val="TextStyle-new"/>
              <w:numPr>
                <w:ilvl w:val="0"/>
                <w:numId w:val="9"/>
              </w:numPr>
              <w:ind w:left="318" w:hanging="284"/>
            </w:pPr>
            <w:r>
              <w:t xml:space="preserve">Stockpiles </w:t>
            </w:r>
            <w:r w:rsidR="000E02C1">
              <w:t>of unprocessed materials</w:t>
            </w:r>
          </w:p>
        </w:tc>
        <w:tc>
          <w:tcPr>
            <w:tcW w:w="1619" w:type="pct"/>
            <w:vAlign w:val="center"/>
          </w:tcPr>
          <w:p w14:paraId="0EB48AF0" w14:textId="720FC72C" w:rsidR="000E02C1" w:rsidRDefault="003A5B73" w:rsidP="00EC708C">
            <w:pPr>
              <w:pStyle w:val="TextStyle-new"/>
              <w:numPr>
                <w:ilvl w:val="0"/>
                <w:numId w:val="9"/>
              </w:numPr>
              <w:ind w:left="318" w:hanging="284"/>
            </w:pPr>
            <w:r>
              <w:t xml:space="preserve">All recovered materials </w:t>
            </w:r>
            <w:r w:rsidR="00AB3CB9">
              <w:t>within</w:t>
            </w:r>
            <w:r>
              <w:t xml:space="preserve"> </w:t>
            </w:r>
            <w:r w:rsidR="000E02C1">
              <w:t>Qld, SA, Tas, Vic</w:t>
            </w:r>
            <w:r>
              <w:t xml:space="preserve"> and</w:t>
            </w:r>
            <w:r w:rsidR="000E02C1">
              <w:t xml:space="preserve"> WA</w:t>
            </w:r>
          </w:p>
          <w:p w14:paraId="629E094B" w14:textId="2A3A3C5C" w:rsidR="003A5B73" w:rsidRDefault="003A5B73" w:rsidP="00EC708C">
            <w:pPr>
              <w:pStyle w:val="TextStyle-new"/>
              <w:numPr>
                <w:ilvl w:val="0"/>
                <w:numId w:val="9"/>
              </w:numPr>
              <w:ind w:left="318" w:hanging="284"/>
            </w:pPr>
            <w:r>
              <w:t xml:space="preserve">‘Yellow bin’ recyclables from the </w:t>
            </w:r>
            <w:r w:rsidR="000E02C1">
              <w:t xml:space="preserve">ACT </w:t>
            </w:r>
          </w:p>
        </w:tc>
        <w:tc>
          <w:tcPr>
            <w:tcW w:w="1468" w:type="pct"/>
            <w:vAlign w:val="center"/>
          </w:tcPr>
          <w:p w14:paraId="47E88BCB" w14:textId="1886FC58" w:rsidR="006F0E56" w:rsidRPr="00AB3CB9" w:rsidRDefault="00AB3CB9" w:rsidP="00EC708C">
            <w:pPr>
              <w:pStyle w:val="TextStyle-new"/>
              <w:numPr>
                <w:ilvl w:val="0"/>
                <w:numId w:val="9"/>
              </w:numPr>
              <w:ind w:left="318" w:hanging="284"/>
              <w:rPr>
                <w:b/>
              </w:rPr>
            </w:pPr>
            <w:r>
              <w:rPr>
                <w:b/>
              </w:rPr>
              <w:t xml:space="preserve">For the </w:t>
            </w:r>
            <w:r w:rsidR="006F0E56" w:rsidRPr="00AB3CB9">
              <w:rPr>
                <w:b/>
              </w:rPr>
              <w:t>NWR</w:t>
            </w:r>
            <w:r w:rsidR="00B20428">
              <w:rPr>
                <w:b/>
              </w:rPr>
              <w:t xml:space="preserve"> 2016</w:t>
            </w:r>
            <w:r>
              <w:rPr>
                <w:b/>
              </w:rPr>
              <w:t xml:space="preserve">, data </w:t>
            </w:r>
            <w:r w:rsidR="00B20428">
              <w:rPr>
                <w:b/>
              </w:rPr>
              <w:t>wa</w:t>
            </w:r>
            <w:r>
              <w:rPr>
                <w:b/>
              </w:rPr>
              <w:t xml:space="preserve">s requested to be consistent with </w:t>
            </w:r>
            <w:r w:rsidR="006F0E56" w:rsidRPr="00AB3CB9">
              <w:rPr>
                <w:b/>
              </w:rPr>
              <w:t>this definition</w:t>
            </w:r>
          </w:p>
          <w:p w14:paraId="1B15DF1E" w14:textId="321F14FA" w:rsidR="000E02C1" w:rsidRDefault="00AB3CB9" w:rsidP="00EC708C">
            <w:pPr>
              <w:pStyle w:val="TextStyle-new"/>
              <w:numPr>
                <w:ilvl w:val="0"/>
                <w:numId w:val="9"/>
              </w:numPr>
              <w:ind w:left="318" w:hanging="284"/>
            </w:pPr>
            <w:r>
              <w:t xml:space="preserve">The exclusion of stockpiles of unprocessed C&amp;D materials is a </w:t>
            </w:r>
            <w:r w:rsidR="003A5B73">
              <w:t>major</w:t>
            </w:r>
            <w:r w:rsidR="000E02C1">
              <w:t xml:space="preserve"> issue for WA.</w:t>
            </w:r>
          </w:p>
        </w:tc>
      </w:tr>
      <w:tr w:rsidR="004961B6" w14:paraId="7E3183D3" w14:textId="311D51C6" w:rsidTr="00005B58">
        <w:trPr>
          <w:trHeight w:val="284"/>
        </w:trPr>
        <w:tc>
          <w:tcPr>
            <w:tcW w:w="752" w:type="pct"/>
            <w:vAlign w:val="center"/>
          </w:tcPr>
          <w:p w14:paraId="3853BEC2" w14:textId="3FBAB010" w:rsidR="000E02C1" w:rsidRDefault="00005B58" w:rsidP="000E02C1">
            <w:pPr>
              <w:pStyle w:val="TextStyle-new"/>
            </w:pPr>
            <w:r>
              <w:t xml:space="preserve">3. </w:t>
            </w:r>
            <w:r w:rsidR="00AB3CB9">
              <w:t>“</w:t>
            </w:r>
            <w:r w:rsidR="00313BB4">
              <w:t xml:space="preserve">Materials </w:t>
            </w:r>
            <w:r w:rsidR="003A5B73">
              <w:t>taken offsite from recovery operations</w:t>
            </w:r>
            <w:r w:rsidR="00AB3CB9">
              <w:t>”</w:t>
            </w:r>
            <w:r w:rsidR="000E02C1">
              <w:t xml:space="preserve"> </w:t>
            </w:r>
          </w:p>
        </w:tc>
        <w:tc>
          <w:tcPr>
            <w:tcW w:w="1162" w:type="pct"/>
            <w:vAlign w:val="center"/>
          </w:tcPr>
          <w:p w14:paraId="09E1BACC" w14:textId="2E0E7A56" w:rsidR="000E02C1" w:rsidRDefault="004961B6" w:rsidP="00EC708C">
            <w:pPr>
              <w:pStyle w:val="TextStyle-new"/>
              <w:numPr>
                <w:ilvl w:val="0"/>
                <w:numId w:val="9"/>
              </w:numPr>
              <w:ind w:left="318" w:hanging="284"/>
            </w:pPr>
            <w:r>
              <w:t xml:space="preserve">Process </w:t>
            </w:r>
            <w:r w:rsidR="000E02C1">
              <w:t>residuals</w:t>
            </w:r>
          </w:p>
          <w:p w14:paraId="07EDE512" w14:textId="14CEE905" w:rsidR="000E02C1" w:rsidRDefault="004961B6" w:rsidP="00EC708C">
            <w:pPr>
              <w:pStyle w:val="TextStyle-new"/>
              <w:numPr>
                <w:ilvl w:val="0"/>
                <w:numId w:val="9"/>
              </w:numPr>
              <w:ind w:left="318" w:hanging="284"/>
            </w:pPr>
            <w:r>
              <w:t xml:space="preserve">Stockpiles </w:t>
            </w:r>
            <w:r w:rsidR="000E02C1">
              <w:t>of unprocessed materials</w:t>
            </w:r>
          </w:p>
          <w:p w14:paraId="7FC9DD08" w14:textId="0C1E57AA" w:rsidR="000E02C1" w:rsidRDefault="004961B6" w:rsidP="00EC708C">
            <w:pPr>
              <w:pStyle w:val="TextStyle-new"/>
              <w:numPr>
                <w:ilvl w:val="0"/>
                <w:numId w:val="9"/>
              </w:numPr>
              <w:ind w:left="318" w:hanging="284"/>
            </w:pPr>
            <w:r>
              <w:t xml:space="preserve">Stockpiles </w:t>
            </w:r>
            <w:r w:rsidR="000E02C1">
              <w:t>of processed materials</w:t>
            </w:r>
          </w:p>
        </w:tc>
        <w:tc>
          <w:tcPr>
            <w:tcW w:w="1619" w:type="pct"/>
            <w:vAlign w:val="center"/>
          </w:tcPr>
          <w:p w14:paraId="4CBA1DEA" w14:textId="7E40B673" w:rsidR="000E02C1" w:rsidRDefault="003A5B73" w:rsidP="00EC708C">
            <w:pPr>
              <w:pStyle w:val="TextStyle-new"/>
              <w:numPr>
                <w:ilvl w:val="0"/>
                <w:numId w:val="9"/>
              </w:numPr>
              <w:ind w:left="318" w:hanging="284"/>
            </w:pPr>
            <w:r>
              <w:t xml:space="preserve">All recovered materials from </w:t>
            </w:r>
            <w:r w:rsidR="000E02C1">
              <w:t>NSW</w:t>
            </w:r>
          </w:p>
          <w:p w14:paraId="312C06CE" w14:textId="372388DF" w:rsidR="000E02C1" w:rsidRDefault="006F0E56" w:rsidP="00EC708C">
            <w:pPr>
              <w:pStyle w:val="TextStyle-new"/>
              <w:numPr>
                <w:ilvl w:val="0"/>
                <w:numId w:val="9"/>
              </w:numPr>
              <w:ind w:left="318" w:hanging="284"/>
            </w:pPr>
            <w:r>
              <w:t xml:space="preserve">Organics processed in the </w:t>
            </w:r>
            <w:r w:rsidR="000E02C1">
              <w:t>ACT</w:t>
            </w:r>
          </w:p>
          <w:p w14:paraId="58FFDDA3" w14:textId="14547D77" w:rsidR="003A5B73" w:rsidRDefault="006F0E56" w:rsidP="00EC708C">
            <w:pPr>
              <w:pStyle w:val="TextStyle-new"/>
              <w:numPr>
                <w:ilvl w:val="0"/>
                <w:numId w:val="9"/>
              </w:numPr>
              <w:ind w:left="318" w:hanging="284"/>
            </w:pPr>
            <w:r>
              <w:t>Plastics recorded in the annual</w:t>
            </w:r>
            <w:r w:rsidR="003A5B73">
              <w:t xml:space="preserve"> industry survey</w:t>
            </w:r>
          </w:p>
        </w:tc>
        <w:tc>
          <w:tcPr>
            <w:tcW w:w="1468" w:type="pct"/>
            <w:vAlign w:val="center"/>
          </w:tcPr>
          <w:p w14:paraId="4CD6E488" w14:textId="6E017633" w:rsidR="000E02C1" w:rsidRDefault="000E02C1" w:rsidP="00EC708C">
            <w:pPr>
              <w:pStyle w:val="TextStyle-new"/>
              <w:numPr>
                <w:ilvl w:val="0"/>
                <w:numId w:val="9"/>
              </w:numPr>
              <w:ind w:left="318" w:hanging="284"/>
            </w:pPr>
            <w:r>
              <w:t>NSW restricts stockpiling of both unprocessed and processed materials</w:t>
            </w:r>
          </w:p>
        </w:tc>
      </w:tr>
    </w:tbl>
    <w:p w14:paraId="289E4863" w14:textId="72BE6584" w:rsidR="00AB3CB9" w:rsidRDefault="00AB3CB9" w:rsidP="00AB3CB9">
      <w:pPr>
        <w:pStyle w:val="BodyText"/>
      </w:pPr>
    </w:p>
    <w:p w14:paraId="758E16B3" w14:textId="647FE62F" w:rsidR="00E13860" w:rsidRDefault="00E13860" w:rsidP="00E13860">
      <w:pPr>
        <w:pStyle w:val="Caption"/>
      </w:pPr>
      <w:bookmarkStart w:id="42" w:name="_Ref505684861"/>
      <w:bookmarkStart w:id="43" w:name="_Toc510090685"/>
      <w:r>
        <w:t xml:space="preserve">Table </w:t>
      </w:r>
      <w:fldSimple w:instr=" SEQ Table \* ARABIC ">
        <w:r w:rsidR="004B75E9">
          <w:rPr>
            <w:noProof/>
          </w:rPr>
          <w:t>5</w:t>
        </w:r>
      </w:fldSimple>
      <w:bookmarkEnd w:id="42"/>
      <w:r>
        <w:tab/>
      </w:r>
      <w:r w:rsidR="00BA01C2">
        <w:t>Information on i</w:t>
      </w:r>
      <w:r w:rsidR="003D18E6">
        <w:t>ndicators of data uncertainty</w:t>
      </w:r>
      <w:bookmarkEnd w:id="43"/>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2756"/>
        <w:gridCol w:w="1890"/>
        <w:gridCol w:w="2469"/>
        <w:gridCol w:w="2133"/>
      </w:tblGrid>
      <w:tr w:rsidR="00BA0E8E" w:rsidRPr="00C03B0F" w14:paraId="6BE4CBE8" w14:textId="0E1C06B5" w:rsidTr="00AE003F">
        <w:trPr>
          <w:trHeight w:val="195"/>
          <w:tblHeader/>
        </w:trPr>
        <w:tc>
          <w:tcPr>
            <w:tcW w:w="1490" w:type="pct"/>
            <w:tcBorders>
              <w:right w:val="nil"/>
            </w:tcBorders>
            <w:shd w:val="clear" w:color="auto" w:fill="BEBEE1"/>
            <w:vAlign w:val="center"/>
          </w:tcPr>
          <w:p w14:paraId="6709C9BC" w14:textId="2D0C552A" w:rsidR="00BA0E8E" w:rsidRPr="00CC7BE5" w:rsidRDefault="00BA0E8E" w:rsidP="00462740">
            <w:pPr>
              <w:pStyle w:val="TextStyle-new"/>
              <w:spacing w:after="0"/>
              <w:rPr>
                <w:b/>
                <w:color w:val="FFFFFF" w:themeColor="background1"/>
              </w:rPr>
            </w:pPr>
          </w:p>
        </w:tc>
        <w:tc>
          <w:tcPr>
            <w:tcW w:w="1022" w:type="pct"/>
            <w:tcBorders>
              <w:left w:val="nil"/>
            </w:tcBorders>
            <w:shd w:val="clear" w:color="auto" w:fill="BEBEE1"/>
            <w:vAlign w:val="center"/>
          </w:tcPr>
          <w:p w14:paraId="2A88E601" w14:textId="6AE65B56" w:rsidR="00BA0E8E" w:rsidRDefault="00BA0E8E" w:rsidP="00462740">
            <w:pPr>
              <w:pStyle w:val="TextStyle-new"/>
              <w:spacing w:after="0"/>
              <w:rPr>
                <w:b/>
                <w:color w:val="FFFFFF" w:themeColor="background1"/>
              </w:rPr>
            </w:pPr>
          </w:p>
        </w:tc>
        <w:tc>
          <w:tcPr>
            <w:tcW w:w="2488" w:type="pct"/>
            <w:gridSpan w:val="2"/>
            <w:shd w:val="clear" w:color="auto" w:fill="BEBEE1"/>
            <w:vAlign w:val="center"/>
          </w:tcPr>
          <w:p w14:paraId="643A0307" w14:textId="2D8D99F6" w:rsidR="00BA0E8E" w:rsidRDefault="00BA0E8E" w:rsidP="00462740">
            <w:pPr>
              <w:pStyle w:val="TextStyle-new"/>
              <w:spacing w:after="0"/>
              <w:jc w:val="center"/>
              <w:rPr>
                <w:b/>
                <w:color w:val="FFFFFF" w:themeColor="background1"/>
              </w:rPr>
            </w:pPr>
            <w:r>
              <w:rPr>
                <w:b/>
                <w:color w:val="FFFFFF" w:themeColor="background1"/>
              </w:rPr>
              <w:t>Jurisdiction</w:t>
            </w:r>
          </w:p>
        </w:tc>
      </w:tr>
      <w:tr w:rsidR="00865E39" w:rsidRPr="00C03B0F" w14:paraId="7E3B90BA" w14:textId="20930301" w:rsidTr="00AE003F">
        <w:trPr>
          <w:trHeight w:val="101"/>
          <w:tblHeader/>
        </w:trPr>
        <w:tc>
          <w:tcPr>
            <w:tcW w:w="1490" w:type="pct"/>
            <w:tcBorders>
              <w:right w:val="nil"/>
            </w:tcBorders>
            <w:shd w:val="clear" w:color="auto" w:fill="BEBEE1"/>
            <w:vAlign w:val="center"/>
          </w:tcPr>
          <w:p w14:paraId="7289B4C0" w14:textId="4208F9F8" w:rsidR="00BA0E8E" w:rsidRDefault="00865E39" w:rsidP="00462740">
            <w:pPr>
              <w:pStyle w:val="TextStyle-new"/>
              <w:spacing w:before="0"/>
              <w:rPr>
                <w:b/>
                <w:color w:val="FFFFFF" w:themeColor="background1"/>
              </w:rPr>
            </w:pPr>
            <w:r>
              <w:rPr>
                <w:b/>
                <w:color w:val="FFFFFF" w:themeColor="background1"/>
              </w:rPr>
              <w:t>Indicator</w:t>
            </w:r>
          </w:p>
        </w:tc>
        <w:tc>
          <w:tcPr>
            <w:tcW w:w="1022" w:type="pct"/>
            <w:tcBorders>
              <w:left w:val="nil"/>
            </w:tcBorders>
            <w:shd w:val="clear" w:color="auto" w:fill="BEBEE1"/>
            <w:vAlign w:val="center"/>
          </w:tcPr>
          <w:p w14:paraId="0E7C1FF6" w14:textId="2D99B150" w:rsidR="00BA0E8E" w:rsidRDefault="00865E39" w:rsidP="00462740">
            <w:pPr>
              <w:pStyle w:val="TextStyle-new"/>
              <w:spacing w:before="0"/>
              <w:jc w:val="right"/>
              <w:rPr>
                <w:b/>
                <w:color w:val="FFFFFF" w:themeColor="background1"/>
              </w:rPr>
            </w:pPr>
            <w:r>
              <w:rPr>
                <w:b/>
                <w:color w:val="FFFFFF" w:themeColor="background1"/>
              </w:rPr>
              <w:t>Status</w:t>
            </w:r>
          </w:p>
        </w:tc>
        <w:tc>
          <w:tcPr>
            <w:tcW w:w="1335" w:type="pct"/>
            <w:shd w:val="clear" w:color="auto" w:fill="BEBEE1"/>
            <w:vAlign w:val="center"/>
          </w:tcPr>
          <w:p w14:paraId="4AE2EA19" w14:textId="1F35F8AE" w:rsidR="00BA0E8E" w:rsidRDefault="00BA0E8E" w:rsidP="00462740">
            <w:pPr>
              <w:pStyle w:val="TextStyle-new"/>
              <w:spacing w:before="0"/>
              <w:rPr>
                <w:b/>
                <w:color w:val="FFFFFF" w:themeColor="background1"/>
              </w:rPr>
            </w:pPr>
            <w:r>
              <w:rPr>
                <w:b/>
                <w:color w:val="FFFFFF" w:themeColor="background1"/>
              </w:rPr>
              <w:t>Landfill</w:t>
            </w:r>
          </w:p>
        </w:tc>
        <w:tc>
          <w:tcPr>
            <w:tcW w:w="1153" w:type="pct"/>
            <w:shd w:val="clear" w:color="auto" w:fill="BEBEE1"/>
            <w:vAlign w:val="center"/>
          </w:tcPr>
          <w:p w14:paraId="42E70093" w14:textId="02EA66AF" w:rsidR="00BA0E8E" w:rsidRDefault="00BA0E8E" w:rsidP="00462740">
            <w:pPr>
              <w:pStyle w:val="TextStyle-new"/>
              <w:spacing w:before="0"/>
              <w:rPr>
                <w:b/>
                <w:color w:val="FFFFFF" w:themeColor="background1"/>
              </w:rPr>
            </w:pPr>
            <w:r>
              <w:rPr>
                <w:b/>
                <w:color w:val="FFFFFF" w:themeColor="background1"/>
              </w:rPr>
              <w:t>Recovery</w:t>
            </w:r>
          </w:p>
        </w:tc>
      </w:tr>
      <w:tr w:rsidR="00865E39" w14:paraId="49DA561D" w14:textId="330DDE9F" w:rsidTr="00AE003F">
        <w:trPr>
          <w:trHeight w:val="104"/>
        </w:trPr>
        <w:tc>
          <w:tcPr>
            <w:tcW w:w="1490" w:type="pct"/>
            <w:vMerge w:val="restart"/>
            <w:tcBorders>
              <w:right w:val="nil"/>
            </w:tcBorders>
            <w:vAlign w:val="center"/>
          </w:tcPr>
          <w:p w14:paraId="436F8522" w14:textId="3BD3D080" w:rsidR="00865E39" w:rsidRDefault="00865E39" w:rsidP="009A7794">
            <w:pPr>
              <w:pStyle w:val="TextStyle-new"/>
            </w:pPr>
            <w:r>
              <w:t>Proportion of reported tonnes based on weighbridge measurements</w:t>
            </w:r>
          </w:p>
        </w:tc>
        <w:tc>
          <w:tcPr>
            <w:tcW w:w="1022" w:type="pct"/>
            <w:tcBorders>
              <w:left w:val="nil"/>
            </w:tcBorders>
          </w:tcPr>
          <w:p w14:paraId="2C1CFB60" w14:textId="70927FE4" w:rsidR="00865E39" w:rsidRDefault="0079198F" w:rsidP="0026218F">
            <w:pPr>
              <w:pStyle w:val="TextStyle-new"/>
              <w:spacing w:before="0" w:after="0"/>
              <w:jc w:val="right"/>
            </w:pPr>
            <w:r>
              <w:t>known</w:t>
            </w:r>
          </w:p>
        </w:tc>
        <w:tc>
          <w:tcPr>
            <w:tcW w:w="1335" w:type="pct"/>
          </w:tcPr>
          <w:p w14:paraId="6EE45D40" w14:textId="41F5CE50" w:rsidR="00865E39" w:rsidRDefault="00865E39" w:rsidP="0026218F">
            <w:pPr>
              <w:pStyle w:val="TextStyle-new"/>
              <w:spacing w:before="0" w:after="0"/>
            </w:pPr>
            <w:r>
              <w:t>ACT, NSW</w:t>
            </w:r>
          </w:p>
        </w:tc>
        <w:tc>
          <w:tcPr>
            <w:tcW w:w="1153" w:type="pct"/>
          </w:tcPr>
          <w:p w14:paraId="36223DB9" w14:textId="221B9BB7" w:rsidR="00865E39" w:rsidRDefault="00865E39" w:rsidP="0026218F">
            <w:pPr>
              <w:pStyle w:val="TextStyle-new"/>
              <w:spacing w:before="0" w:after="0"/>
            </w:pPr>
            <w:r>
              <w:t>NSW</w:t>
            </w:r>
          </w:p>
        </w:tc>
      </w:tr>
      <w:tr w:rsidR="00865E39" w14:paraId="72981499" w14:textId="77777777" w:rsidTr="00AE003F">
        <w:trPr>
          <w:trHeight w:val="70"/>
        </w:trPr>
        <w:tc>
          <w:tcPr>
            <w:tcW w:w="1490" w:type="pct"/>
            <w:vMerge/>
            <w:tcBorders>
              <w:right w:val="nil"/>
            </w:tcBorders>
            <w:vAlign w:val="center"/>
          </w:tcPr>
          <w:p w14:paraId="6BE8E496" w14:textId="77777777" w:rsidR="00865E39" w:rsidRDefault="00865E39" w:rsidP="009A7794">
            <w:pPr>
              <w:pStyle w:val="TextStyle-new"/>
            </w:pPr>
          </w:p>
        </w:tc>
        <w:tc>
          <w:tcPr>
            <w:tcW w:w="1022" w:type="pct"/>
            <w:tcBorders>
              <w:left w:val="nil"/>
            </w:tcBorders>
          </w:tcPr>
          <w:p w14:paraId="60964D1F" w14:textId="439865E7" w:rsidR="00865E39" w:rsidRDefault="0079198F" w:rsidP="0026218F">
            <w:pPr>
              <w:pStyle w:val="TextStyle-new"/>
              <w:spacing w:before="0" w:after="0"/>
              <w:jc w:val="right"/>
            </w:pPr>
            <w:r>
              <w:t>can be estimated</w:t>
            </w:r>
          </w:p>
        </w:tc>
        <w:tc>
          <w:tcPr>
            <w:tcW w:w="1335" w:type="pct"/>
          </w:tcPr>
          <w:p w14:paraId="01197735" w14:textId="4E0F7ED6" w:rsidR="00865E39" w:rsidRDefault="00865E39" w:rsidP="0026218F">
            <w:pPr>
              <w:pStyle w:val="TextStyle-new"/>
              <w:spacing w:before="0" w:after="0"/>
            </w:pPr>
            <w:r>
              <w:t>Qld, Tas,</w:t>
            </w:r>
            <w:r w:rsidR="00AE003F">
              <w:t xml:space="preserve"> SA,</w:t>
            </w:r>
            <w:r>
              <w:t xml:space="preserve"> Vic, WA</w:t>
            </w:r>
          </w:p>
        </w:tc>
        <w:tc>
          <w:tcPr>
            <w:tcW w:w="1153" w:type="pct"/>
          </w:tcPr>
          <w:p w14:paraId="48FED0AB" w14:textId="6B063420" w:rsidR="00865E39" w:rsidRDefault="00865E39" w:rsidP="0026218F">
            <w:pPr>
              <w:pStyle w:val="TextStyle-new"/>
              <w:spacing w:before="0" w:after="0"/>
            </w:pPr>
            <w:r>
              <w:t>ACT, Qld,</w:t>
            </w:r>
            <w:r w:rsidR="00AE003F">
              <w:t xml:space="preserve"> SA,</w:t>
            </w:r>
            <w:r>
              <w:t xml:space="preserve"> Vic, WA</w:t>
            </w:r>
          </w:p>
        </w:tc>
      </w:tr>
      <w:tr w:rsidR="00865E39" w14:paraId="3D5B7167" w14:textId="77777777" w:rsidTr="00AE003F">
        <w:trPr>
          <w:trHeight w:val="168"/>
        </w:trPr>
        <w:tc>
          <w:tcPr>
            <w:tcW w:w="1490" w:type="pct"/>
            <w:vMerge/>
            <w:tcBorders>
              <w:right w:val="nil"/>
            </w:tcBorders>
            <w:vAlign w:val="center"/>
          </w:tcPr>
          <w:p w14:paraId="34B0388C" w14:textId="77777777" w:rsidR="00865E39" w:rsidRDefault="00865E39" w:rsidP="009A7794">
            <w:pPr>
              <w:pStyle w:val="TextStyle-new"/>
            </w:pPr>
          </w:p>
        </w:tc>
        <w:tc>
          <w:tcPr>
            <w:tcW w:w="1022" w:type="pct"/>
            <w:tcBorders>
              <w:left w:val="nil"/>
            </w:tcBorders>
          </w:tcPr>
          <w:p w14:paraId="6776146B" w14:textId="77250DD4" w:rsidR="00865E39" w:rsidRDefault="0079198F" w:rsidP="0026218F">
            <w:pPr>
              <w:pStyle w:val="TextStyle-new"/>
              <w:spacing w:before="0" w:after="0"/>
              <w:jc w:val="right"/>
            </w:pPr>
            <w:r>
              <w:t>no</w:t>
            </w:r>
          </w:p>
        </w:tc>
        <w:tc>
          <w:tcPr>
            <w:tcW w:w="1335" w:type="pct"/>
          </w:tcPr>
          <w:p w14:paraId="37FA4A9A" w14:textId="0374A4B1" w:rsidR="00865E39" w:rsidRDefault="00AE003F" w:rsidP="0026218F">
            <w:pPr>
              <w:pStyle w:val="TextStyle-new"/>
              <w:spacing w:before="0" w:after="0"/>
            </w:pPr>
            <w:r>
              <w:t>NT</w:t>
            </w:r>
          </w:p>
        </w:tc>
        <w:tc>
          <w:tcPr>
            <w:tcW w:w="1153" w:type="pct"/>
          </w:tcPr>
          <w:p w14:paraId="180CC7D8" w14:textId="1CAB6DBE" w:rsidR="00865E39" w:rsidRDefault="00AE003F" w:rsidP="0026218F">
            <w:pPr>
              <w:pStyle w:val="TextStyle-new"/>
              <w:spacing w:before="0" w:after="0"/>
            </w:pPr>
            <w:r>
              <w:t xml:space="preserve">NT, </w:t>
            </w:r>
            <w:r w:rsidR="00865E39">
              <w:t>Tas</w:t>
            </w:r>
          </w:p>
        </w:tc>
      </w:tr>
      <w:tr w:rsidR="00865E39" w14:paraId="4D7D685E" w14:textId="130BB267" w:rsidTr="00AE003F">
        <w:trPr>
          <w:trHeight w:val="284"/>
        </w:trPr>
        <w:tc>
          <w:tcPr>
            <w:tcW w:w="1490" w:type="pct"/>
            <w:vMerge w:val="restart"/>
            <w:tcBorders>
              <w:right w:val="nil"/>
            </w:tcBorders>
            <w:vAlign w:val="center"/>
          </w:tcPr>
          <w:p w14:paraId="72A5C272" w14:textId="08A796A3" w:rsidR="00865E39" w:rsidRDefault="00865E39" w:rsidP="009A7794">
            <w:pPr>
              <w:pStyle w:val="TextStyle-new"/>
            </w:pPr>
            <w:r>
              <w:t>Is reporting compulsory?</w:t>
            </w:r>
          </w:p>
        </w:tc>
        <w:tc>
          <w:tcPr>
            <w:tcW w:w="1022" w:type="pct"/>
            <w:tcBorders>
              <w:left w:val="nil"/>
            </w:tcBorders>
          </w:tcPr>
          <w:p w14:paraId="0B4817E9" w14:textId="43DCC2D3" w:rsidR="00865E39" w:rsidRDefault="0079198F" w:rsidP="00462740">
            <w:pPr>
              <w:pStyle w:val="TextStyle-new"/>
              <w:spacing w:after="0"/>
              <w:jc w:val="right"/>
            </w:pPr>
            <w:r>
              <w:t>yes</w:t>
            </w:r>
          </w:p>
        </w:tc>
        <w:tc>
          <w:tcPr>
            <w:tcW w:w="1335" w:type="pct"/>
          </w:tcPr>
          <w:p w14:paraId="67CA0DB9" w14:textId="280A140A" w:rsidR="00865E39" w:rsidRDefault="00865E39" w:rsidP="00462740">
            <w:pPr>
              <w:pStyle w:val="TextStyle-new"/>
              <w:spacing w:after="0"/>
            </w:pPr>
            <w:r w:rsidRPr="009309AD">
              <w:t>ACT, NSW, Qld, SA, Vic, WA</w:t>
            </w:r>
          </w:p>
        </w:tc>
        <w:tc>
          <w:tcPr>
            <w:tcW w:w="1153" w:type="pct"/>
          </w:tcPr>
          <w:p w14:paraId="42C7DDAE" w14:textId="30BF37AA" w:rsidR="00865E39" w:rsidRDefault="00865E39" w:rsidP="00462740">
            <w:pPr>
              <w:pStyle w:val="TextStyle-new"/>
              <w:spacing w:after="0"/>
            </w:pPr>
            <w:r>
              <w:t>NSW, Qld</w:t>
            </w:r>
          </w:p>
        </w:tc>
      </w:tr>
      <w:tr w:rsidR="00865E39" w14:paraId="6F5DA27A" w14:textId="77777777" w:rsidTr="00AE003F">
        <w:trPr>
          <w:trHeight w:val="70"/>
        </w:trPr>
        <w:tc>
          <w:tcPr>
            <w:tcW w:w="1490" w:type="pct"/>
            <w:vMerge/>
            <w:tcBorders>
              <w:right w:val="nil"/>
            </w:tcBorders>
          </w:tcPr>
          <w:p w14:paraId="0D4826BD" w14:textId="77777777" w:rsidR="00865E39" w:rsidRDefault="00865E39" w:rsidP="003D18E6">
            <w:pPr>
              <w:pStyle w:val="TextStyle-new"/>
            </w:pPr>
          </w:p>
        </w:tc>
        <w:tc>
          <w:tcPr>
            <w:tcW w:w="1022" w:type="pct"/>
            <w:tcBorders>
              <w:left w:val="nil"/>
            </w:tcBorders>
          </w:tcPr>
          <w:p w14:paraId="2402E9A4" w14:textId="130D9B53" w:rsidR="00865E39" w:rsidRDefault="0079198F" w:rsidP="00462740">
            <w:pPr>
              <w:pStyle w:val="TextStyle-new"/>
              <w:spacing w:before="0" w:after="0"/>
              <w:jc w:val="right"/>
            </w:pPr>
            <w:r>
              <w:t>no</w:t>
            </w:r>
          </w:p>
        </w:tc>
        <w:tc>
          <w:tcPr>
            <w:tcW w:w="1335" w:type="pct"/>
          </w:tcPr>
          <w:p w14:paraId="1ECA0F46" w14:textId="5347EECC" w:rsidR="00865E39" w:rsidRPr="009309AD" w:rsidRDefault="00865E39" w:rsidP="00462740">
            <w:pPr>
              <w:pStyle w:val="TextStyle-new"/>
              <w:spacing w:before="0" w:after="0"/>
            </w:pPr>
            <w:r>
              <w:t>NT, Tas</w:t>
            </w:r>
          </w:p>
        </w:tc>
        <w:tc>
          <w:tcPr>
            <w:tcW w:w="1153" w:type="pct"/>
          </w:tcPr>
          <w:p w14:paraId="48B8A9F9" w14:textId="78493900" w:rsidR="00865E39" w:rsidRDefault="00865E39" w:rsidP="00462740">
            <w:pPr>
              <w:pStyle w:val="TextStyle-new"/>
              <w:spacing w:before="0" w:after="0"/>
            </w:pPr>
            <w:r w:rsidRPr="00BA0E8E">
              <w:t>NT, SA, Tas, Vic, WA</w:t>
            </w:r>
          </w:p>
        </w:tc>
      </w:tr>
      <w:tr w:rsidR="00865E39" w14:paraId="02C1593C" w14:textId="77777777" w:rsidTr="00AE003F">
        <w:trPr>
          <w:trHeight w:val="70"/>
        </w:trPr>
        <w:tc>
          <w:tcPr>
            <w:tcW w:w="1490" w:type="pct"/>
            <w:vMerge/>
            <w:tcBorders>
              <w:right w:val="nil"/>
            </w:tcBorders>
          </w:tcPr>
          <w:p w14:paraId="528C5EAB" w14:textId="77777777" w:rsidR="00865E39" w:rsidRDefault="00865E39" w:rsidP="003D18E6">
            <w:pPr>
              <w:pStyle w:val="TextStyle-new"/>
            </w:pPr>
          </w:p>
        </w:tc>
        <w:tc>
          <w:tcPr>
            <w:tcW w:w="1022" w:type="pct"/>
            <w:tcBorders>
              <w:left w:val="nil"/>
            </w:tcBorders>
          </w:tcPr>
          <w:p w14:paraId="6E18B0E4" w14:textId="53740939" w:rsidR="00865E39" w:rsidRDefault="0079198F" w:rsidP="00462740">
            <w:pPr>
              <w:pStyle w:val="TextStyle-new"/>
              <w:spacing w:before="0" w:after="0"/>
              <w:jc w:val="right"/>
            </w:pPr>
            <w:r>
              <w:t>some</w:t>
            </w:r>
          </w:p>
        </w:tc>
        <w:tc>
          <w:tcPr>
            <w:tcW w:w="1335" w:type="pct"/>
          </w:tcPr>
          <w:p w14:paraId="444714D0" w14:textId="77777777" w:rsidR="00865E39" w:rsidRPr="009309AD" w:rsidRDefault="00865E39" w:rsidP="00462740">
            <w:pPr>
              <w:pStyle w:val="TextStyle-new"/>
              <w:spacing w:before="0" w:after="0"/>
            </w:pPr>
          </w:p>
        </w:tc>
        <w:tc>
          <w:tcPr>
            <w:tcW w:w="1153" w:type="pct"/>
          </w:tcPr>
          <w:p w14:paraId="75F63E4F" w14:textId="71261339" w:rsidR="00865E39" w:rsidRDefault="00865E39" w:rsidP="00462740">
            <w:pPr>
              <w:pStyle w:val="TextStyle-new"/>
              <w:spacing w:before="0" w:after="0"/>
            </w:pPr>
            <w:r>
              <w:t>ACT</w:t>
            </w:r>
          </w:p>
        </w:tc>
      </w:tr>
      <w:tr w:rsidR="00865E39" w14:paraId="11860933" w14:textId="77777777" w:rsidTr="00AE003F">
        <w:trPr>
          <w:trHeight w:val="70"/>
        </w:trPr>
        <w:tc>
          <w:tcPr>
            <w:tcW w:w="1490" w:type="pct"/>
            <w:vMerge/>
            <w:tcBorders>
              <w:right w:val="nil"/>
            </w:tcBorders>
          </w:tcPr>
          <w:p w14:paraId="7630A4B7" w14:textId="77777777" w:rsidR="00865E39" w:rsidRDefault="00865E39" w:rsidP="003D18E6">
            <w:pPr>
              <w:pStyle w:val="TextStyle-new"/>
            </w:pPr>
          </w:p>
        </w:tc>
        <w:tc>
          <w:tcPr>
            <w:tcW w:w="1022" w:type="pct"/>
            <w:tcBorders>
              <w:left w:val="nil"/>
            </w:tcBorders>
          </w:tcPr>
          <w:p w14:paraId="432C0601" w14:textId="05909C45" w:rsidR="00865E39" w:rsidRDefault="0079198F" w:rsidP="00462740">
            <w:pPr>
              <w:pStyle w:val="TextStyle-new"/>
              <w:spacing w:before="0"/>
              <w:jc w:val="right"/>
            </w:pPr>
            <w:r>
              <w:t>will be in few years</w:t>
            </w:r>
          </w:p>
        </w:tc>
        <w:tc>
          <w:tcPr>
            <w:tcW w:w="1335" w:type="pct"/>
          </w:tcPr>
          <w:p w14:paraId="0AEF2238" w14:textId="77777777" w:rsidR="00865E39" w:rsidRPr="009309AD" w:rsidRDefault="00865E39" w:rsidP="00462740">
            <w:pPr>
              <w:pStyle w:val="TextStyle-new"/>
              <w:spacing w:before="0"/>
            </w:pPr>
          </w:p>
        </w:tc>
        <w:tc>
          <w:tcPr>
            <w:tcW w:w="1153" w:type="pct"/>
          </w:tcPr>
          <w:p w14:paraId="13006742" w14:textId="76D984A9" w:rsidR="00865E39" w:rsidRDefault="00865E39" w:rsidP="00462740">
            <w:pPr>
              <w:pStyle w:val="TextStyle-new"/>
              <w:spacing w:before="0"/>
            </w:pPr>
            <w:r>
              <w:t>ACT, WA</w:t>
            </w:r>
          </w:p>
        </w:tc>
      </w:tr>
    </w:tbl>
    <w:p w14:paraId="582665BC" w14:textId="514BBF4C" w:rsidR="008576C2" w:rsidRDefault="008576C2" w:rsidP="00E13860">
      <w:pPr>
        <w:pStyle w:val="BodyText"/>
      </w:pPr>
    </w:p>
    <w:p w14:paraId="61F6A791" w14:textId="77777777" w:rsidR="008576C2" w:rsidRDefault="008576C2">
      <w:pPr>
        <w:spacing w:after="160" w:line="259" w:lineRule="auto"/>
      </w:pPr>
      <w:r>
        <w:br w:type="page"/>
      </w:r>
    </w:p>
    <w:p w14:paraId="3C9F9077" w14:textId="2EA9A5BC" w:rsidR="00A56F5A" w:rsidRDefault="008576C2" w:rsidP="00C16F7F">
      <w:pPr>
        <w:pStyle w:val="Heading2"/>
      </w:pPr>
      <w:bookmarkStart w:id="44" w:name="_Ref505772676"/>
      <w:bookmarkStart w:id="45" w:name="_Toc510090649"/>
      <w:r>
        <w:lastRenderedPageBreak/>
        <w:t>Consultations with i</w:t>
      </w:r>
      <w:r w:rsidR="00BD5867">
        <w:t>ndustry and community</w:t>
      </w:r>
      <w:bookmarkEnd w:id="44"/>
      <w:bookmarkEnd w:id="45"/>
    </w:p>
    <w:p w14:paraId="1CA981E5" w14:textId="1E0BB739" w:rsidR="00054953" w:rsidRDefault="00054953" w:rsidP="0031177D">
      <w:pPr>
        <w:pStyle w:val="Heading3"/>
      </w:pPr>
      <w:bookmarkStart w:id="46" w:name="_Ref506480789"/>
      <w:r>
        <w:t xml:space="preserve">Targeted </w:t>
      </w:r>
      <w:r w:rsidR="00880BA4">
        <w:t>stakeholders</w:t>
      </w:r>
      <w:bookmarkEnd w:id="46"/>
    </w:p>
    <w:p w14:paraId="48F0917D" w14:textId="2218F728" w:rsidR="000D064E" w:rsidRDefault="009D7A0A" w:rsidP="00CC0B24">
      <w:pPr>
        <w:pStyle w:val="BodyText"/>
      </w:pPr>
      <w:r>
        <w:t>The consultants contacted 3</w:t>
      </w:r>
      <w:r w:rsidR="00161ACE">
        <w:t>1</w:t>
      </w:r>
      <w:r w:rsidR="00C66893">
        <w:t xml:space="preserve"> </w:t>
      </w:r>
      <w:r>
        <w:t>stakeholders across industry, community</w:t>
      </w:r>
      <w:r w:rsidR="00496F48">
        <w:t xml:space="preserve">, </w:t>
      </w:r>
      <w:r>
        <w:t>national government</w:t>
      </w:r>
      <w:r w:rsidR="00D3597D">
        <w:t xml:space="preserve">, </w:t>
      </w:r>
      <w:r w:rsidR="00496F48">
        <w:t>academia and others</w:t>
      </w:r>
      <w:r>
        <w:t xml:space="preserve"> to discuss potential improvements to national waste data and reporting.</w:t>
      </w:r>
      <w:r w:rsidR="00496F48">
        <w:t xml:space="preserve"> In most cases, initial contact by phone or email was followed by </w:t>
      </w:r>
      <w:r w:rsidR="00400FA9">
        <w:t xml:space="preserve">a </w:t>
      </w:r>
      <w:r w:rsidR="00496F48">
        <w:t xml:space="preserve">telephone </w:t>
      </w:r>
      <w:r>
        <w:t>interview.</w:t>
      </w:r>
      <w:r w:rsidR="00496F48">
        <w:t xml:space="preserve"> </w:t>
      </w:r>
      <w:r w:rsidR="00161ACE">
        <w:t>Six invitees did not respond to at least three attempted contacts, or declined to participate. Twenty-five</w:t>
      </w:r>
      <w:r w:rsidR="00496F48">
        <w:t xml:space="preserve"> stakeholders were interviewed</w:t>
      </w:r>
      <w:r w:rsidR="002601DF">
        <w:t xml:space="preserve"> or otherwise consulted</w:t>
      </w:r>
      <w:r w:rsidR="007A58C1">
        <w:t xml:space="preserve"> as listed in </w:t>
      </w:r>
      <w:r w:rsidR="00684653">
        <w:fldChar w:fldCharType="begin"/>
      </w:r>
      <w:r w:rsidR="00684653">
        <w:instrText xml:space="preserve"> REF _Ref505684886 \h </w:instrText>
      </w:r>
      <w:r w:rsidR="00684653">
        <w:fldChar w:fldCharType="separate"/>
      </w:r>
      <w:r w:rsidR="004B75E9">
        <w:t xml:space="preserve">Table </w:t>
      </w:r>
      <w:r w:rsidR="004B75E9">
        <w:rPr>
          <w:noProof/>
        </w:rPr>
        <w:t>6</w:t>
      </w:r>
      <w:r w:rsidR="00684653">
        <w:fldChar w:fldCharType="end"/>
      </w:r>
      <w:r w:rsidR="00496F48">
        <w:t>.</w:t>
      </w:r>
      <w:r w:rsidR="005F470F">
        <w:t xml:space="preserve"> </w:t>
      </w:r>
    </w:p>
    <w:p w14:paraId="704A7F53" w14:textId="511B0A9A" w:rsidR="00496F48" w:rsidRDefault="00496F48" w:rsidP="00496F48">
      <w:pPr>
        <w:pStyle w:val="Caption"/>
      </w:pPr>
      <w:bookmarkStart w:id="47" w:name="_Ref505684886"/>
      <w:bookmarkStart w:id="48" w:name="_Toc510090686"/>
      <w:r>
        <w:t xml:space="preserve">Table </w:t>
      </w:r>
      <w:fldSimple w:instr=" SEQ Table \* ARABIC ">
        <w:r w:rsidR="004B75E9">
          <w:rPr>
            <w:noProof/>
          </w:rPr>
          <w:t>6</w:t>
        </w:r>
      </w:fldSimple>
      <w:bookmarkEnd w:id="47"/>
      <w:r>
        <w:tab/>
      </w:r>
      <w:r w:rsidR="00AB3CB9">
        <w:t>T</w:t>
      </w:r>
      <w:r w:rsidR="00004AA4">
        <w:t>he 25 stakeholders</w:t>
      </w:r>
      <w:r w:rsidR="00AB3CB9" w:rsidRPr="00AB3CB9">
        <w:t xml:space="preserve"> </w:t>
      </w:r>
      <w:r w:rsidR="00AB3CB9">
        <w:t>consulted</w:t>
      </w:r>
      <w:bookmarkEnd w:id="48"/>
    </w:p>
    <w:tbl>
      <w:tblPr>
        <w:tblW w:w="5131"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1302"/>
        <w:gridCol w:w="2325"/>
        <w:gridCol w:w="5863"/>
      </w:tblGrid>
      <w:tr w:rsidR="00496F48" w:rsidRPr="00C03B0F" w14:paraId="349231F6" w14:textId="77777777" w:rsidTr="00161ACE">
        <w:trPr>
          <w:cantSplit/>
          <w:trHeight w:val="510"/>
          <w:tblHeader/>
        </w:trPr>
        <w:tc>
          <w:tcPr>
            <w:tcW w:w="686" w:type="pct"/>
            <w:shd w:val="clear" w:color="auto" w:fill="BEBEE1"/>
            <w:vAlign w:val="center"/>
          </w:tcPr>
          <w:p w14:paraId="1DA60FB5" w14:textId="3D28A003" w:rsidR="00496F48" w:rsidRPr="00CC7BE5" w:rsidRDefault="00496F48" w:rsidP="003B4334">
            <w:pPr>
              <w:pStyle w:val="TextStyle-new"/>
              <w:rPr>
                <w:b/>
                <w:color w:val="FFFFFF" w:themeColor="background1"/>
              </w:rPr>
            </w:pPr>
            <w:r>
              <w:rPr>
                <w:b/>
                <w:color w:val="FFFFFF" w:themeColor="background1"/>
              </w:rPr>
              <w:t>Type</w:t>
            </w:r>
          </w:p>
        </w:tc>
        <w:tc>
          <w:tcPr>
            <w:tcW w:w="1225" w:type="pct"/>
            <w:shd w:val="clear" w:color="auto" w:fill="BEBEE1"/>
            <w:vAlign w:val="center"/>
          </w:tcPr>
          <w:p w14:paraId="06B54BDA" w14:textId="7BF5857C" w:rsidR="00496F48" w:rsidRPr="00CC7BE5" w:rsidRDefault="00496F48" w:rsidP="003B4334">
            <w:pPr>
              <w:pStyle w:val="TextStyle-new"/>
              <w:rPr>
                <w:b/>
                <w:color w:val="FFFFFF" w:themeColor="background1"/>
              </w:rPr>
            </w:pPr>
            <w:r>
              <w:rPr>
                <w:b/>
                <w:color w:val="FFFFFF" w:themeColor="background1"/>
              </w:rPr>
              <w:t>Name</w:t>
            </w:r>
          </w:p>
        </w:tc>
        <w:tc>
          <w:tcPr>
            <w:tcW w:w="3089" w:type="pct"/>
            <w:shd w:val="clear" w:color="auto" w:fill="BEBEE1"/>
            <w:vAlign w:val="center"/>
          </w:tcPr>
          <w:p w14:paraId="742BAD67" w14:textId="3A8F7554" w:rsidR="00496F48" w:rsidRPr="00CC7BE5" w:rsidRDefault="00496F48" w:rsidP="003B4334">
            <w:pPr>
              <w:pStyle w:val="TextStyle-new"/>
              <w:rPr>
                <w:b/>
                <w:color w:val="FFFFFF" w:themeColor="background1"/>
              </w:rPr>
            </w:pPr>
            <w:r>
              <w:rPr>
                <w:b/>
                <w:color w:val="FFFFFF" w:themeColor="background1"/>
              </w:rPr>
              <w:t>Organisation and position</w:t>
            </w:r>
          </w:p>
        </w:tc>
      </w:tr>
      <w:tr w:rsidR="00496F48" w14:paraId="4C080A5E" w14:textId="77777777" w:rsidTr="00500B6C">
        <w:trPr>
          <w:trHeight w:val="284"/>
        </w:trPr>
        <w:tc>
          <w:tcPr>
            <w:tcW w:w="686" w:type="pct"/>
          </w:tcPr>
          <w:p w14:paraId="67937A8A" w14:textId="4ABD3981" w:rsidR="00496F48" w:rsidRDefault="00496F48" w:rsidP="00297C2E">
            <w:pPr>
              <w:pStyle w:val="TextStyle-new"/>
              <w:spacing w:before="0" w:after="0"/>
            </w:pPr>
            <w:r>
              <w:t>Industry association</w:t>
            </w:r>
          </w:p>
        </w:tc>
        <w:tc>
          <w:tcPr>
            <w:tcW w:w="1225" w:type="pct"/>
          </w:tcPr>
          <w:p w14:paraId="70EEECC7" w14:textId="77777777" w:rsidR="00496F48" w:rsidRDefault="00EA4F8A" w:rsidP="00297C2E">
            <w:pPr>
              <w:pStyle w:val="TextStyle-new"/>
              <w:spacing w:before="0" w:after="0"/>
            </w:pPr>
            <w:r>
              <w:t>Alex Serpo</w:t>
            </w:r>
          </w:p>
          <w:p w14:paraId="046CA8F6" w14:textId="77777777" w:rsidR="00EA4F8A" w:rsidRDefault="00EA4F8A" w:rsidP="00297C2E">
            <w:pPr>
              <w:pStyle w:val="TextStyle-new"/>
              <w:spacing w:before="0" w:after="0"/>
            </w:pPr>
            <w:r>
              <w:t>Gayle Sloan</w:t>
            </w:r>
          </w:p>
          <w:p w14:paraId="0FF0BB27" w14:textId="59478467" w:rsidR="00EA4F8A" w:rsidRDefault="00EA4F8A" w:rsidP="00297C2E">
            <w:pPr>
              <w:pStyle w:val="TextStyle-new"/>
              <w:spacing w:before="0" w:after="0"/>
            </w:pPr>
            <w:r>
              <w:t>Garth Lamb</w:t>
            </w:r>
          </w:p>
          <w:p w14:paraId="4EB66C1F" w14:textId="77777777" w:rsidR="00EA4F8A" w:rsidRDefault="00EA4F8A" w:rsidP="00297C2E">
            <w:pPr>
              <w:pStyle w:val="TextStyle-new"/>
              <w:spacing w:before="0" w:after="0"/>
            </w:pPr>
            <w:r>
              <w:t>Martin Tower</w:t>
            </w:r>
          </w:p>
          <w:p w14:paraId="1FD0E79C" w14:textId="6EA941CF" w:rsidR="00C67A56" w:rsidRDefault="00C67A56" w:rsidP="00297C2E">
            <w:pPr>
              <w:pStyle w:val="TextStyle-new"/>
              <w:spacing w:before="0" w:after="0"/>
            </w:pPr>
            <w:r>
              <w:t>Tim Piper</w:t>
            </w:r>
          </w:p>
        </w:tc>
        <w:tc>
          <w:tcPr>
            <w:tcW w:w="3089" w:type="pct"/>
            <w:shd w:val="clear" w:color="auto" w:fill="auto"/>
          </w:tcPr>
          <w:p w14:paraId="3737F84F" w14:textId="5B41D0D3" w:rsidR="00496F48" w:rsidRPr="0029176A" w:rsidRDefault="00C67A56" w:rsidP="00297C2E">
            <w:pPr>
              <w:pStyle w:val="TextStyle-new"/>
              <w:spacing w:before="0" w:after="0"/>
            </w:pPr>
            <w:r w:rsidRPr="00500B6C">
              <w:t>Secretary</w:t>
            </w:r>
            <w:r w:rsidR="00EA4F8A" w:rsidRPr="00500B6C">
              <w:t>, National Waste and Recycling Industry Council</w:t>
            </w:r>
          </w:p>
          <w:p w14:paraId="4B24491F" w14:textId="4BD47D56" w:rsidR="00EA4F8A" w:rsidRPr="00500B6C" w:rsidRDefault="00500B6C" w:rsidP="00297C2E">
            <w:pPr>
              <w:pStyle w:val="TextStyle-new"/>
              <w:spacing w:before="0" w:after="0"/>
            </w:pPr>
            <w:r w:rsidRPr="00500B6C">
              <w:t>Chief Executive Officer</w:t>
            </w:r>
            <w:r w:rsidR="00EA4F8A" w:rsidRPr="00500B6C">
              <w:t>, Waste Management Assoc</w:t>
            </w:r>
            <w:r w:rsidRPr="00500B6C">
              <w:t>.</w:t>
            </w:r>
            <w:r w:rsidR="00EA4F8A" w:rsidRPr="00500B6C">
              <w:t xml:space="preserve"> of Australia</w:t>
            </w:r>
          </w:p>
          <w:p w14:paraId="20A567F2" w14:textId="3E3BD75D" w:rsidR="00EA4F8A" w:rsidRPr="00561B59" w:rsidRDefault="00EA4F8A" w:rsidP="00297C2E">
            <w:pPr>
              <w:pStyle w:val="TextStyle-new"/>
              <w:spacing w:before="0" w:after="0"/>
            </w:pPr>
            <w:r w:rsidRPr="00500B6C">
              <w:t>President, Waste Management Association of Australia</w:t>
            </w:r>
            <w:r w:rsidR="00561B59">
              <w:t xml:space="preserve"> (</w:t>
            </w:r>
            <w:r w:rsidR="00561B59">
              <w:rPr>
                <w:b/>
              </w:rPr>
              <w:t>WMAA</w:t>
            </w:r>
            <w:r w:rsidR="00561B59">
              <w:t>)</w:t>
            </w:r>
          </w:p>
          <w:p w14:paraId="71C69BDE" w14:textId="288C7E68" w:rsidR="00EA4F8A" w:rsidRPr="00500B6C" w:rsidRDefault="00DB698D" w:rsidP="00297C2E">
            <w:pPr>
              <w:pStyle w:val="TextStyle-new"/>
              <w:spacing w:before="0" w:after="0"/>
            </w:pPr>
            <w:r>
              <w:t>CEO</w:t>
            </w:r>
            <w:r w:rsidR="00EA4F8A" w:rsidRPr="00500B6C">
              <w:t xml:space="preserve">, </w:t>
            </w:r>
            <w:r w:rsidR="00C67A56" w:rsidRPr="00500B6C">
              <w:t>Australian Organics Recycling Association</w:t>
            </w:r>
            <w:r w:rsidR="0029176A">
              <w:t xml:space="preserve"> </w:t>
            </w:r>
          </w:p>
          <w:p w14:paraId="2C521F98" w14:textId="6868D529" w:rsidR="00C67A56" w:rsidRPr="00F64D9A" w:rsidRDefault="00500B6C" w:rsidP="00297C2E">
            <w:pPr>
              <w:pStyle w:val="TextStyle-new"/>
              <w:spacing w:before="0" w:after="0"/>
            </w:pPr>
            <w:r w:rsidRPr="00500B6C">
              <w:t>Head – Victoria</w:t>
            </w:r>
            <w:r w:rsidR="00C67A56" w:rsidRPr="00500B6C">
              <w:t>, Australian Industry Group</w:t>
            </w:r>
            <w:r w:rsidR="00F64D9A">
              <w:t xml:space="preserve"> </w:t>
            </w:r>
          </w:p>
        </w:tc>
      </w:tr>
      <w:tr w:rsidR="00496F48" w14:paraId="68EA5139" w14:textId="77777777" w:rsidTr="00500B6C">
        <w:trPr>
          <w:trHeight w:val="284"/>
        </w:trPr>
        <w:tc>
          <w:tcPr>
            <w:tcW w:w="686" w:type="pct"/>
          </w:tcPr>
          <w:p w14:paraId="6B828F23" w14:textId="6F9CF21E" w:rsidR="00496F48" w:rsidRDefault="00496F48" w:rsidP="00297C2E">
            <w:pPr>
              <w:pStyle w:val="TextStyle-new"/>
              <w:spacing w:before="0" w:after="0"/>
            </w:pPr>
            <w:r>
              <w:t>Private company</w:t>
            </w:r>
          </w:p>
        </w:tc>
        <w:tc>
          <w:tcPr>
            <w:tcW w:w="1225" w:type="pct"/>
          </w:tcPr>
          <w:p w14:paraId="1CE8AB1A" w14:textId="19BB64F0" w:rsidR="00EA4F8A" w:rsidRDefault="00EA4F8A" w:rsidP="00297C2E">
            <w:pPr>
              <w:pStyle w:val="TextStyle-new"/>
              <w:spacing w:before="0" w:after="0"/>
            </w:pPr>
            <w:r>
              <w:t>Tom Briley</w:t>
            </w:r>
          </w:p>
          <w:p w14:paraId="451BF7EB" w14:textId="60A73717" w:rsidR="00C67A56" w:rsidRDefault="00C67A56" w:rsidP="00297C2E">
            <w:pPr>
              <w:pStyle w:val="TextStyle-new"/>
              <w:spacing w:before="0" w:after="0"/>
            </w:pPr>
            <w:r>
              <w:t>And</w:t>
            </w:r>
            <w:r w:rsidR="00D3597D">
              <w:t>rew</w:t>
            </w:r>
            <w:r>
              <w:t xml:space="preserve"> Race</w:t>
            </w:r>
          </w:p>
          <w:p w14:paraId="2C78E8C5" w14:textId="77777777" w:rsidR="00EA4F8A" w:rsidRDefault="00EA4F8A" w:rsidP="00297C2E">
            <w:pPr>
              <w:pStyle w:val="TextStyle-new"/>
              <w:spacing w:before="0" w:after="0"/>
            </w:pPr>
            <w:r>
              <w:t>Carmel Dollison</w:t>
            </w:r>
          </w:p>
          <w:p w14:paraId="6C487E82" w14:textId="77777777" w:rsidR="00C67A56" w:rsidRDefault="00C67A56" w:rsidP="00297C2E">
            <w:pPr>
              <w:pStyle w:val="TextStyle-new"/>
              <w:spacing w:before="0" w:after="0"/>
            </w:pPr>
            <w:r>
              <w:t>Karl Baltpurvins</w:t>
            </w:r>
          </w:p>
          <w:p w14:paraId="0ABA2D80" w14:textId="6825D0DA" w:rsidR="00C67A56" w:rsidRDefault="00C67A56" w:rsidP="00297C2E">
            <w:pPr>
              <w:pStyle w:val="TextStyle-new"/>
              <w:spacing w:before="0" w:after="0"/>
            </w:pPr>
            <w:r>
              <w:t>Richard McAree</w:t>
            </w:r>
          </w:p>
        </w:tc>
        <w:tc>
          <w:tcPr>
            <w:tcW w:w="3089" w:type="pct"/>
            <w:shd w:val="clear" w:color="auto" w:fill="auto"/>
          </w:tcPr>
          <w:p w14:paraId="36409722" w14:textId="5A2BF6D3" w:rsidR="00EA4F8A" w:rsidRPr="00500B6C" w:rsidRDefault="00C67A56" w:rsidP="00297C2E">
            <w:pPr>
              <w:pStyle w:val="TextStyle-new"/>
              <w:spacing w:before="0" w:after="0"/>
            </w:pPr>
            <w:r w:rsidRPr="00500B6C">
              <w:t xml:space="preserve">Reporting Manager, </w:t>
            </w:r>
            <w:r w:rsidR="00EA4F8A" w:rsidRPr="00500B6C">
              <w:t>Veolia Environmental Services</w:t>
            </w:r>
          </w:p>
          <w:p w14:paraId="731A23DD" w14:textId="2732F9B9" w:rsidR="00C67A56" w:rsidRPr="00500B6C" w:rsidRDefault="00161ACE" w:rsidP="00297C2E">
            <w:pPr>
              <w:pStyle w:val="TextStyle-new"/>
              <w:spacing w:before="0" w:after="0"/>
            </w:pPr>
            <w:r w:rsidRPr="00500B6C">
              <w:t>‎Operations and Technical Manager</w:t>
            </w:r>
            <w:r w:rsidR="00C67A56" w:rsidRPr="00500B6C">
              <w:t>, Suez</w:t>
            </w:r>
          </w:p>
          <w:p w14:paraId="6B7E9A03" w14:textId="5F856632" w:rsidR="00EA4F8A" w:rsidRPr="00500B6C" w:rsidRDefault="00DB698D" w:rsidP="00297C2E">
            <w:pPr>
              <w:pStyle w:val="TextStyle-new"/>
              <w:spacing w:before="0" w:after="0"/>
            </w:pPr>
            <w:r>
              <w:t>CEO</w:t>
            </w:r>
            <w:r w:rsidR="00EA4F8A" w:rsidRPr="00500B6C">
              <w:t>, TechCollect</w:t>
            </w:r>
          </w:p>
          <w:p w14:paraId="5C8216FD" w14:textId="7B9D3A36" w:rsidR="00C67A56" w:rsidRPr="00500B6C" w:rsidRDefault="00161ACE" w:rsidP="00297C2E">
            <w:pPr>
              <w:pStyle w:val="TextStyle-new"/>
              <w:spacing w:before="0" w:after="0"/>
            </w:pPr>
            <w:r w:rsidRPr="00500B6C">
              <w:t xml:space="preserve">General Manager </w:t>
            </w:r>
            <w:r w:rsidR="00500B6C" w:rsidRPr="00500B6C">
              <w:t>–</w:t>
            </w:r>
            <w:r w:rsidRPr="00500B6C">
              <w:t xml:space="preserve"> Technical and Environmental Services</w:t>
            </w:r>
            <w:r w:rsidR="00C67A56" w:rsidRPr="00500B6C">
              <w:t>, Toxfree</w:t>
            </w:r>
          </w:p>
          <w:p w14:paraId="23703DAD" w14:textId="7D187EE5" w:rsidR="00C67A56" w:rsidRPr="00500B6C" w:rsidRDefault="00161ACE" w:rsidP="00297C2E">
            <w:pPr>
              <w:pStyle w:val="TextStyle-new"/>
              <w:spacing w:before="0" w:after="0"/>
            </w:pPr>
            <w:r w:rsidRPr="00500B6C">
              <w:t>General Manager</w:t>
            </w:r>
            <w:r w:rsidR="00500B6C" w:rsidRPr="00500B6C">
              <w:t xml:space="preserve"> –</w:t>
            </w:r>
            <w:r w:rsidRPr="00500B6C">
              <w:t xml:space="preserve"> Sales and Marketing</w:t>
            </w:r>
            <w:r w:rsidR="00C67A56" w:rsidRPr="00500B6C">
              <w:t>, Tellus Holdings</w:t>
            </w:r>
          </w:p>
        </w:tc>
      </w:tr>
      <w:tr w:rsidR="00496F48" w14:paraId="75FB6352" w14:textId="77777777" w:rsidTr="00500B6C">
        <w:trPr>
          <w:trHeight w:val="284"/>
        </w:trPr>
        <w:tc>
          <w:tcPr>
            <w:tcW w:w="686" w:type="pct"/>
          </w:tcPr>
          <w:p w14:paraId="523916D9" w14:textId="76D1F248" w:rsidR="00496F48" w:rsidRDefault="00496F48" w:rsidP="00297C2E">
            <w:pPr>
              <w:pStyle w:val="TextStyle-new"/>
              <w:spacing w:before="0" w:after="0"/>
            </w:pPr>
            <w:r>
              <w:t>Waste consultant</w:t>
            </w:r>
          </w:p>
        </w:tc>
        <w:tc>
          <w:tcPr>
            <w:tcW w:w="1225" w:type="pct"/>
          </w:tcPr>
          <w:p w14:paraId="41053D94" w14:textId="77777777" w:rsidR="00496F48" w:rsidRDefault="00977352" w:rsidP="00297C2E">
            <w:pPr>
              <w:pStyle w:val="TextStyle-new"/>
              <w:spacing w:before="0" w:after="0"/>
            </w:pPr>
            <w:r>
              <w:t>Richard Collins</w:t>
            </w:r>
          </w:p>
          <w:p w14:paraId="3A6E00BC" w14:textId="77777777" w:rsidR="00977352" w:rsidRDefault="00977352" w:rsidP="00297C2E">
            <w:pPr>
              <w:pStyle w:val="TextStyle-new"/>
              <w:spacing w:before="0" w:after="0"/>
            </w:pPr>
            <w:r>
              <w:t>Mike Ritchie</w:t>
            </w:r>
          </w:p>
          <w:p w14:paraId="732E62AA" w14:textId="5334F6D2" w:rsidR="00977352" w:rsidRDefault="00977352" w:rsidP="00297C2E">
            <w:pPr>
              <w:pStyle w:val="TextStyle-new"/>
              <w:spacing w:before="0" w:after="0"/>
            </w:pPr>
            <w:r>
              <w:t>David Gamble</w:t>
            </w:r>
          </w:p>
        </w:tc>
        <w:tc>
          <w:tcPr>
            <w:tcW w:w="3089" w:type="pct"/>
            <w:shd w:val="clear" w:color="auto" w:fill="auto"/>
          </w:tcPr>
          <w:p w14:paraId="63934268" w14:textId="77777777" w:rsidR="00496F48" w:rsidRPr="00500B6C" w:rsidRDefault="00977352" w:rsidP="00297C2E">
            <w:pPr>
              <w:pStyle w:val="TextStyle-new"/>
              <w:spacing w:before="0" w:after="0"/>
            </w:pPr>
            <w:r w:rsidRPr="00500B6C">
              <w:t>Arcadis</w:t>
            </w:r>
          </w:p>
          <w:p w14:paraId="39376EF7" w14:textId="77777777" w:rsidR="00977352" w:rsidRPr="00500B6C" w:rsidRDefault="00977352" w:rsidP="00297C2E">
            <w:pPr>
              <w:pStyle w:val="TextStyle-new"/>
              <w:spacing w:before="0" w:after="0"/>
            </w:pPr>
            <w:r w:rsidRPr="00500B6C">
              <w:t>MRA</w:t>
            </w:r>
          </w:p>
          <w:p w14:paraId="558BF9CF" w14:textId="24E3071E" w:rsidR="00977352" w:rsidRPr="00500B6C" w:rsidRDefault="00977352" w:rsidP="00297C2E">
            <w:pPr>
              <w:pStyle w:val="TextStyle-new"/>
              <w:spacing w:before="0" w:after="0"/>
            </w:pPr>
            <w:r w:rsidRPr="00500B6C">
              <w:t>GHD</w:t>
            </w:r>
          </w:p>
        </w:tc>
      </w:tr>
      <w:tr w:rsidR="00496F48" w14:paraId="7BB46250" w14:textId="77777777" w:rsidTr="00500B6C">
        <w:trPr>
          <w:trHeight w:val="284"/>
        </w:trPr>
        <w:tc>
          <w:tcPr>
            <w:tcW w:w="686" w:type="pct"/>
          </w:tcPr>
          <w:p w14:paraId="003AF9C9" w14:textId="589406E7" w:rsidR="00496F48" w:rsidRDefault="00496F48" w:rsidP="00297C2E">
            <w:pPr>
              <w:pStyle w:val="TextStyle-new"/>
              <w:spacing w:before="0" w:after="0"/>
            </w:pPr>
            <w:r>
              <w:t>Australian Government</w:t>
            </w:r>
          </w:p>
        </w:tc>
        <w:tc>
          <w:tcPr>
            <w:tcW w:w="1225" w:type="pct"/>
          </w:tcPr>
          <w:p w14:paraId="7B9B2107" w14:textId="77777777" w:rsidR="00496F48" w:rsidRDefault="00977352" w:rsidP="00297C2E">
            <w:pPr>
              <w:pStyle w:val="TextStyle-new"/>
              <w:spacing w:before="0" w:after="0"/>
            </w:pPr>
            <w:r>
              <w:t>Charlotte Rouse</w:t>
            </w:r>
          </w:p>
          <w:p w14:paraId="6C129FDA" w14:textId="77777777" w:rsidR="00977352" w:rsidRDefault="00977352" w:rsidP="00297C2E">
            <w:pPr>
              <w:pStyle w:val="TextStyle-new"/>
              <w:spacing w:before="0" w:after="0"/>
            </w:pPr>
            <w:r>
              <w:t>Tertius de Kluyver</w:t>
            </w:r>
          </w:p>
          <w:p w14:paraId="718D5415" w14:textId="5EAAD377" w:rsidR="00D90A4E" w:rsidRDefault="00D90A4E" w:rsidP="00297C2E">
            <w:pPr>
              <w:pStyle w:val="TextStyle-new"/>
              <w:spacing w:before="0" w:after="0"/>
            </w:pPr>
            <w:r>
              <w:t>Justin Billing</w:t>
            </w:r>
          </w:p>
        </w:tc>
        <w:tc>
          <w:tcPr>
            <w:tcW w:w="3089" w:type="pct"/>
            <w:shd w:val="clear" w:color="auto" w:fill="auto"/>
          </w:tcPr>
          <w:p w14:paraId="22EE1612" w14:textId="0D8F09EA" w:rsidR="00496F48" w:rsidRPr="00500B6C" w:rsidRDefault="00D90A4E" w:rsidP="00297C2E">
            <w:pPr>
              <w:pStyle w:val="TextStyle-new"/>
              <w:spacing w:before="0" w:after="0"/>
            </w:pPr>
            <w:r w:rsidRPr="00500B6C">
              <w:t>Strategy Officer</w:t>
            </w:r>
            <w:r w:rsidR="00977352" w:rsidRPr="00500B6C">
              <w:t>, Australian Renewable Energy Authority</w:t>
            </w:r>
          </w:p>
          <w:p w14:paraId="7FC1666E" w14:textId="77777777" w:rsidR="00977352" w:rsidRPr="00500B6C" w:rsidRDefault="00977352" w:rsidP="00297C2E">
            <w:pPr>
              <w:pStyle w:val="TextStyle-new"/>
              <w:spacing w:before="0" w:after="0"/>
            </w:pPr>
            <w:r w:rsidRPr="00500B6C">
              <w:t>Dep</w:t>
            </w:r>
            <w:r w:rsidR="00D90A4E" w:rsidRPr="00500B6C">
              <w:t>’</w:t>
            </w:r>
            <w:r w:rsidRPr="00500B6C">
              <w:t>t of the Environment and Energy</w:t>
            </w:r>
            <w:r w:rsidR="00D90A4E" w:rsidRPr="00500B6C">
              <w:t xml:space="preserve"> (climate change)</w:t>
            </w:r>
          </w:p>
          <w:p w14:paraId="55DF8F15" w14:textId="06857E21" w:rsidR="00D90A4E" w:rsidRPr="00500B6C" w:rsidRDefault="00D90A4E" w:rsidP="00297C2E">
            <w:pPr>
              <w:pStyle w:val="TextStyle-new"/>
              <w:spacing w:before="0" w:after="0"/>
            </w:pPr>
            <w:r w:rsidRPr="00500B6C">
              <w:t>Dep’t of the Environment and Energy (product stewardship)</w:t>
            </w:r>
          </w:p>
        </w:tc>
      </w:tr>
      <w:tr w:rsidR="00496F48" w14:paraId="18321F31" w14:textId="77777777" w:rsidTr="00161ACE">
        <w:trPr>
          <w:trHeight w:val="284"/>
        </w:trPr>
        <w:tc>
          <w:tcPr>
            <w:tcW w:w="686" w:type="pct"/>
          </w:tcPr>
          <w:p w14:paraId="522C8761" w14:textId="25BA627E" w:rsidR="00496F48" w:rsidRDefault="00496F48" w:rsidP="00297C2E">
            <w:pPr>
              <w:pStyle w:val="TextStyle-new"/>
              <w:spacing w:before="0" w:after="0"/>
            </w:pPr>
            <w:r>
              <w:t>Researcher</w:t>
            </w:r>
          </w:p>
        </w:tc>
        <w:tc>
          <w:tcPr>
            <w:tcW w:w="1225" w:type="pct"/>
          </w:tcPr>
          <w:p w14:paraId="042AAB6A" w14:textId="77777777" w:rsidR="00496F48" w:rsidRDefault="00977352" w:rsidP="00297C2E">
            <w:pPr>
              <w:pStyle w:val="TextStyle-new"/>
              <w:spacing w:before="0" w:after="0"/>
            </w:pPr>
            <w:r>
              <w:t>Mandy Reichelt-Brushett</w:t>
            </w:r>
          </w:p>
          <w:p w14:paraId="22ACE9D0" w14:textId="77777777" w:rsidR="00D90A4E" w:rsidRDefault="00D90A4E" w:rsidP="00297C2E">
            <w:pPr>
              <w:pStyle w:val="TextStyle-new"/>
              <w:spacing w:before="0" w:after="0"/>
            </w:pPr>
            <w:r>
              <w:t>Damien Giurco</w:t>
            </w:r>
          </w:p>
          <w:p w14:paraId="115278DF" w14:textId="21536A36" w:rsidR="00D90A4E" w:rsidRDefault="00D90A4E" w:rsidP="00297C2E">
            <w:pPr>
              <w:pStyle w:val="TextStyle-new"/>
              <w:spacing w:before="0" w:after="0"/>
            </w:pPr>
            <w:r>
              <w:t xml:space="preserve">Wayne </w:t>
            </w:r>
            <w:r w:rsidR="00161ACE">
              <w:t>G</w:t>
            </w:r>
            <w:r>
              <w:t>umley</w:t>
            </w:r>
          </w:p>
        </w:tc>
        <w:tc>
          <w:tcPr>
            <w:tcW w:w="3089" w:type="pct"/>
          </w:tcPr>
          <w:p w14:paraId="72C7EA60" w14:textId="77777777" w:rsidR="00496F48" w:rsidRDefault="00977352" w:rsidP="00297C2E">
            <w:pPr>
              <w:pStyle w:val="TextStyle-new"/>
              <w:spacing w:before="0" w:after="0"/>
            </w:pPr>
            <w:r>
              <w:t>Southern Cross University</w:t>
            </w:r>
          </w:p>
          <w:p w14:paraId="13CF9156" w14:textId="08A18A7C" w:rsidR="00D90A4E" w:rsidRPr="00161ACE" w:rsidRDefault="00D90A4E" w:rsidP="00297C2E">
            <w:pPr>
              <w:pStyle w:val="TextStyle-new"/>
              <w:spacing w:before="0" w:after="0"/>
            </w:pPr>
            <w:r w:rsidRPr="00161ACE">
              <w:t>Institute for Sustainable Futures at Univ</w:t>
            </w:r>
            <w:r w:rsidR="00F377D5">
              <w:t>ersity of</w:t>
            </w:r>
            <w:r w:rsidRPr="00161ACE">
              <w:t xml:space="preserve"> Tech</w:t>
            </w:r>
            <w:r w:rsidR="00F377D5">
              <w:t>nology</w:t>
            </w:r>
            <w:r w:rsidRPr="00161ACE">
              <w:t xml:space="preserve"> Sydney</w:t>
            </w:r>
          </w:p>
          <w:p w14:paraId="23F3B451" w14:textId="71929319" w:rsidR="00D90A4E" w:rsidRPr="00161ACE" w:rsidRDefault="00D90A4E" w:rsidP="00297C2E">
            <w:pPr>
              <w:pStyle w:val="TextStyle-new"/>
              <w:spacing w:before="0" w:after="0"/>
              <w:rPr>
                <w:highlight w:val="yellow"/>
              </w:rPr>
            </w:pPr>
            <w:r w:rsidRPr="00161ACE">
              <w:t>Monash University</w:t>
            </w:r>
          </w:p>
        </w:tc>
      </w:tr>
      <w:tr w:rsidR="00496F48" w14:paraId="2F5509E0" w14:textId="77777777" w:rsidTr="00161ACE">
        <w:trPr>
          <w:trHeight w:val="284"/>
        </w:trPr>
        <w:tc>
          <w:tcPr>
            <w:tcW w:w="686" w:type="pct"/>
          </w:tcPr>
          <w:p w14:paraId="3C189422" w14:textId="39CC0E84" w:rsidR="00496F48" w:rsidRDefault="00496F48" w:rsidP="00297C2E">
            <w:pPr>
              <w:pStyle w:val="TextStyle-new"/>
              <w:spacing w:before="0" w:after="0"/>
            </w:pPr>
            <w:r>
              <w:t>Community group</w:t>
            </w:r>
          </w:p>
        </w:tc>
        <w:tc>
          <w:tcPr>
            <w:tcW w:w="1225" w:type="pct"/>
          </w:tcPr>
          <w:p w14:paraId="003A8277" w14:textId="77777777" w:rsidR="00496F48" w:rsidRDefault="00EA4F8A" w:rsidP="00297C2E">
            <w:pPr>
              <w:pStyle w:val="TextStyle-new"/>
              <w:spacing w:before="0" w:after="0"/>
            </w:pPr>
            <w:r>
              <w:t>Dave West</w:t>
            </w:r>
          </w:p>
          <w:p w14:paraId="794915B6" w14:textId="77777777" w:rsidR="00977352" w:rsidRDefault="00977352" w:rsidP="00297C2E">
            <w:pPr>
              <w:pStyle w:val="TextStyle-new"/>
              <w:spacing w:before="0" w:after="0"/>
            </w:pPr>
            <w:r>
              <w:t>Val Southam</w:t>
            </w:r>
          </w:p>
          <w:p w14:paraId="15F7AB8E" w14:textId="697A8FF1" w:rsidR="000637E5" w:rsidRDefault="000637E5" w:rsidP="00297C2E">
            <w:pPr>
              <w:pStyle w:val="TextStyle-new"/>
              <w:spacing w:before="0" w:after="0"/>
            </w:pPr>
            <w:r>
              <w:t>Paul Klymenko</w:t>
            </w:r>
          </w:p>
        </w:tc>
        <w:tc>
          <w:tcPr>
            <w:tcW w:w="3089" w:type="pct"/>
          </w:tcPr>
          <w:p w14:paraId="4D6ED7C5" w14:textId="67108DAD" w:rsidR="00496F48" w:rsidRDefault="00EA4F8A" w:rsidP="00297C2E">
            <w:pPr>
              <w:pStyle w:val="TextStyle-new"/>
              <w:spacing w:before="0" w:after="0"/>
            </w:pPr>
            <w:r>
              <w:t>Founder, Boomerang Alliance</w:t>
            </w:r>
            <w:r w:rsidR="002A7815">
              <w:t xml:space="preserve"> </w:t>
            </w:r>
          </w:p>
          <w:p w14:paraId="16E90987" w14:textId="5D46BD9E" w:rsidR="00977352" w:rsidRDefault="00500B6C" w:rsidP="00297C2E">
            <w:pPr>
              <w:pStyle w:val="TextStyle-new"/>
              <w:spacing w:before="0" w:after="0"/>
            </w:pPr>
            <w:r>
              <w:t>Chair</w:t>
            </w:r>
            <w:r w:rsidR="00977352">
              <w:t>, Keep Australia Beautiful</w:t>
            </w:r>
          </w:p>
          <w:p w14:paraId="597D19D6" w14:textId="6AA54AA2" w:rsidR="000637E5" w:rsidRDefault="00DB698D" w:rsidP="00297C2E">
            <w:pPr>
              <w:pStyle w:val="TextStyle-new"/>
              <w:spacing w:before="0" w:after="0"/>
            </w:pPr>
            <w:r>
              <w:t>CEO</w:t>
            </w:r>
            <w:r w:rsidR="000637E5">
              <w:t>, Planet Ark</w:t>
            </w:r>
          </w:p>
        </w:tc>
      </w:tr>
      <w:tr w:rsidR="00496F48" w14:paraId="048EEFC0" w14:textId="77777777" w:rsidTr="00161ACE">
        <w:trPr>
          <w:trHeight w:val="284"/>
        </w:trPr>
        <w:tc>
          <w:tcPr>
            <w:tcW w:w="686" w:type="pct"/>
          </w:tcPr>
          <w:p w14:paraId="31CCEFE8" w14:textId="5078320D" w:rsidR="00496F48" w:rsidRDefault="00496F48" w:rsidP="00297C2E">
            <w:pPr>
              <w:pStyle w:val="TextStyle-new"/>
              <w:spacing w:before="0" w:after="0"/>
            </w:pPr>
            <w:r>
              <w:t>Other</w:t>
            </w:r>
          </w:p>
        </w:tc>
        <w:tc>
          <w:tcPr>
            <w:tcW w:w="1225" w:type="pct"/>
          </w:tcPr>
          <w:p w14:paraId="182E66B7" w14:textId="77777777" w:rsidR="00496F48" w:rsidRDefault="00C67A56" w:rsidP="00297C2E">
            <w:pPr>
              <w:pStyle w:val="TextStyle-new"/>
              <w:spacing w:before="0" w:after="0"/>
            </w:pPr>
            <w:r>
              <w:t>Jodi Boylan</w:t>
            </w:r>
          </w:p>
          <w:p w14:paraId="5BF206CC" w14:textId="77777777" w:rsidR="00D90A4E" w:rsidRDefault="00D90A4E" w:rsidP="00297C2E">
            <w:pPr>
              <w:pStyle w:val="TextStyle-new"/>
              <w:spacing w:before="0" w:after="0"/>
            </w:pPr>
            <w:r>
              <w:t>Mirjana Prica</w:t>
            </w:r>
          </w:p>
          <w:p w14:paraId="1E1C74DE" w14:textId="7C68FCB6" w:rsidR="000637E5" w:rsidRDefault="000637E5" w:rsidP="00297C2E">
            <w:pPr>
              <w:pStyle w:val="TextStyle-new"/>
              <w:spacing w:before="0" w:after="0"/>
            </w:pPr>
            <w:r>
              <w:t>Sarah Sentier</w:t>
            </w:r>
          </w:p>
        </w:tc>
        <w:tc>
          <w:tcPr>
            <w:tcW w:w="3089" w:type="pct"/>
          </w:tcPr>
          <w:p w14:paraId="04B19929" w14:textId="77777777" w:rsidR="00496F48" w:rsidRDefault="00C67A56" w:rsidP="00297C2E">
            <w:pPr>
              <w:pStyle w:val="TextStyle-new"/>
              <w:spacing w:before="0" w:after="0"/>
            </w:pPr>
            <w:r>
              <w:t xml:space="preserve">Executive Producer </w:t>
            </w:r>
            <w:r w:rsidRPr="00C67A56">
              <w:rPr>
                <w:i/>
              </w:rPr>
              <w:t>War on Waste</w:t>
            </w:r>
            <w:r>
              <w:t>, Lune Media</w:t>
            </w:r>
          </w:p>
          <w:p w14:paraId="4444ECC2" w14:textId="77777777" w:rsidR="00D90A4E" w:rsidRDefault="00D90A4E" w:rsidP="00297C2E">
            <w:pPr>
              <w:pStyle w:val="TextStyle-new"/>
              <w:spacing w:before="0" w:after="0"/>
            </w:pPr>
            <w:r>
              <w:t>Managing Director, Fial (food &amp; agribusiness growth centre)</w:t>
            </w:r>
          </w:p>
          <w:p w14:paraId="44BC3D78" w14:textId="734B66B7" w:rsidR="000637E5" w:rsidRDefault="000637E5" w:rsidP="00297C2E">
            <w:pPr>
              <w:pStyle w:val="TextStyle-new"/>
              <w:spacing w:before="0" w:after="0"/>
            </w:pPr>
            <w:r>
              <w:t>OECD Environmental Performance and Information Division</w:t>
            </w:r>
          </w:p>
        </w:tc>
      </w:tr>
    </w:tbl>
    <w:p w14:paraId="405E3C66" w14:textId="77777777" w:rsidR="00141C68" w:rsidRDefault="00141C68">
      <w:pPr>
        <w:spacing w:after="160" w:line="259" w:lineRule="auto"/>
      </w:pPr>
    </w:p>
    <w:p w14:paraId="06997844" w14:textId="600ED87E" w:rsidR="00B00670" w:rsidRPr="00296CC4" w:rsidRDefault="00B00670" w:rsidP="00B00670">
      <w:pPr>
        <w:pStyle w:val="Caption"/>
        <w:rPr>
          <w:i w:val="0"/>
        </w:rPr>
      </w:pPr>
      <w:r w:rsidRPr="00296CC4">
        <w:t xml:space="preserve">Finding </w:t>
      </w:r>
      <w:fldSimple w:instr=" SEQ Finding \* ARABIC ">
        <w:r w:rsidR="004B75E9">
          <w:rPr>
            <w:noProof/>
          </w:rPr>
          <w:t>2</w:t>
        </w:r>
      </w:fldSimple>
    </w:p>
    <w:p w14:paraId="2FC4E032" w14:textId="77777777" w:rsidR="00C75D51" w:rsidRDefault="00C75D51" w:rsidP="00004AA4">
      <w:pPr>
        <w:pStyle w:val="BodyText"/>
      </w:pPr>
      <w:r>
        <w:t>Stakeholders described applying waste data and the national reports for a wide range of uses, including:</w:t>
      </w:r>
    </w:p>
    <w:p w14:paraId="4E044AD2" w14:textId="7EB6414D" w:rsidR="00C75D51" w:rsidRDefault="00C75D51" w:rsidP="00695AA8">
      <w:pPr>
        <w:pStyle w:val="Bullet1"/>
      </w:pPr>
      <w:r w:rsidRPr="00AF2581">
        <w:t>industry performance, growth and potential</w:t>
      </w:r>
    </w:p>
    <w:p w14:paraId="5605913C" w14:textId="77777777" w:rsidR="00E87489" w:rsidRDefault="00E87489" w:rsidP="00695AA8">
      <w:pPr>
        <w:pStyle w:val="Bullet1"/>
      </w:pPr>
      <w:r>
        <w:t>informing business strategy</w:t>
      </w:r>
    </w:p>
    <w:p w14:paraId="2EA18217" w14:textId="77777777" w:rsidR="00E87489" w:rsidRDefault="00E87489" w:rsidP="00695AA8">
      <w:pPr>
        <w:pStyle w:val="Bullet1"/>
      </w:pPr>
      <w:r>
        <w:t>business planning and feasibility assessments, especially in relation to infrastructure</w:t>
      </w:r>
    </w:p>
    <w:p w14:paraId="00113574" w14:textId="77777777" w:rsidR="00217F8F" w:rsidRDefault="00E87489" w:rsidP="00695AA8">
      <w:pPr>
        <w:pStyle w:val="Bullet1"/>
      </w:pPr>
      <w:r>
        <w:t xml:space="preserve">investment, and providing investor confidence </w:t>
      </w:r>
    </w:p>
    <w:p w14:paraId="27EC9113" w14:textId="55783835" w:rsidR="00C75D51" w:rsidRDefault="00C75D51" w:rsidP="00695AA8">
      <w:pPr>
        <w:pStyle w:val="Bullet1"/>
      </w:pPr>
      <w:r>
        <w:t>advocacy and policy analysis</w:t>
      </w:r>
    </w:p>
    <w:p w14:paraId="7C28134A" w14:textId="36CF5D56" w:rsidR="00E87489" w:rsidRDefault="00E87489" w:rsidP="00695AA8">
      <w:pPr>
        <w:pStyle w:val="Bullet1"/>
      </w:pPr>
      <w:r>
        <w:t>state regulatory review</w:t>
      </w:r>
    </w:p>
    <w:p w14:paraId="7B81B09C" w14:textId="436DF5D9" w:rsidR="00C75D51" w:rsidRDefault="00526CC4" w:rsidP="00695AA8">
      <w:pPr>
        <w:pStyle w:val="Bullet1"/>
      </w:pPr>
      <w:r>
        <w:t xml:space="preserve">school and </w:t>
      </w:r>
      <w:r w:rsidR="00C75D51">
        <w:t>community education and communications</w:t>
      </w:r>
    </w:p>
    <w:p w14:paraId="6A830EBD" w14:textId="77777777" w:rsidR="00C75D51" w:rsidRDefault="00C75D51" w:rsidP="00695AA8">
      <w:pPr>
        <w:pStyle w:val="Bullet1"/>
      </w:pPr>
      <w:r>
        <w:t>prompts and sources for academic research</w:t>
      </w:r>
    </w:p>
    <w:p w14:paraId="27980442" w14:textId="1FBBB5C7" w:rsidR="00526CC4" w:rsidRDefault="00526CC4" w:rsidP="00695AA8">
      <w:pPr>
        <w:pStyle w:val="Bullet1"/>
      </w:pPr>
      <w:r>
        <w:t>understanding government and industry views on the health of the market</w:t>
      </w:r>
    </w:p>
    <w:p w14:paraId="7F39591F" w14:textId="3211A186" w:rsidR="00526CC4" w:rsidRDefault="00526CC4" w:rsidP="00695AA8">
      <w:pPr>
        <w:pStyle w:val="Bullet1"/>
      </w:pPr>
      <w:r>
        <w:t>comparing performance across states and territories</w:t>
      </w:r>
    </w:p>
    <w:p w14:paraId="30E6A09B" w14:textId="5E9501C9" w:rsidR="00C75D51" w:rsidRDefault="00526CC4" w:rsidP="00695AA8">
      <w:pPr>
        <w:pStyle w:val="Bullet1"/>
      </w:pPr>
      <w:r>
        <w:lastRenderedPageBreak/>
        <w:t xml:space="preserve">comparing Australia’s performance with </w:t>
      </w:r>
      <w:r w:rsidR="00212690">
        <w:t>other countries</w:t>
      </w:r>
      <w:r w:rsidR="00C75D51">
        <w:t xml:space="preserve">. </w:t>
      </w:r>
    </w:p>
    <w:p w14:paraId="76C78222" w14:textId="77777777" w:rsidR="00C75D51" w:rsidRDefault="00C75D51" w:rsidP="00004AA4">
      <w:pPr>
        <w:pStyle w:val="BodyText"/>
      </w:pPr>
    </w:p>
    <w:p w14:paraId="1222BA79" w14:textId="10E6C6DF" w:rsidR="00703ED5" w:rsidRDefault="00C75D51" w:rsidP="00004AA4">
      <w:pPr>
        <w:pStyle w:val="BodyText"/>
      </w:pPr>
      <w:r>
        <w:t>T</w:t>
      </w:r>
      <w:r w:rsidR="00E11140">
        <w:t xml:space="preserve">he level of engagement was excellent and responses were </w:t>
      </w:r>
      <w:r>
        <w:t>generally</w:t>
      </w:r>
      <w:r w:rsidR="00E11140">
        <w:t xml:space="preserve"> positive about most aspects of the report. Selected positive comments</w:t>
      </w:r>
      <w:r>
        <w:t xml:space="preserve"> (</w:t>
      </w:r>
      <w:r w:rsidR="000A2F44">
        <w:t>paraphrased</w:t>
      </w:r>
      <w:r>
        <w:t>)</w:t>
      </w:r>
      <w:r w:rsidR="000A2F44">
        <w:t xml:space="preserve"> are presented below</w:t>
      </w:r>
      <w:r w:rsidR="00E11140">
        <w:t xml:space="preserve"> </w:t>
      </w:r>
      <w:r w:rsidR="000A2F44">
        <w:t xml:space="preserve">with the organisation that the </w:t>
      </w:r>
      <w:r w:rsidR="00297C2E">
        <w:t>commentator</w:t>
      </w:r>
      <w:r w:rsidR="000A2F44">
        <w:t xml:space="preserve"> represent</w:t>
      </w:r>
      <w:r w:rsidR="00297C2E">
        <w:t>ed</w:t>
      </w:r>
      <w:r w:rsidR="00E11140">
        <w:t>:</w:t>
      </w:r>
    </w:p>
    <w:p w14:paraId="0818375A" w14:textId="04C015DC" w:rsidR="00E11140" w:rsidRDefault="00C75D51" w:rsidP="00695AA8">
      <w:pPr>
        <w:pStyle w:val="Bullet1"/>
      </w:pPr>
      <w:r>
        <w:t>‘</w:t>
      </w:r>
      <w:r w:rsidR="006B28E9">
        <w:t xml:space="preserve">the </w:t>
      </w:r>
      <w:r w:rsidR="006B28E9" w:rsidRPr="006B28E9">
        <w:rPr>
          <w:i/>
        </w:rPr>
        <w:t>National Waste Report</w:t>
      </w:r>
      <w:r w:rsidR="006B28E9">
        <w:t xml:space="preserve"> is</w:t>
      </w:r>
      <w:r w:rsidR="00E11140">
        <w:t xml:space="preserve"> the bible for us</w:t>
      </w:r>
      <w:r>
        <w:t>’</w:t>
      </w:r>
      <w:r w:rsidR="00E11140">
        <w:t xml:space="preserve"> </w:t>
      </w:r>
    </w:p>
    <w:p w14:paraId="17C998AC" w14:textId="05F908C4" w:rsidR="00CE3FDE" w:rsidRDefault="009E2006" w:rsidP="00695AA8">
      <w:pPr>
        <w:pStyle w:val="Bullet1"/>
      </w:pPr>
      <w:r>
        <w:t xml:space="preserve"> </w:t>
      </w:r>
      <w:r w:rsidR="00C75D51">
        <w:t>‘</w:t>
      </w:r>
      <w:r w:rsidR="00E11140">
        <w:t xml:space="preserve">the </w:t>
      </w:r>
      <w:r w:rsidR="00E11140" w:rsidRPr="00E11140">
        <w:t xml:space="preserve">environment sector is more than happy with where </w:t>
      </w:r>
      <w:r w:rsidR="00093224">
        <w:t xml:space="preserve">national waste reporting </w:t>
      </w:r>
      <w:r w:rsidR="00E11140" w:rsidRPr="00E11140">
        <w:t>is going</w:t>
      </w:r>
      <w:r w:rsidR="00C75D51">
        <w:t>’</w:t>
      </w:r>
      <w:r>
        <w:t xml:space="preserve"> </w:t>
      </w:r>
      <w:r w:rsidRPr="002D5E9D">
        <w:rPr>
          <w:highlight w:val="yellow"/>
        </w:rPr>
        <w:t xml:space="preserve"> </w:t>
      </w:r>
    </w:p>
    <w:p w14:paraId="40D8A349" w14:textId="482522EC" w:rsidR="00BF15A5" w:rsidRDefault="00C75D51" w:rsidP="00695AA8">
      <w:pPr>
        <w:pStyle w:val="Bullet1"/>
      </w:pPr>
      <w:r>
        <w:t>‘</w:t>
      </w:r>
      <w:r w:rsidR="00CE3FDE">
        <w:t xml:space="preserve">the </w:t>
      </w:r>
      <w:r w:rsidR="00CE3FDE" w:rsidRPr="00CE3FDE">
        <w:t xml:space="preserve">data and reports are very well regarded by industry due </w:t>
      </w:r>
      <w:r w:rsidR="00D3597D">
        <w:t xml:space="preserve">to </w:t>
      </w:r>
      <w:r w:rsidR="00CE3FDE" w:rsidRPr="00CE3FDE">
        <w:t>the transparency provide</w:t>
      </w:r>
      <w:r>
        <w:t>d</w:t>
      </w:r>
      <w:r w:rsidR="00CE3FDE" w:rsidRPr="00CE3FDE">
        <w:t xml:space="preserve"> and the depth of </w:t>
      </w:r>
      <w:r>
        <w:t>the</w:t>
      </w:r>
      <w:r w:rsidR="00CE3FDE" w:rsidRPr="00CE3FDE">
        <w:t xml:space="preserve"> workbooks</w:t>
      </w:r>
      <w:r>
        <w:t>’</w:t>
      </w:r>
      <w:r w:rsidR="009E2006">
        <w:t xml:space="preserve"> </w:t>
      </w:r>
    </w:p>
    <w:p w14:paraId="62EAAA87" w14:textId="5A12AD3F" w:rsidR="00E11140" w:rsidRDefault="00D3597D" w:rsidP="00695AA8">
      <w:pPr>
        <w:pStyle w:val="Bullet1"/>
      </w:pPr>
      <w:r>
        <w:rPr>
          <w:i/>
        </w:rPr>
        <w:t>‘</w:t>
      </w:r>
      <w:r w:rsidR="00833C7C">
        <w:rPr>
          <w:i/>
        </w:rPr>
        <w:t>Hazardous Waste in Australia</w:t>
      </w:r>
      <w:r w:rsidR="006B28E9">
        <w:rPr>
          <w:i/>
        </w:rPr>
        <w:t xml:space="preserve"> </w:t>
      </w:r>
      <w:r w:rsidR="00BF15A5" w:rsidRPr="00BF15A5">
        <w:t xml:space="preserve">is a vitally important resource for </w:t>
      </w:r>
      <w:r w:rsidR="00BF15A5">
        <w:t xml:space="preserve">our </w:t>
      </w:r>
      <w:r w:rsidR="00BF15A5" w:rsidRPr="00BF15A5">
        <w:t>business planning and development</w:t>
      </w:r>
      <w:r w:rsidR="000A2F44">
        <w:t>’</w:t>
      </w:r>
      <w:r w:rsidR="00BF15A5">
        <w:t>.</w:t>
      </w:r>
    </w:p>
    <w:p w14:paraId="7B66BA66" w14:textId="58678F40" w:rsidR="00E11140" w:rsidRDefault="00E11140" w:rsidP="00004AA4">
      <w:pPr>
        <w:pStyle w:val="BodyText"/>
      </w:pPr>
    </w:p>
    <w:p w14:paraId="17EF66B7" w14:textId="58705533" w:rsidR="00E11140" w:rsidRPr="00FC4E42" w:rsidRDefault="002A7815" w:rsidP="00004AA4">
      <w:pPr>
        <w:pStyle w:val="BodyText"/>
      </w:pPr>
      <w:r w:rsidRPr="00FC4E42">
        <w:t>Less positive</w:t>
      </w:r>
      <w:r w:rsidR="00E11140" w:rsidRPr="00FC4E42">
        <w:t xml:space="preserve"> comments</w:t>
      </w:r>
      <w:r w:rsidR="00FC1EFD" w:rsidRPr="00FC4E42">
        <w:t xml:space="preserve"> on the </w:t>
      </w:r>
      <w:r w:rsidR="00BC7758" w:rsidRPr="00BC7758">
        <w:rPr>
          <w:i/>
        </w:rPr>
        <w:t>NWR 2016</w:t>
      </w:r>
      <w:r w:rsidR="00E11140" w:rsidRPr="00FC4E42">
        <w:t xml:space="preserve"> included:</w:t>
      </w:r>
    </w:p>
    <w:p w14:paraId="6390FC71" w14:textId="12054695" w:rsidR="00E11140" w:rsidRPr="00FC4E42" w:rsidRDefault="00C75D51" w:rsidP="00695AA8">
      <w:pPr>
        <w:pStyle w:val="Bullet1"/>
      </w:pPr>
      <w:r w:rsidRPr="00FC4E42">
        <w:t>‘</w:t>
      </w:r>
      <w:r w:rsidR="00E11140" w:rsidRPr="00FC4E42">
        <w:t>we need far more detail to get value out of it</w:t>
      </w:r>
      <w:r w:rsidRPr="00FC4E42">
        <w:t>’</w:t>
      </w:r>
      <w:r w:rsidR="00FC1EFD" w:rsidRPr="00FC4E42">
        <w:t xml:space="preserve"> </w:t>
      </w:r>
    </w:p>
    <w:p w14:paraId="3743BE69" w14:textId="36D42EFA" w:rsidR="00E11140" w:rsidRPr="00FC4E42" w:rsidRDefault="00C75D51" w:rsidP="00695AA8">
      <w:pPr>
        <w:pStyle w:val="Bullet1"/>
      </w:pPr>
      <w:r w:rsidRPr="00FC4E42">
        <w:t>‘</w:t>
      </w:r>
      <w:r w:rsidR="00B842D8" w:rsidRPr="00FC4E42">
        <w:t>the</w:t>
      </w:r>
      <w:r w:rsidR="005A556C" w:rsidRPr="00FC4E42">
        <w:t xml:space="preserve"> timing needs to be improved/is </w:t>
      </w:r>
      <w:r w:rsidR="00B842D8" w:rsidRPr="00FC4E42">
        <w:t>embarrassing</w:t>
      </w:r>
      <w:r w:rsidRPr="00FC4E42">
        <w:t>’</w:t>
      </w:r>
      <w:r w:rsidR="009E2006" w:rsidRPr="00FC4E42">
        <w:t xml:space="preserve"> </w:t>
      </w:r>
      <w:r w:rsidR="006E2203" w:rsidRPr="002D5E9D">
        <w:rPr>
          <w:highlight w:val="yellow"/>
        </w:rPr>
        <w:t xml:space="preserve"> </w:t>
      </w:r>
    </w:p>
    <w:p w14:paraId="77729742" w14:textId="4DF0181B" w:rsidR="00E11140" w:rsidRPr="00FC4E42" w:rsidRDefault="00C75D51" w:rsidP="00695AA8">
      <w:pPr>
        <w:pStyle w:val="Bullet1"/>
      </w:pPr>
      <w:r w:rsidRPr="00FC4E42">
        <w:t>‘</w:t>
      </w:r>
      <w:r w:rsidR="00E11140" w:rsidRPr="00FC4E42">
        <w:t>it is ridiculous to show landfill waste as recovered just because it generates energy</w:t>
      </w:r>
      <w:r w:rsidRPr="00FC4E42">
        <w:t>’</w:t>
      </w:r>
    </w:p>
    <w:p w14:paraId="04FD595C" w14:textId="3233CEF4" w:rsidR="00E11140" w:rsidRPr="00FC4E42" w:rsidRDefault="00C75D51" w:rsidP="00695AA8">
      <w:pPr>
        <w:pStyle w:val="Bullet1"/>
      </w:pPr>
      <w:r w:rsidRPr="00FC4E42">
        <w:t>‘</w:t>
      </w:r>
      <w:r w:rsidR="00E11140" w:rsidRPr="00FC4E42">
        <w:t>need to work on tools to improve the useability of the data</w:t>
      </w:r>
      <w:r w:rsidRPr="00FC4E42">
        <w:t>’</w:t>
      </w:r>
      <w:r w:rsidR="0087005C" w:rsidRPr="00FC4E42">
        <w:t>.</w:t>
      </w:r>
    </w:p>
    <w:p w14:paraId="47AB8633" w14:textId="49AD89BF" w:rsidR="00E11140" w:rsidRDefault="00E11140" w:rsidP="00004AA4">
      <w:pPr>
        <w:pStyle w:val="BodyText"/>
      </w:pPr>
    </w:p>
    <w:p w14:paraId="344145F2" w14:textId="3C16B839" w:rsidR="00297C2E" w:rsidRDefault="00684653" w:rsidP="00004AA4">
      <w:pPr>
        <w:pStyle w:val="BodyText"/>
      </w:pPr>
      <w:r>
        <w:fldChar w:fldCharType="begin"/>
      </w:r>
      <w:r>
        <w:instrText xml:space="preserve"> REF _Ref505684893 \h </w:instrText>
      </w:r>
      <w:r>
        <w:fldChar w:fldCharType="separate"/>
      </w:r>
      <w:r w:rsidR="004B75E9">
        <w:t xml:space="preserve">Table </w:t>
      </w:r>
      <w:r w:rsidR="004B75E9">
        <w:rPr>
          <w:noProof/>
        </w:rPr>
        <w:t>7</w:t>
      </w:r>
      <w:r>
        <w:fldChar w:fldCharType="end"/>
      </w:r>
      <w:r w:rsidR="00E11140">
        <w:t xml:space="preserve"> summarises the outcomes of the stakeholder consultation program. </w:t>
      </w:r>
      <w:r w:rsidR="00297C2E">
        <w:t>Ideas known to be unachievable or well out of the scope of the project are excluded.</w:t>
      </w:r>
    </w:p>
    <w:p w14:paraId="79E469B4" w14:textId="371236EB" w:rsidR="0057446F" w:rsidRDefault="0057446F">
      <w:pPr>
        <w:spacing w:after="160" w:line="259" w:lineRule="auto"/>
      </w:pPr>
      <w:r>
        <w:br w:type="page"/>
      </w:r>
    </w:p>
    <w:p w14:paraId="1E64AE01" w14:textId="5E3FBABC" w:rsidR="00004AA4" w:rsidRDefault="00004AA4" w:rsidP="00004AA4">
      <w:pPr>
        <w:pStyle w:val="Caption"/>
      </w:pPr>
      <w:bookmarkStart w:id="49" w:name="_Ref505684893"/>
      <w:bookmarkStart w:id="50" w:name="_Toc510090687"/>
      <w:r>
        <w:lastRenderedPageBreak/>
        <w:t xml:space="preserve">Table </w:t>
      </w:r>
      <w:fldSimple w:instr=" SEQ Table \* ARABIC ">
        <w:r w:rsidR="004B75E9">
          <w:rPr>
            <w:noProof/>
          </w:rPr>
          <w:t>7</w:t>
        </w:r>
      </w:fldSimple>
      <w:bookmarkEnd w:id="49"/>
      <w:r>
        <w:tab/>
      </w:r>
      <w:r w:rsidR="00174DA5">
        <w:t>Summary of the outcomes of the consultation program</w:t>
      </w:r>
      <w:bookmarkEnd w:id="50"/>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1739"/>
        <w:gridCol w:w="7509"/>
      </w:tblGrid>
      <w:tr w:rsidR="003B102F" w:rsidRPr="00CC7BE5" w14:paraId="05FAE443" w14:textId="24E3C8A1" w:rsidTr="004777C1">
        <w:trPr>
          <w:cantSplit/>
          <w:trHeight w:val="510"/>
          <w:tblHeader/>
        </w:trPr>
        <w:tc>
          <w:tcPr>
            <w:tcW w:w="940" w:type="pct"/>
            <w:shd w:val="clear" w:color="auto" w:fill="BEBEE1"/>
            <w:vAlign w:val="center"/>
          </w:tcPr>
          <w:p w14:paraId="48BB77F0" w14:textId="77777777" w:rsidR="003B102F" w:rsidRPr="00CC7BE5" w:rsidRDefault="003B102F" w:rsidP="00640F33">
            <w:pPr>
              <w:pStyle w:val="TextStyle-new"/>
              <w:rPr>
                <w:b/>
                <w:color w:val="FFFFFF" w:themeColor="background1"/>
              </w:rPr>
            </w:pPr>
            <w:r>
              <w:rPr>
                <w:b/>
                <w:color w:val="FFFFFF" w:themeColor="background1"/>
              </w:rPr>
              <w:t>Issue</w:t>
            </w:r>
          </w:p>
        </w:tc>
        <w:tc>
          <w:tcPr>
            <w:tcW w:w="4060" w:type="pct"/>
            <w:shd w:val="clear" w:color="auto" w:fill="BEBEE1"/>
            <w:vAlign w:val="center"/>
          </w:tcPr>
          <w:p w14:paraId="5AF50CDA" w14:textId="47B18452" w:rsidR="003B102F" w:rsidRPr="00CC7BE5" w:rsidRDefault="009C5F7A" w:rsidP="00640F33">
            <w:pPr>
              <w:pStyle w:val="TextStyle-new"/>
              <w:rPr>
                <w:b/>
                <w:color w:val="FFFFFF" w:themeColor="background1"/>
              </w:rPr>
            </w:pPr>
            <w:r>
              <w:rPr>
                <w:b/>
                <w:color w:val="FFFFFF" w:themeColor="background1"/>
              </w:rPr>
              <w:t xml:space="preserve">Suggestions from consultees (the number of </w:t>
            </w:r>
            <w:r w:rsidR="008102FC">
              <w:rPr>
                <w:b/>
                <w:color w:val="FFFFFF" w:themeColor="background1"/>
              </w:rPr>
              <w:t>consultees</w:t>
            </w:r>
            <w:r>
              <w:rPr>
                <w:b/>
                <w:color w:val="FFFFFF" w:themeColor="background1"/>
              </w:rPr>
              <w:t xml:space="preserve"> making this suggestion)</w:t>
            </w:r>
          </w:p>
        </w:tc>
      </w:tr>
      <w:tr w:rsidR="003B102F" w14:paraId="740873BF" w14:textId="77777777" w:rsidTr="00297C2E">
        <w:trPr>
          <w:cantSplit/>
          <w:trHeight w:val="284"/>
        </w:trPr>
        <w:tc>
          <w:tcPr>
            <w:tcW w:w="940" w:type="pct"/>
          </w:tcPr>
          <w:p w14:paraId="0064A20C" w14:textId="3F4D0BBE" w:rsidR="003B102F" w:rsidRDefault="00B752DF" w:rsidP="00EC708C">
            <w:pPr>
              <w:pStyle w:val="TextStyle-new"/>
              <w:numPr>
                <w:ilvl w:val="0"/>
                <w:numId w:val="11"/>
              </w:numPr>
              <w:tabs>
                <w:tab w:val="left" w:pos="306"/>
              </w:tabs>
              <w:ind w:left="22" w:firstLine="0"/>
            </w:pPr>
            <w:r>
              <w:t>Suggestions</w:t>
            </w:r>
            <w:r w:rsidR="00C75D51">
              <w:t xml:space="preserve"> on</w:t>
            </w:r>
            <w:r w:rsidR="00B80030">
              <w:t xml:space="preserve"> providing more detailed data</w:t>
            </w:r>
          </w:p>
        </w:tc>
        <w:tc>
          <w:tcPr>
            <w:tcW w:w="4060" w:type="pct"/>
          </w:tcPr>
          <w:p w14:paraId="4DFAA9C8" w14:textId="71BC0B0F" w:rsidR="00DE6590" w:rsidRPr="00217F8F" w:rsidRDefault="00FC4E42" w:rsidP="00EC708C">
            <w:pPr>
              <w:pStyle w:val="TextStyle-new"/>
              <w:numPr>
                <w:ilvl w:val="0"/>
                <w:numId w:val="9"/>
              </w:numPr>
              <w:ind w:left="318" w:hanging="284"/>
              <w:contextualSpacing/>
              <w:rPr>
                <w:b/>
              </w:rPr>
            </w:pPr>
            <w:r w:rsidRPr="00217F8F">
              <w:rPr>
                <w:b/>
              </w:rPr>
              <w:t>the more</w:t>
            </w:r>
            <w:r w:rsidR="00DE6590" w:rsidRPr="00217F8F">
              <w:rPr>
                <w:b/>
              </w:rPr>
              <w:t xml:space="preserve"> detail</w:t>
            </w:r>
            <w:r w:rsidRPr="00217F8F">
              <w:rPr>
                <w:b/>
              </w:rPr>
              <w:t>, the better</w:t>
            </w:r>
            <w:r w:rsidR="00DE6590" w:rsidRPr="00217F8F">
              <w:rPr>
                <w:b/>
              </w:rPr>
              <w:t xml:space="preserve"> (</w:t>
            </w:r>
            <w:r w:rsidR="00782442" w:rsidRPr="00217F8F">
              <w:rPr>
                <w:b/>
              </w:rPr>
              <w:t>3</w:t>
            </w:r>
            <w:r w:rsidR="00DE6590" w:rsidRPr="00217F8F">
              <w:rPr>
                <w:b/>
              </w:rPr>
              <w:t>)</w:t>
            </w:r>
          </w:p>
          <w:p w14:paraId="56012E77" w14:textId="397D4403" w:rsidR="00FC4E42" w:rsidRPr="00217F8F" w:rsidRDefault="00FC4E42" w:rsidP="00EC708C">
            <w:pPr>
              <w:pStyle w:val="TextStyle-new"/>
              <w:numPr>
                <w:ilvl w:val="0"/>
                <w:numId w:val="9"/>
              </w:numPr>
              <w:ind w:left="318" w:hanging="284"/>
              <w:contextualSpacing/>
              <w:rPr>
                <w:b/>
              </w:rPr>
            </w:pPr>
            <w:r w:rsidRPr="00217F8F">
              <w:rPr>
                <w:b/>
              </w:rPr>
              <w:t>more on fates and markets (3)</w:t>
            </w:r>
          </w:p>
          <w:p w14:paraId="725A4DE4" w14:textId="77777777" w:rsidR="00FC4E42" w:rsidRPr="00217F8F" w:rsidRDefault="00FC4E42" w:rsidP="00EC708C">
            <w:pPr>
              <w:pStyle w:val="TextStyle-new"/>
              <w:numPr>
                <w:ilvl w:val="0"/>
                <w:numId w:val="9"/>
              </w:numPr>
              <w:ind w:left="318" w:hanging="284"/>
              <w:contextualSpacing/>
              <w:rPr>
                <w:b/>
              </w:rPr>
            </w:pPr>
            <w:r w:rsidRPr="00217F8F">
              <w:rPr>
                <w:b/>
              </w:rPr>
              <w:t>recycling exports vs. onshore processing (3)</w:t>
            </w:r>
          </w:p>
          <w:p w14:paraId="7677F1E7" w14:textId="27497DDA" w:rsidR="00C75D51" w:rsidRPr="00217F8F" w:rsidRDefault="00931903" w:rsidP="00EC708C">
            <w:pPr>
              <w:pStyle w:val="TextStyle-new"/>
              <w:numPr>
                <w:ilvl w:val="0"/>
                <w:numId w:val="9"/>
              </w:numPr>
              <w:ind w:left="318" w:hanging="284"/>
              <w:contextualSpacing/>
              <w:rPr>
                <w:color w:val="7F7F7F" w:themeColor="text1" w:themeTint="80"/>
              </w:rPr>
            </w:pPr>
            <w:r w:rsidRPr="00FC4E42">
              <w:t xml:space="preserve">more on </w:t>
            </w:r>
            <w:r w:rsidR="00C75D51" w:rsidRPr="00FC4E42">
              <w:t xml:space="preserve">waste types, including </w:t>
            </w:r>
            <w:r w:rsidR="00C75D51" w:rsidRPr="00217F8F">
              <w:rPr>
                <w:b/>
              </w:rPr>
              <w:t>organics and food waste (3), e-waste (</w:t>
            </w:r>
            <w:r w:rsidR="00782442" w:rsidRPr="00217F8F">
              <w:rPr>
                <w:b/>
              </w:rPr>
              <w:t>3</w:t>
            </w:r>
            <w:r w:rsidR="00C75D51" w:rsidRPr="00217F8F">
              <w:rPr>
                <w:b/>
              </w:rPr>
              <w:t>)</w:t>
            </w:r>
            <w:r w:rsidR="00C75D51" w:rsidRPr="00FC4E42">
              <w:t xml:space="preserve">, </w:t>
            </w:r>
            <w:r w:rsidR="00C75D51" w:rsidRPr="00217F8F">
              <w:rPr>
                <w:color w:val="7F7F7F" w:themeColor="text1" w:themeTint="80"/>
              </w:rPr>
              <w:t>plastics (types and sources), textiles, contaminated soils</w:t>
            </w:r>
          </w:p>
          <w:p w14:paraId="2FA95617" w14:textId="0802824F" w:rsidR="00F15867" w:rsidRPr="00217F8F" w:rsidRDefault="00A86DE7" w:rsidP="00EC708C">
            <w:pPr>
              <w:pStyle w:val="TextStyle-new"/>
              <w:numPr>
                <w:ilvl w:val="0"/>
                <w:numId w:val="9"/>
              </w:numPr>
              <w:ind w:left="318" w:hanging="284"/>
              <w:contextualSpacing/>
            </w:pPr>
            <w:r w:rsidRPr="00217F8F">
              <w:rPr>
                <w:color w:val="7F7F7F" w:themeColor="text1" w:themeTint="80"/>
              </w:rPr>
              <w:t xml:space="preserve">more detail on </w:t>
            </w:r>
            <w:r w:rsidR="00B80030" w:rsidRPr="00217F8F">
              <w:rPr>
                <w:color w:val="7F7F7F" w:themeColor="text1" w:themeTint="80"/>
              </w:rPr>
              <w:t xml:space="preserve">source – post-consumer </w:t>
            </w:r>
            <w:r w:rsidRPr="00217F8F">
              <w:rPr>
                <w:color w:val="7F7F7F" w:themeColor="text1" w:themeTint="80"/>
              </w:rPr>
              <w:t>vs</w:t>
            </w:r>
            <w:r w:rsidR="00B80030" w:rsidRPr="00217F8F">
              <w:rPr>
                <w:color w:val="7F7F7F" w:themeColor="text1" w:themeTint="80"/>
              </w:rPr>
              <w:t xml:space="preserve"> production</w:t>
            </w:r>
            <w:r w:rsidR="009C3153" w:rsidRPr="00217F8F">
              <w:rPr>
                <w:color w:val="7F7F7F" w:themeColor="text1" w:themeTint="80"/>
              </w:rPr>
              <w:t xml:space="preserve"> wastes</w:t>
            </w:r>
            <w:r w:rsidR="00BD0B7B" w:rsidRPr="00217F8F">
              <w:rPr>
                <w:color w:val="7F7F7F" w:themeColor="text1" w:themeTint="80"/>
              </w:rPr>
              <w:t>?</w:t>
            </w:r>
            <w:r w:rsidR="009C3153" w:rsidRPr="00217F8F">
              <w:rPr>
                <w:color w:val="7F7F7F" w:themeColor="text1" w:themeTint="80"/>
              </w:rPr>
              <w:t xml:space="preserve"> (1)</w:t>
            </w:r>
          </w:p>
        </w:tc>
      </w:tr>
      <w:tr w:rsidR="00B80030" w14:paraId="4B2CC9A0" w14:textId="77777777" w:rsidTr="00297C2E">
        <w:trPr>
          <w:cantSplit/>
          <w:trHeight w:val="284"/>
        </w:trPr>
        <w:tc>
          <w:tcPr>
            <w:tcW w:w="940" w:type="pct"/>
          </w:tcPr>
          <w:p w14:paraId="406D9656" w14:textId="60B4E84E" w:rsidR="00B80030" w:rsidRDefault="00B80030" w:rsidP="00EC708C">
            <w:pPr>
              <w:pStyle w:val="TextStyle-new"/>
              <w:numPr>
                <w:ilvl w:val="0"/>
                <w:numId w:val="11"/>
              </w:numPr>
              <w:tabs>
                <w:tab w:val="left" w:pos="306"/>
              </w:tabs>
              <w:ind w:left="22" w:firstLine="0"/>
            </w:pPr>
            <w:r>
              <w:t xml:space="preserve">Suggestions on expanding the scope of data </w:t>
            </w:r>
            <w:r w:rsidR="000A2F44">
              <w:t>reported</w:t>
            </w:r>
          </w:p>
        </w:tc>
        <w:tc>
          <w:tcPr>
            <w:tcW w:w="4060" w:type="pct"/>
          </w:tcPr>
          <w:p w14:paraId="4C7A3008" w14:textId="77777777" w:rsidR="000A2F44" w:rsidRPr="00217F8F" w:rsidRDefault="000A2F44" w:rsidP="00EC708C">
            <w:pPr>
              <w:pStyle w:val="TextStyle-new"/>
              <w:numPr>
                <w:ilvl w:val="0"/>
                <w:numId w:val="9"/>
              </w:numPr>
              <w:ind w:left="318" w:hanging="284"/>
              <w:contextualSpacing/>
              <w:rPr>
                <w:b/>
              </w:rPr>
            </w:pPr>
            <w:r w:rsidRPr="00217F8F">
              <w:rPr>
                <w:b/>
              </w:rPr>
              <w:t>mining wastes (3)</w:t>
            </w:r>
          </w:p>
          <w:p w14:paraId="2A934084" w14:textId="5354C165" w:rsidR="00B80030" w:rsidRPr="00FC4E42" w:rsidRDefault="00B80030" w:rsidP="00EC708C">
            <w:pPr>
              <w:pStyle w:val="TextStyle-new"/>
              <w:numPr>
                <w:ilvl w:val="0"/>
                <w:numId w:val="9"/>
              </w:numPr>
              <w:ind w:left="318" w:hanging="284"/>
              <w:contextualSpacing/>
            </w:pPr>
            <w:r w:rsidRPr="00FC4E42">
              <w:t xml:space="preserve">local government data (2), e.g. on service types and yellow bin collection quantities </w:t>
            </w:r>
          </w:p>
          <w:p w14:paraId="3EE466D4" w14:textId="77777777" w:rsidR="0018492B" w:rsidRPr="00FC4E42" w:rsidRDefault="0018492B" w:rsidP="00EC708C">
            <w:pPr>
              <w:pStyle w:val="TextStyle-new"/>
              <w:numPr>
                <w:ilvl w:val="0"/>
                <w:numId w:val="9"/>
              </w:numPr>
              <w:ind w:left="318" w:hanging="284"/>
              <w:contextualSpacing/>
            </w:pPr>
            <w:r w:rsidRPr="00FC4E42">
              <w:t>economic value of the waste sector (2)</w:t>
            </w:r>
          </w:p>
          <w:p w14:paraId="137909DA" w14:textId="3ACDCB69" w:rsidR="00A86DE7" w:rsidRPr="00217F8F" w:rsidRDefault="00B80030" w:rsidP="00EC708C">
            <w:pPr>
              <w:pStyle w:val="TextStyle-new"/>
              <w:numPr>
                <w:ilvl w:val="0"/>
                <w:numId w:val="9"/>
              </w:numPr>
              <w:ind w:left="318" w:hanging="284"/>
              <w:contextualSpacing/>
              <w:rPr>
                <w:color w:val="7F7F7F" w:themeColor="text1" w:themeTint="80"/>
              </w:rPr>
            </w:pPr>
            <w:r w:rsidRPr="00FC4E42">
              <w:t>agricultural wastes (</w:t>
            </w:r>
            <w:r w:rsidR="0031148B" w:rsidRPr="00FC4E42">
              <w:t>2</w:t>
            </w:r>
            <w:r w:rsidRPr="00FC4E42">
              <w:t xml:space="preserve">) – could do by factor </w:t>
            </w:r>
            <w:r w:rsidR="000A2F44" w:rsidRPr="00FC4E42">
              <w:t>multiplied by</w:t>
            </w:r>
            <w:r w:rsidRPr="00FC4E42">
              <w:t xml:space="preserve"> activity</w:t>
            </w:r>
            <w:r w:rsidR="00FA5D6B" w:rsidRPr="00FC4E42">
              <w:t xml:space="preserve">, </w:t>
            </w:r>
            <w:r w:rsidR="00FA5D6B" w:rsidRPr="00217F8F">
              <w:rPr>
                <w:color w:val="7F7F7F" w:themeColor="text1" w:themeTint="80"/>
              </w:rPr>
              <w:t>focusing on materials relevant to composters</w:t>
            </w:r>
            <w:r w:rsidR="0031148B" w:rsidRPr="00217F8F">
              <w:rPr>
                <w:color w:val="7F7F7F" w:themeColor="text1" w:themeTint="80"/>
              </w:rPr>
              <w:t xml:space="preserve"> (1)</w:t>
            </w:r>
          </w:p>
          <w:p w14:paraId="25554B7C" w14:textId="77777777" w:rsidR="00FC4E42" w:rsidRPr="00FC4E42" w:rsidRDefault="00FC4E42" w:rsidP="00EC708C">
            <w:pPr>
              <w:pStyle w:val="TextStyle-new"/>
              <w:numPr>
                <w:ilvl w:val="0"/>
                <w:numId w:val="9"/>
              </w:numPr>
              <w:ind w:left="318" w:hanging="284"/>
              <w:contextualSpacing/>
            </w:pPr>
            <w:r w:rsidRPr="00FC4E42">
              <w:t>container deposit scheme data (2)</w:t>
            </w:r>
          </w:p>
          <w:p w14:paraId="39A27550" w14:textId="77777777" w:rsidR="00844E80" w:rsidRPr="009B1A1C" w:rsidRDefault="00844E80" w:rsidP="00EC708C">
            <w:pPr>
              <w:pStyle w:val="TextStyle-new"/>
              <w:numPr>
                <w:ilvl w:val="0"/>
                <w:numId w:val="9"/>
              </w:numPr>
              <w:ind w:left="318" w:hanging="284"/>
              <w:contextualSpacing/>
              <w:rPr>
                <w:color w:val="7F7F7F" w:themeColor="text1" w:themeTint="80"/>
              </w:rPr>
            </w:pPr>
            <w:r w:rsidRPr="009B1A1C">
              <w:rPr>
                <w:color w:val="7F7F7F" w:themeColor="text1" w:themeTint="80"/>
              </w:rPr>
              <w:t>litter and dumping (1)</w:t>
            </w:r>
          </w:p>
          <w:p w14:paraId="6E8F871A" w14:textId="259F7D3C" w:rsidR="00844E80" w:rsidRPr="009B1A1C" w:rsidRDefault="00844E80" w:rsidP="00EC708C">
            <w:pPr>
              <w:pStyle w:val="TextStyle-new"/>
              <w:numPr>
                <w:ilvl w:val="0"/>
                <w:numId w:val="9"/>
              </w:numPr>
              <w:ind w:left="318" w:hanging="284"/>
              <w:contextualSpacing/>
              <w:rPr>
                <w:color w:val="7F7F7F" w:themeColor="text1" w:themeTint="80"/>
              </w:rPr>
            </w:pPr>
            <w:r w:rsidRPr="009B1A1C">
              <w:rPr>
                <w:color w:val="7F7F7F" w:themeColor="text1" w:themeTint="80"/>
              </w:rPr>
              <w:t>waste products</w:t>
            </w:r>
            <w:r w:rsidR="009C3153" w:rsidRPr="009B1A1C">
              <w:rPr>
                <w:color w:val="7F7F7F" w:themeColor="text1" w:themeTint="80"/>
              </w:rPr>
              <w:t xml:space="preserve"> data</w:t>
            </w:r>
            <w:r w:rsidRPr="009B1A1C">
              <w:rPr>
                <w:color w:val="7F7F7F" w:themeColor="text1" w:themeTint="80"/>
              </w:rPr>
              <w:t xml:space="preserve"> (1)</w:t>
            </w:r>
          </w:p>
          <w:p w14:paraId="42E62D6A" w14:textId="3A9E8636" w:rsidR="00B80030" w:rsidRPr="009B1A1C" w:rsidRDefault="00B80030" w:rsidP="00EC708C">
            <w:pPr>
              <w:pStyle w:val="TextStyle-new"/>
              <w:numPr>
                <w:ilvl w:val="0"/>
                <w:numId w:val="9"/>
              </w:numPr>
              <w:ind w:left="318" w:hanging="284"/>
              <w:contextualSpacing/>
              <w:rPr>
                <w:color w:val="7F7F7F" w:themeColor="text1" w:themeTint="80"/>
              </w:rPr>
            </w:pPr>
            <w:r w:rsidRPr="009B1A1C">
              <w:rPr>
                <w:color w:val="7F7F7F" w:themeColor="text1" w:themeTint="80"/>
              </w:rPr>
              <w:t>projections of future waste quantities – investors need to be educated (1)</w:t>
            </w:r>
          </w:p>
          <w:p w14:paraId="2FD64BF5" w14:textId="5B0475F7" w:rsidR="00B80030" w:rsidRDefault="00844E80" w:rsidP="00EC708C">
            <w:pPr>
              <w:pStyle w:val="TextStyle-new"/>
              <w:numPr>
                <w:ilvl w:val="0"/>
                <w:numId w:val="9"/>
              </w:numPr>
              <w:ind w:left="318" w:hanging="284"/>
              <w:contextualSpacing/>
            </w:pPr>
            <w:r w:rsidRPr="009B1A1C">
              <w:rPr>
                <w:color w:val="7F7F7F" w:themeColor="text1" w:themeTint="80"/>
              </w:rPr>
              <w:t>employment in the waste sector (1)</w:t>
            </w:r>
          </w:p>
        </w:tc>
      </w:tr>
      <w:tr w:rsidR="00C75D51" w14:paraId="2E6064A0" w14:textId="77777777" w:rsidTr="00297C2E">
        <w:trPr>
          <w:cantSplit/>
          <w:trHeight w:val="284"/>
        </w:trPr>
        <w:tc>
          <w:tcPr>
            <w:tcW w:w="940" w:type="pct"/>
          </w:tcPr>
          <w:p w14:paraId="5154D0EC" w14:textId="7FE2255C" w:rsidR="00C75D51" w:rsidRDefault="00B752DF" w:rsidP="00EC708C">
            <w:pPr>
              <w:pStyle w:val="TextStyle-new"/>
              <w:numPr>
                <w:ilvl w:val="0"/>
                <w:numId w:val="11"/>
              </w:numPr>
              <w:tabs>
                <w:tab w:val="left" w:pos="306"/>
              </w:tabs>
              <w:ind w:left="22" w:firstLine="0"/>
            </w:pPr>
            <w:r>
              <w:t>Suggested</w:t>
            </w:r>
            <w:r w:rsidR="00B80030">
              <w:t xml:space="preserve"> topics for more detailed</w:t>
            </w:r>
            <w:r>
              <w:t xml:space="preserve"> discussion </w:t>
            </w:r>
          </w:p>
        </w:tc>
        <w:tc>
          <w:tcPr>
            <w:tcW w:w="4060" w:type="pct"/>
          </w:tcPr>
          <w:p w14:paraId="639398AD" w14:textId="77777777" w:rsidR="009C3153" w:rsidRPr="00217F8F" w:rsidRDefault="009C3153" w:rsidP="00EC708C">
            <w:pPr>
              <w:pStyle w:val="TextStyle-new"/>
              <w:numPr>
                <w:ilvl w:val="0"/>
                <w:numId w:val="9"/>
              </w:numPr>
              <w:ind w:left="318" w:hanging="284"/>
              <w:contextualSpacing/>
              <w:rPr>
                <w:b/>
              </w:rPr>
            </w:pPr>
            <w:r w:rsidRPr="00217F8F">
              <w:rPr>
                <w:b/>
              </w:rPr>
              <w:t>impacts of the China ban (3)</w:t>
            </w:r>
          </w:p>
          <w:p w14:paraId="5A74294F" w14:textId="77777777" w:rsidR="009C3153" w:rsidRPr="00FC4E42" w:rsidRDefault="009C3153" w:rsidP="00EC708C">
            <w:pPr>
              <w:pStyle w:val="TextStyle-new"/>
              <w:numPr>
                <w:ilvl w:val="0"/>
                <w:numId w:val="9"/>
              </w:numPr>
              <w:ind w:left="318" w:hanging="284"/>
              <w:contextualSpacing/>
            </w:pPr>
            <w:r w:rsidRPr="00FC4E42">
              <w:t>generally more discussion on the implications of the data (2)</w:t>
            </w:r>
          </w:p>
          <w:p w14:paraId="64D0097A" w14:textId="7E72957D" w:rsidR="009C3153" w:rsidRPr="00FC4E42" w:rsidRDefault="00BD0B7B" w:rsidP="00EC708C">
            <w:pPr>
              <w:pStyle w:val="TextStyle-new"/>
              <w:numPr>
                <w:ilvl w:val="0"/>
                <w:numId w:val="9"/>
              </w:numPr>
              <w:ind w:left="318" w:hanging="284"/>
              <w:contextualSpacing/>
            </w:pPr>
            <w:r w:rsidRPr="00FC4E42">
              <w:t>p</w:t>
            </w:r>
            <w:r w:rsidR="009C3153" w:rsidRPr="00FC4E42">
              <w:t>lastics going into the ocean (2)</w:t>
            </w:r>
          </w:p>
          <w:p w14:paraId="1C08850F" w14:textId="793D4261" w:rsidR="009C3153" w:rsidRPr="00FC4E42" w:rsidRDefault="009C3153" w:rsidP="00EC708C">
            <w:pPr>
              <w:pStyle w:val="TextStyle-new"/>
              <w:numPr>
                <w:ilvl w:val="0"/>
                <w:numId w:val="9"/>
              </w:numPr>
              <w:ind w:left="318" w:hanging="284"/>
              <w:contextualSpacing/>
            </w:pPr>
            <w:r w:rsidRPr="00FC4E42">
              <w:t>circular economy/closed loop systems (2)</w:t>
            </w:r>
          </w:p>
          <w:p w14:paraId="64BC4327" w14:textId="60A7CC12" w:rsidR="00B80030" w:rsidRPr="00FC4E42" w:rsidRDefault="000A2F44" w:rsidP="00EC708C">
            <w:pPr>
              <w:pStyle w:val="TextStyle-new"/>
              <w:numPr>
                <w:ilvl w:val="0"/>
                <w:numId w:val="9"/>
              </w:numPr>
              <w:ind w:left="318" w:hanging="284"/>
              <w:contextualSpacing/>
            </w:pPr>
            <w:r w:rsidRPr="00FC4E42">
              <w:t>urban</w:t>
            </w:r>
            <w:r w:rsidR="00B80030" w:rsidRPr="00FC4E42">
              <w:t xml:space="preserve"> vs regional issues (</w:t>
            </w:r>
            <w:r w:rsidR="00DC2C25" w:rsidRPr="00FC4E42">
              <w:t>2</w:t>
            </w:r>
            <w:r w:rsidR="00B80030" w:rsidRPr="00FC4E42">
              <w:t xml:space="preserve">) </w:t>
            </w:r>
          </w:p>
          <w:p w14:paraId="66321981" w14:textId="3B789377" w:rsidR="00B80030" w:rsidRPr="00FC4E42" w:rsidRDefault="00401EC8" w:rsidP="00EC708C">
            <w:pPr>
              <w:pStyle w:val="TextStyle-new"/>
              <w:numPr>
                <w:ilvl w:val="0"/>
                <w:numId w:val="9"/>
              </w:numPr>
              <w:ind w:left="318" w:hanging="284"/>
              <w:contextualSpacing/>
            </w:pPr>
            <w:r w:rsidRPr="00FC4E42">
              <w:t>calorific value/</w:t>
            </w:r>
            <w:r w:rsidR="000A2F44" w:rsidRPr="00FC4E42">
              <w:t xml:space="preserve">opportunities </w:t>
            </w:r>
            <w:r w:rsidR="00B80030" w:rsidRPr="00FC4E42">
              <w:t>for energy from waste (</w:t>
            </w:r>
            <w:r w:rsidR="00F63C14" w:rsidRPr="00FC4E42">
              <w:t>2</w:t>
            </w:r>
            <w:r w:rsidR="00B80030" w:rsidRPr="00FC4E42">
              <w:t>)</w:t>
            </w:r>
          </w:p>
          <w:p w14:paraId="602C81C6" w14:textId="02989425" w:rsidR="00782442" w:rsidRPr="007569C7" w:rsidRDefault="00782442" w:rsidP="00EC708C">
            <w:pPr>
              <w:pStyle w:val="TextStyle-new"/>
              <w:numPr>
                <w:ilvl w:val="0"/>
                <w:numId w:val="9"/>
              </w:numPr>
              <w:ind w:left="318" w:hanging="284"/>
              <w:contextualSpacing/>
              <w:rPr>
                <w:color w:val="7F7F7F" w:themeColor="text1" w:themeTint="80"/>
              </w:rPr>
            </w:pPr>
            <w:r w:rsidRPr="007569C7">
              <w:rPr>
                <w:color w:val="7F7F7F" w:themeColor="text1" w:themeTint="80"/>
              </w:rPr>
              <w:t>definition of recycling (1)</w:t>
            </w:r>
          </w:p>
          <w:p w14:paraId="38BBDD84" w14:textId="3BBF3365" w:rsidR="00C75D51" w:rsidRPr="007569C7" w:rsidRDefault="000A2F44" w:rsidP="00EC708C">
            <w:pPr>
              <w:pStyle w:val="TextStyle-new"/>
              <w:numPr>
                <w:ilvl w:val="0"/>
                <w:numId w:val="9"/>
              </w:numPr>
              <w:ind w:left="318" w:hanging="284"/>
              <w:contextualSpacing/>
              <w:rPr>
                <w:color w:val="7F7F7F" w:themeColor="text1" w:themeTint="80"/>
              </w:rPr>
            </w:pPr>
            <w:r w:rsidRPr="007569C7">
              <w:rPr>
                <w:color w:val="7F7F7F" w:themeColor="text1" w:themeTint="80"/>
              </w:rPr>
              <w:t>policy</w:t>
            </w:r>
            <w:r w:rsidR="00C75D51" w:rsidRPr="007569C7">
              <w:rPr>
                <w:color w:val="7F7F7F" w:themeColor="text1" w:themeTint="80"/>
              </w:rPr>
              <w:t>, infrastructure and innovation (1)</w:t>
            </w:r>
          </w:p>
          <w:p w14:paraId="71F5D305" w14:textId="07B7F436" w:rsidR="00B80030" w:rsidRPr="007569C7" w:rsidRDefault="000A2F44" w:rsidP="00EC708C">
            <w:pPr>
              <w:pStyle w:val="TextStyle-new"/>
              <w:numPr>
                <w:ilvl w:val="0"/>
                <w:numId w:val="9"/>
              </w:numPr>
              <w:ind w:left="318" w:hanging="284"/>
              <w:contextualSpacing/>
              <w:rPr>
                <w:color w:val="7F7F7F" w:themeColor="text1" w:themeTint="80"/>
              </w:rPr>
            </w:pPr>
            <w:r w:rsidRPr="007569C7">
              <w:rPr>
                <w:color w:val="7F7F7F" w:themeColor="text1" w:themeTint="80"/>
              </w:rPr>
              <w:t xml:space="preserve">opportunities </w:t>
            </w:r>
            <w:r w:rsidR="00B80030" w:rsidRPr="007569C7">
              <w:rPr>
                <w:color w:val="7F7F7F" w:themeColor="text1" w:themeTint="80"/>
              </w:rPr>
              <w:t>for investment (1)</w:t>
            </w:r>
          </w:p>
          <w:p w14:paraId="7DACCCD2" w14:textId="4368F361" w:rsidR="00C75D51" w:rsidRPr="007569C7" w:rsidRDefault="000A2F44" w:rsidP="00EC708C">
            <w:pPr>
              <w:pStyle w:val="TextStyle-new"/>
              <w:numPr>
                <w:ilvl w:val="0"/>
                <w:numId w:val="9"/>
              </w:numPr>
              <w:ind w:left="318" w:hanging="284"/>
              <w:contextualSpacing/>
              <w:rPr>
                <w:color w:val="7F7F7F" w:themeColor="text1" w:themeTint="80"/>
              </w:rPr>
            </w:pPr>
            <w:r w:rsidRPr="007569C7">
              <w:rPr>
                <w:color w:val="7F7F7F" w:themeColor="text1" w:themeTint="80"/>
              </w:rPr>
              <w:t xml:space="preserve">more </w:t>
            </w:r>
            <w:r w:rsidR="00B80030" w:rsidRPr="007569C7">
              <w:rPr>
                <w:color w:val="7F7F7F" w:themeColor="text1" w:themeTint="80"/>
              </w:rPr>
              <w:t xml:space="preserve">detail on how we measure up against </w:t>
            </w:r>
            <w:r w:rsidR="00C75D51" w:rsidRPr="007569C7">
              <w:rPr>
                <w:color w:val="7F7F7F" w:themeColor="text1" w:themeTint="80"/>
              </w:rPr>
              <w:t>other countries</w:t>
            </w:r>
            <w:r w:rsidR="00B80030" w:rsidRPr="007569C7">
              <w:rPr>
                <w:color w:val="7F7F7F" w:themeColor="text1" w:themeTint="80"/>
              </w:rPr>
              <w:t xml:space="preserve"> (1)</w:t>
            </w:r>
          </w:p>
          <w:p w14:paraId="2196D32B" w14:textId="77777777" w:rsidR="00C75D51" w:rsidRPr="007569C7" w:rsidRDefault="00C75D51" w:rsidP="00EC708C">
            <w:pPr>
              <w:pStyle w:val="TextStyle-new"/>
              <w:numPr>
                <w:ilvl w:val="0"/>
                <w:numId w:val="9"/>
              </w:numPr>
              <w:ind w:left="318" w:hanging="284"/>
              <w:contextualSpacing/>
              <w:rPr>
                <w:color w:val="7F7F7F" w:themeColor="text1" w:themeTint="80"/>
              </w:rPr>
            </w:pPr>
            <w:r w:rsidRPr="007569C7">
              <w:rPr>
                <w:color w:val="7F7F7F" w:themeColor="text1" w:themeTint="80"/>
              </w:rPr>
              <w:t>‘wins’ in each jurisdiction (1)</w:t>
            </w:r>
          </w:p>
          <w:p w14:paraId="64AAC310" w14:textId="77777777" w:rsidR="00803456" w:rsidRPr="007569C7" w:rsidRDefault="00803456" w:rsidP="00EC708C">
            <w:pPr>
              <w:pStyle w:val="TextStyle-new"/>
              <w:numPr>
                <w:ilvl w:val="0"/>
                <w:numId w:val="9"/>
              </w:numPr>
              <w:ind w:left="318" w:hanging="284"/>
              <w:contextualSpacing/>
              <w:rPr>
                <w:color w:val="7F7F7F" w:themeColor="text1" w:themeTint="80"/>
              </w:rPr>
            </w:pPr>
            <w:r w:rsidRPr="007569C7">
              <w:rPr>
                <w:color w:val="7F7F7F" w:themeColor="text1" w:themeTint="80"/>
              </w:rPr>
              <w:t>infrastructure gap analysis (1)</w:t>
            </w:r>
          </w:p>
          <w:p w14:paraId="070A3A04" w14:textId="6F166145" w:rsidR="00FC4E42" w:rsidRDefault="00FC4E42" w:rsidP="00EC708C">
            <w:pPr>
              <w:pStyle w:val="TextStyle-new"/>
              <w:numPr>
                <w:ilvl w:val="0"/>
                <w:numId w:val="9"/>
              </w:numPr>
              <w:ind w:left="318" w:hanging="284"/>
              <w:contextualSpacing/>
            </w:pPr>
            <w:r w:rsidRPr="007569C7">
              <w:rPr>
                <w:color w:val="7F7F7F" w:themeColor="text1" w:themeTint="80"/>
              </w:rPr>
              <w:t>interstate transfers (1)</w:t>
            </w:r>
          </w:p>
        </w:tc>
      </w:tr>
      <w:tr w:rsidR="004C2726" w14:paraId="01CB3C12" w14:textId="77777777" w:rsidTr="00297C2E">
        <w:trPr>
          <w:cantSplit/>
          <w:trHeight w:val="284"/>
        </w:trPr>
        <w:tc>
          <w:tcPr>
            <w:tcW w:w="940" w:type="pct"/>
          </w:tcPr>
          <w:p w14:paraId="12E95F77" w14:textId="729F9DC9" w:rsidR="004C2726" w:rsidRDefault="00AA1F7D" w:rsidP="00EC708C">
            <w:pPr>
              <w:pStyle w:val="TextStyle-new"/>
              <w:numPr>
                <w:ilvl w:val="0"/>
                <w:numId w:val="11"/>
              </w:numPr>
              <w:tabs>
                <w:tab w:val="left" w:pos="306"/>
              </w:tabs>
              <w:ind w:left="22" w:firstLine="0"/>
            </w:pPr>
            <w:r>
              <w:t>Suggestions and comments on data</w:t>
            </w:r>
            <w:r w:rsidR="0044129E">
              <w:t xml:space="preserve">, </w:t>
            </w:r>
            <w:r>
              <w:t>g</w:t>
            </w:r>
            <w:r w:rsidR="004C2726">
              <w:t>raphics</w:t>
            </w:r>
            <w:r w:rsidR="0044129E">
              <w:t xml:space="preserve"> and layout</w:t>
            </w:r>
          </w:p>
        </w:tc>
        <w:tc>
          <w:tcPr>
            <w:tcW w:w="4060" w:type="pct"/>
          </w:tcPr>
          <w:p w14:paraId="17DC5313" w14:textId="77777777" w:rsidR="00636951" w:rsidRPr="00217F8F" w:rsidRDefault="00636951" w:rsidP="00EC708C">
            <w:pPr>
              <w:pStyle w:val="TextStyle-new"/>
              <w:numPr>
                <w:ilvl w:val="0"/>
                <w:numId w:val="9"/>
              </w:numPr>
              <w:ind w:left="318" w:hanging="284"/>
              <w:contextualSpacing/>
              <w:rPr>
                <w:b/>
              </w:rPr>
            </w:pPr>
            <w:r w:rsidRPr="00217F8F">
              <w:rPr>
                <w:b/>
              </w:rPr>
              <w:t>make the data readily analysable by others (4)</w:t>
            </w:r>
          </w:p>
          <w:p w14:paraId="733B17E9" w14:textId="74B24B54" w:rsidR="006936A9" w:rsidRPr="00217F8F" w:rsidRDefault="006936A9" w:rsidP="00EC708C">
            <w:pPr>
              <w:pStyle w:val="TextStyle-new"/>
              <w:numPr>
                <w:ilvl w:val="0"/>
                <w:numId w:val="9"/>
              </w:numPr>
              <w:ind w:left="318" w:hanging="284"/>
              <w:contextualSpacing/>
              <w:rPr>
                <w:b/>
              </w:rPr>
            </w:pPr>
            <w:r w:rsidRPr="00217F8F">
              <w:rPr>
                <w:b/>
              </w:rPr>
              <w:t>use infographics</w:t>
            </w:r>
            <w:r w:rsidR="00782442" w:rsidRPr="00217F8F">
              <w:rPr>
                <w:b/>
              </w:rPr>
              <w:t xml:space="preserve">/flow diagrams </w:t>
            </w:r>
            <w:r w:rsidRPr="00217F8F">
              <w:rPr>
                <w:b/>
              </w:rPr>
              <w:t>(</w:t>
            </w:r>
            <w:r w:rsidR="00782442" w:rsidRPr="00217F8F">
              <w:rPr>
                <w:b/>
              </w:rPr>
              <w:t>3</w:t>
            </w:r>
            <w:r w:rsidRPr="00217F8F">
              <w:rPr>
                <w:b/>
              </w:rPr>
              <w:t>)</w:t>
            </w:r>
          </w:p>
          <w:p w14:paraId="05892CB1" w14:textId="770B425A" w:rsidR="004C2726" w:rsidRPr="00FC4E42" w:rsidRDefault="00AA1F7D" w:rsidP="00EC708C">
            <w:pPr>
              <w:pStyle w:val="TextStyle-new"/>
              <w:numPr>
                <w:ilvl w:val="0"/>
                <w:numId w:val="9"/>
              </w:numPr>
              <w:ind w:left="318" w:hanging="284"/>
              <w:contextualSpacing/>
            </w:pPr>
            <w:r w:rsidRPr="00FC4E42">
              <w:t xml:space="preserve">NWR </w:t>
            </w:r>
            <w:r w:rsidR="00636951" w:rsidRPr="00FC4E42">
              <w:t xml:space="preserve">graphics </w:t>
            </w:r>
            <w:r w:rsidRPr="00FC4E42">
              <w:t>ar</w:t>
            </w:r>
            <w:r w:rsidR="00636951" w:rsidRPr="00FC4E42">
              <w:t xml:space="preserve">e </w:t>
            </w:r>
            <w:r w:rsidR="009C3153" w:rsidRPr="00FC4E42">
              <w:t>t</w:t>
            </w:r>
            <w:r w:rsidR="004E3C23" w:rsidRPr="00FC4E42">
              <w:t>oo busy</w:t>
            </w:r>
            <w:r w:rsidR="009C3153" w:rsidRPr="00FC4E42">
              <w:t xml:space="preserve">/hard to digest </w:t>
            </w:r>
            <w:r w:rsidR="004E3C23" w:rsidRPr="00FC4E42">
              <w:t>(</w:t>
            </w:r>
            <w:r w:rsidR="009C3153" w:rsidRPr="00FC4E42">
              <w:t>2</w:t>
            </w:r>
            <w:r w:rsidR="004E3C23" w:rsidRPr="00FC4E42">
              <w:t>)</w:t>
            </w:r>
          </w:p>
          <w:p w14:paraId="7427B873" w14:textId="079F2618" w:rsidR="009C3153" w:rsidRPr="00FC4E42" w:rsidRDefault="00AA1F7D" w:rsidP="00EC708C">
            <w:pPr>
              <w:pStyle w:val="TextStyle-new"/>
              <w:numPr>
                <w:ilvl w:val="0"/>
                <w:numId w:val="9"/>
              </w:numPr>
              <w:ind w:left="318" w:hanging="284"/>
              <w:contextualSpacing/>
            </w:pPr>
            <w:r w:rsidRPr="00FC4E42">
              <w:t xml:space="preserve">NWR </w:t>
            </w:r>
            <w:r w:rsidR="00636951" w:rsidRPr="00FC4E42">
              <w:t>graphics are good</w:t>
            </w:r>
            <w:r w:rsidR="009C3153" w:rsidRPr="00FC4E42">
              <w:t xml:space="preserve"> (2)</w:t>
            </w:r>
          </w:p>
          <w:p w14:paraId="7F8516BF" w14:textId="289C331E" w:rsidR="00FC4E42" w:rsidRPr="007569C7" w:rsidRDefault="00FC4E42" w:rsidP="00EC708C">
            <w:pPr>
              <w:pStyle w:val="TextStyle-new"/>
              <w:numPr>
                <w:ilvl w:val="0"/>
                <w:numId w:val="9"/>
              </w:numPr>
              <w:ind w:left="318" w:hanging="284"/>
              <w:contextualSpacing/>
              <w:rPr>
                <w:color w:val="7F7F7F" w:themeColor="text1" w:themeTint="80"/>
              </w:rPr>
            </w:pPr>
            <w:r w:rsidRPr="007569C7">
              <w:rPr>
                <w:color w:val="7F7F7F" w:themeColor="text1" w:themeTint="80"/>
              </w:rPr>
              <w:t>don’t like the colours (1)</w:t>
            </w:r>
          </w:p>
          <w:p w14:paraId="139BF625" w14:textId="49E750F1" w:rsidR="00636951" w:rsidRPr="007569C7" w:rsidRDefault="00AA1F7D" w:rsidP="00EC708C">
            <w:pPr>
              <w:pStyle w:val="TextStyle-new"/>
              <w:numPr>
                <w:ilvl w:val="0"/>
                <w:numId w:val="9"/>
              </w:numPr>
              <w:ind w:left="318" w:hanging="284"/>
              <w:contextualSpacing/>
              <w:rPr>
                <w:color w:val="7F7F7F" w:themeColor="text1" w:themeTint="80"/>
              </w:rPr>
            </w:pPr>
            <w:r w:rsidRPr="007569C7">
              <w:rPr>
                <w:color w:val="7F7F7F" w:themeColor="text1" w:themeTint="80"/>
              </w:rPr>
              <w:t xml:space="preserve">NWR </w:t>
            </w:r>
            <w:r w:rsidR="00636951" w:rsidRPr="007569C7">
              <w:rPr>
                <w:color w:val="7F7F7F" w:themeColor="text1" w:themeTint="80"/>
              </w:rPr>
              <w:t xml:space="preserve">graphics were </w:t>
            </w:r>
            <w:r w:rsidR="00904500" w:rsidRPr="007569C7">
              <w:rPr>
                <w:color w:val="7F7F7F" w:themeColor="text1" w:themeTint="80"/>
              </w:rPr>
              <w:t>pixelated</w:t>
            </w:r>
            <w:r w:rsidR="00AA4343" w:rsidRPr="007569C7">
              <w:rPr>
                <w:color w:val="7F7F7F" w:themeColor="text1" w:themeTint="80"/>
              </w:rPr>
              <w:t xml:space="preserve"> in print-out (1)</w:t>
            </w:r>
          </w:p>
          <w:p w14:paraId="3DEB3848" w14:textId="0085F89E" w:rsidR="005E2410" w:rsidRPr="007569C7" w:rsidRDefault="005E2410" w:rsidP="00EC708C">
            <w:pPr>
              <w:pStyle w:val="TextStyle-new"/>
              <w:numPr>
                <w:ilvl w:val="0"/>
                <w:numId w:val="9"/>
              </w:numPr>
              <w:ind w:left="318" w:hanging="284"/>
              <w:contextualSpacing/>
              <w:rPr>
                <w:color w:val="7F7F7F" w:themeColor="text1" w:themeTint="80"/>
              </w:rPr>
            </w:pPr>
            <w:r w:rsidRPr="007569C7">
              <w:rPr>
                <w:color w:val="7F7F7F" w:themeColor="text1" w:themeTint="80"/>
              </w:rPr>
              <w:t xml:space="preserve">put </w:t>
            </w:r>
            <w:r w:rsidR="0044129E" w:rsidRPr="007569C7">
              <w:rPr>
                <w:color w:val="7F7F7F" w:themeColor="text1" w:themeTint="80"/>
              </w:rPr>
              <w:t>method at back</w:t>
            </w:r>
            <w:r w:rsidRPr="007569C7">
              <w:rPr>
                <w:color w:val="7F7F7F" w:themeColor="text1" w:themeTint="80"/>
              </w:rPr>
              <w:t xml:space="preserve"> (1)</w:t>
            </w:r>
          </w:p>
          <w:p w14:paraId="1E0004F7" w14:textId="54B1A3F1" w:rsidR="0044129E" w:rsidRDefault="0044129E" w:rsidP="00EC708C">
            <w:pPr>
              <w:pStyle w:val="TextStyle-new"/>
              <w:numPr>
                <w:ilvl w:val="0"/>
                <w:numId w:val="9"/>
              </w:numPr>
              <w:ind w:left="318" w:hanging="284"/>
              <w:contextualSpacing/>
            </w:pPr>
            <w:r w:rsidRPr="007569C7">
              <w:rPr>
                <w:color w:val="7F7F7F" w:themeColor="text1" w:themeTint="80"/>
              </w:rPr>
              <w:t>introduce sources, then materials, then management (1)</w:t>
            </w:r>
          </w:p>
        </w:tc>
      </w:tr>
      <w:tr w:rsidR="00684A77" w14:paraId="1D439CDF" w14:textId="77777777" w:rsidTr="00297C2E">
        <w:trPr>
          <w:cantSplit/>
          <w:trHeight w:val="284"/>
        </w:trPr>
        <w:tc>
          <w:tcPr>
            <w:tcW w:w="940" w:type="pct"/>
          </w:tcPr>
          <w:p w14:paraId="57CF56CC" w14:textId="4E767438" w:rsidR="00684A77" w:rsidRDefault="002A7815" w:rsidP="00EC708C">
            <w:pPr>
              <w:pStyle w:val="TextStyle-new"/>
              <w:numPr>
                <w:ilvl w:val="0"/>
                <w:numId w:val="11"/>
              </w:numPr>
              <w:tabs>
                <w:tab w:val="left" w:pos="306"/>
              </w:tabs>
              <w:ind w:left="22" w:firstLine="0"/>
            </w:pPr>
            <w:r>
              <w:t>Landfill gas energy</w:t>
            </w:r>
          </w:p>
        </w:tc>
        <w:tc>
          <w:tcPr>
            <w:tcW w:w="4060" w:type="pct"/>
          </w:tcPr>
          <w:p w14:paraId="40B759B7" w14:textId="4F7B0600" w:rsidR="00F47D6E" w:rsidRDefault="00FC4E42" w:rsidP="00EC708C">
            <w:pPr>
              <w:pStyle w:val="TextStyle-new"/>
              <w:numPr>
                <w:ilvl w:val="0"/>
                <w:numId w:val="9"/>
              </w:numPr>
              <w:ind w:left="318" w:hanging="284"/>
              <w:contextualSpacing/>
            </w:pPr>
            <w:r>
              <w:t xml:space="preserve">more </w:t>
            </w:r>
            <w:r w:rsidR="00684A77">
              <w:t>clarity on how the calculations are done for ‘recovery’ via landfill gas</w:t>
            </w:r>
            <w:r w:rsidR="00F15867">
              <w:t xml:space="preserve"> (2)</w:t>
            </w:r>
          </w:p>
          <w:p w14:paraId="4841BEDA" w14:textId="52E4EE5E" w:rsidR="002A7815" w:rsidRDefault="00FC4E42" w:rsidP="00EC708C">
            <w:pPr>
              <w:pStyle w:val="TextStyle-new"/>
              <w:numPr>
                <w:ilvl w:val="0"/>
                <w:numId w:val="9"/>
              </w:numPr>
              <w:ind w:left="318" w:hanging="284"/>
              <w:contextualSpacing/>
            </w:pPr>
            <w:r w:rsidRPr="007569C7">
              <w:rPr>
                <w:color w:val="7F7F7F" w:themeColor="text1" w:themeTint="80"/>
              </w:rPr>
              <w:t xml:space="preserve">should </w:t>
            </w:r>
            <w:r w:rsidR="002A7815" w:rsidRPr="007569C7">
              <w:rPr>
                <w:color w:val="7F7F7F" w:themeColor="text1" w:themeTint="80"/>
              </w:rPr>
              <w:t>show waste to landfill clearly (1)</w:t>
            </w:r>
          </w:p>
        </w:tc>
      </w:tr>
      <w:tr w:rsidR="003B102F" w14:paraId="7FCC1467" w14:textId="77777777" w:rsidTr="00297C2E">
        <w:trPr>
          <w:cantSplit/>
          <w:trHeight w:val="284"/>
        </w:trPr>
        <w:tc>
          <w:tcPr>
            <w:tcW w:w="940" w:type="pct"/>
          </w:tcPr>
          <w:p w14:paraId="6F859446" w14:textId="74434C15" w:rsidR="003B102F" w:rsidRDefault="003B102F" w:rsidP="00EC708C">
            <w:pPr>
              <w:pStyle w:val="TextStyle-new"/>
              <w:numPr>
                <w:ilvl w:val="0"/>
                <w:numId w:val="11"/>
              </w:numPr>
              <w:tabs>
                <w:tab w:val="left" w:pos="306"/>
              </w:tabs>
              <w:ind w:left="22" w:firstLine="0"/>
            </w:pPr>
            <w:r>
              <w:t>Hazardous waste in Australia</w:t>
            </w:r>
          </w:p>
        </w:tc>
        <w:tc>
          <w:tcPr>
            <w:tcW w:w="4060" w:type="pct"/>
          </w:tcPr>
          <w:p w14:paraId="1A0E0199" w14:textId="358682A2" w:rsidR="003B102F" w:rsidRPr="00FC4E42" w:rsidRDefault="00A86DE7" w:rsidP="00EC708C">
            <w:pPr>
              <w:pStyle w:val="TextStyle-new"/>
              <w:numPr>
                <w:ilvl w:val="0"/>
                <w:numId w:val="9"/>
              </w:numPr>
              <w:ind w:left="318" w:hanging="284"/>
              <w:contextualSpacing/>
            </w:pPr>
            <w:r w:rsidRPr="00FC4E42">
              <w:t>more detail on geographic</w:t>
            </w:r>
            <w:r w:rsidR="002A7815" w:rsidRPr="00FC4E42">
              <w:t xml:space="preserve"> </w:t>
            </w:r>
            <w:r w:rsidR="003B102F" w:rsidRPr="00FC4E42">
              <w:t>source</w:t>
            </w:r>
            <w:r w:rsidRPr="00FC4E42">
              <w:t xml:space="preserve"> e.g. </w:t>
            </w:r>
            <w:r w:rsidR="003B102F" w:rsidRPr="00FC4E42">
              <w:t>postcode (2)</w:t>
            </w:r>
          </w:p>
          <w:p w14:paraId="1F207575" w14:textId="77777777" w:rsidR="002A7815" w:rsidRPr="00FC4E42" w:rsidRDefault="002A7815" w:rsidP="00EC708C">
            <w:pPr>
              <w:pStyle w:val="TextStyle-new"/>
              <w:numPr>
                <w:ilvl w:val="0"/>
                <w:numId w:val="9"/>
              </w:numPr>
              <w:ind w:left="318" w:hanging="284"/>
              <w:contextualSpacing/>
            </w:pPr>
            <w:r w:rsidRPr="00FC4E42">
              <w:t>assess the form of waste (2)</w:t>
            </w:r>
          </w:p>
          <w:p w14:paraId="37583239" w14:textId="6D47B187" w:rsidR="00D73D62" w:rsidRPr="007569C7" w:rsidRDefault="002A7815" w:rsidP="00EC708C">
            <w:pPr>
              <w:pStyle w:val="TextStyle-new"/>
              <w:numPr>
                <w:ilvl w:val="0"/>
                <w:numId w:val="9"/>
              </w:numPr>
              <w:ind w:left="318" w:hanging="284"/>
              <w:contextualSpacing/>
              <w:rPr>
                <w:color w:val="7F7F7F" w:themeColor="text1" w:themeTint="80"/>
              </w:rPr>
            </w:pPr>
            <w:r w:rsidRPr="007569C7">
              <w:rPr>
                <w:color w:val="7F7F7F" w:themeColor="text1" w:themeTint="80"/>
              </w:rPr>
              <w:t xml:space="preserve">some </w:t>
            </w:r>
            <w:r w:rsidR="00D73D62" w:rsidRPr="007569C7">
              <w:rPr>
                <w:color w:val="7F7F7F" w:themeColor="text1" w:themeTint="80"/>
              </w:rPr>
              <w:t>difficulty in understanding data workbook</w:t>
            </w:r>
            <w:r w:rsidRPr="007569C7">
              <w:rPr>
                <w:color w:val="7F7F7F" w:themeColor="text1" w:themeTint="80"/>
              </w:rPr>
              <w:t xml:space="preserve"> (1)</w:t>
            </w:r>
          </w:p>
          <w:p w14:paraId="729639E9" w14:textId="3C80C92A" w:rsidR="004F44FC" w:rsidRPr="00FC4E42" w:rsidRDefault="002A7815" w:rsidP="00EC708C">
            <w:pPr>
              <w:pStyle w:val="TextStyle-new"/>
              <w:numPr>
                <w:ilvl w:val="0"/>
                <w:numId w:val="9"/>
              </w:numPr>
              <w:ind w:left="318" w:hanging="284"/>
              <w:contextualSpacing/>
            </w:pPr>
            <w:r w:rsidRPr="007569C7">
              <w:rPr>
                <w:color w:val="7F7F7F" w:themeColor="text1" w:themeTint="80"/>
              </w:rPr>
              <w:t xml:space="preserve">more </w:t>
            </w:r>
            <w:r w:rsidR="004F44FC" w:rsidRPr="007569C7">
              <w:rPr>
                <w:color w:val="7F7F7F" w:themeColor="text1" w:themeTint="80"/>
              </w:rPr>
              <w:t>on PFAS, soil contaminants, legacy stockpiles</w:t>
            </w:r>
            <w:r w:rsidRPr="007569C7">
              <w:rPr>
                <w:color w:val="7F7F7F" w:themeColor="text1" w:themeTint="80"/>
              </w:rPr>
              <w:t xml:space="preserve"> (1)</w:t>
            </w:r>
          </w:p>
        </w:tc>
      </w:tr>
    </w:tbl>
    <w:p w14:paraId="0D54D2EA" w14:textId="37260D6E" w:rsidR="00074106" w:rsidRDefault="00074106" w:rsidP="00AF2581">
      <w:pPr>
        <w:pStyle w:val="BodyText"/>
      </w:pPr>
    </w:p>
    <w:p w14:paraId="49DE02E3" w14:textId="06EA5AAD" w:rsidR="00D02DDF" w:rsidRDefault="00D02DDF">
      <w:pPr>
        <w:spacing w:after="160" w:line="259" w:lineRule="auto"/>
      </w:pPr>
      <w:r>
        <w:br w:type="page"/>
      </w:r>
    </w:p>
    <w:p w14:paraId="7D225CCD" w14:textId="7AE452D5" w:rsidR="00BC160A" w:rsidRDefault="00FC4E42" w:rsidP="00BC160A">
      <w:pPr>
        <w:pStyle w:val="BodyText"/>
      </w:pPr>
      <w:r>
        <w:lastRenderedPageBreak/>
        <w:t>Interesting comments</w:t>
      </w:r>
      <w:r w:rsidR="00BC160A">
        <w:t xml:space="preserve"> included:</w:t>
      </w:r>
    </w:p>
    <w:p w14:paraId="2A4F2ECB" w14:textId="4A7C3CBB" w:rsidR="00BC160A" w:rsidRPr="00FC4E42" w:rsidRDefault="00BC160A" w:rsidP="00695AA8">
      <w:pPr>
        <w:pStyle w:val="Bullet1"/>
      </w:pPr>
      <w:r>
        <w:t xml:space="preserve">‘trend data is particularly </w:t>
      </w:r>
      <w:r w:rsidRPr="00FC4E42">
        <w:t>important’</w:t>
      </w:r>
      <w:r w:rsidRPr="00B10BF6">
        <w:rPr>
          <w:highlight w:val="yellow"/>
        </w:rPr>
        <w:t xml:space="preserve"> </w:t>
      </w:r>
    </w:p>
    <w:p w14:paraId="3AC2E136" w14:textId="3A3BFE14" w:rsidR="00BC160A" w:rsidRPr="00FC4E42" w:rsidRDefault="00BC160A" w:rsidP="00695AA8">
      <w:pPr>
        <w:pStyle w:val="Bullet1"/>
      </w:pPr>
      <w:r w:rsidRPr="00FC4E42">
        <w:t xml:space="preserve"> ‘include everything (e.g. CDS, APCO data) so we need only one central reference’</w:t>
      </w:r>
      <w:r w:rsidRPr="00B10BF6">
        <w:rPr>
          <w:highlight w:val="yellow"/>
        </w:rPr>
        <w:t xml:space="preserve"> </w:t>
      </w:r>
    </w:p>
    <w:p w14:paraId="6146A8AF" w14:textId="3470AF0D" w:rsidR="00BC160A" w:rsidRPr="00FC4E42" w:rsidRDefault="00BC160A" w:rsidP="00695AA8">
      <w:pPr>
        <w:pStyle w:val="Bullet1"/>
      </w:pPr>
      <w:r w:rsidRPr="00FC4E42">
        <w:t xml:space="preserve"> ‘state reporting is problematic for national bodies because different definitions are used – we need national standards’ </w:t>
      </w:r>
    </w:p>
    <w:p w14:paraId="6328E829" w14:textId="2A45E98B" w:rsidR="00D1187C" w:rsidRPr="00FC4E42" w:rsidRDefault="00D1187C" w:rsidP="00695AA8">
      <w:pPr>
        <w:pStyle w:val="Bullet1"/>
      </w:pPr>
      <w:r w:rsidRPr="00FC4E42">
        <w:t xml:space="preserve">‘the current lag and lack of </w:t>
      </w:r>
      <w:r w:rsidR="00904500" w:rsidRPr="00FC4E42">
        <w:t>cohesion</w:t>
      </w:r>
      <w:r w:rsidRPr="00FC4E42">
        <w:t xml:space="preserve"> </w:t>
      </w:r>
      <w:r w:rsidR="00904500" w:rsidRPr="00FC4E42">
        <w:t>among</w:t>
      </w:r>
      <w:r w:rsidRPr="00FC4E42">
        <w:t xml:space="preserve"> the states </w:t>
      </w:r>
      <w:r w:rsidR="007569C7">
        <w:t>are</w:t>
      </w:r>
      <w:r w:rsidRPr="00FC4E42">
        <w:t xml:space="preserve"> very frustrating’</w:t>
      </w:r>
    </w:p>
    <w:p w14:paraId="6EC23A22" w14:textId="1A1DEB8D" w:rsidR="00BC160A" w:rsidRPr="00FC4E42" w:rsidRDefault="00BC160A" w:rsidP="00695AA8">
      <w:pPr>
        <w:pStyle w:val="Bullet1"/>
      </w:pPr>
      <w:r w:rsidRPr="00FC4E42">
        <w:t xml:space="preserve">‘the report should stick to reporting standard waste streams at the macro-level in standard ways so it is not held up by </w:t>
      </w:r>
      <w:r w:rsidR="007569C7">
        <w:t xml:space="preserve">less </w:t>
      </w:r>
      <w:r w:rsidRPr="00FC4E42">
        <w:t xml:space="preserve">important matters’ </w:t>
      </w:r>
    </w:p>
    <w:p w14:paraId="2C3D0E28" w14:textId="0662C041" w:rsidR="00BC160A" w:rsidRPr="00FC4E42" w:rsidRDefault="00BC160A" w:rsidP="00695AA8">
      <w:pPr>
        <w:pStyle w:val="Bullet1"/>
      </w:pPr>
      <w:r w:rsidRPr="00FC4E42">
        <w:t>‘</w:t>
      </w:r>
      <w:r w:rsidR="00F63C14" w:rsidRPr="00FC4E42">
        <w:t xml:space="preserve">the industry perspectives section didn’t say much </w:t>
      </w:r>
      <w:r w:rsidRPr="00FC4E42">
        <w:t xml:space="preserve">– </w:t>
      </w:r>
      <w:r w:rsidR="00F63C14" w:rsidRPr="00FC4E42">
        <w:t>to</w:t>
      </w:r>
      <w:r w:rsidR="00076896">
        <w:t>o</w:t>
      </w:r>
      <w:r w:rsidR="00F63C14" w:rsidRPr="00FC4E42">
        <w:t xml:space="preserve"> general</w:t>
      </w:r>
      <w:r w:rsidRPr="00FC4E42">
        <w:t xml:space="preserve">’ </w:t>
      </w:r>
      <w:r w:rsidRPr="00B10BF6">
        <w:rPr>
          <w:highlight w:val="yellow"/>
        </w:rPr>
        <w:t xml:space="preserve"> </w:t>
      </w:r>
    </w:p>
    <w:p w14:paraId="4D2AE6A1" w14:textId="62574E2D" w:rsidR="002A7815" w:rsidRPr="00FC4E42" w:rsidRDefault="00FB40AE" w:rsidP="00695AA8">
      <w:pPr>
        <w:pStyle w:val="Bullet1"/>
      </w:pPr>
      <w:r w:rsidRPr="00FC4E42">
        <w:t>‘</w:t>
      </w:r>
      <w:r w:rsidR="002A7815" w:rsidRPr="00FC4E42">
        <w:t>can we talk about ‘resources’ rather than ‘waste’</w:t>
      </w:r>
      <w:r w:rsidR="007569C7">
        <w:t>?</w:t>
      </w:r>
      <w:r w:rsidRPr="00FC4E42">
        <w:t>’</w:t>
      </w:r>
    </w:p>
    <w:p w14:paraId="3B9A226B" w14:textId="3690C0DE" w:rsidR="002A7815" w:rsidRDefault="007569C7" w:rsidP="00695AA8">
      <w:pPr>
        <w:pStyle w:val="Bullet1"/>
      </w:pPr>
      <w:r>
        <w:t>‘</w:t>
      </w:r>
      <w:r w:rsidR="002A7815">
        <w:t>the apparent decline in MSW per capita could be partially explained by shift to C&amp;I, such as through increases in use of skip bins, multi-unit dwellings, fly-in fly-out mining and similar</w:t>
      </w:r>
      <w:r>
        <w:t>’</w:t>
      </w:r>
      <w:r w:rsidR="002A7815">
        <w:t xml:space="preserve"> </w:t>
      </w:r>
    </w:p>
    <w:p w14:paraId="2FF3B708" w14:textId="6B1B577B" w:rsidR="002A7815" w:rsidRDefault="007569C7" w:rsidP="00695AA8">
      <w:pPr>
        <w:pStyle w:val="Bullet1"/>
      </w:pPr>
      <w:r>
        <w:t>‘</w:t>
      </w:r>
      <w:r w:rsidR="002A7815">
        <w:t>report with more clarity that an ‘unknown’ portion tends to exaggerate the recovery rate – i.e. litter, dumping, stockpiling, fraudulent export of e-waste, process losses in recycling operations (dust, carbon dioxide)</w:t>
      </w:r>
      <w:r>
        <w:t>’</w:t>
      </w:r>
      <w:r w:rsidR="002A7815">
        <w:t xml:space="preserve"> .</w:t>
      </w:r>
    </w:p>
    <w:p w14:paraId="3C5FD88E" w14:textId="77777777" w:rsidR="00BA6CEA" w:rsidRDefault="00BA6CEA" w:rsidP="00AF2581">
      <w:pPr>
        <w:pStyle w:val="BodyText"/>
      </w:pPr>
    </w:p>
    <w:p w14:paraId="464ECEF0" w14:textId="71FEA3EC" w:rsidR="00AF2581" w:rsidRDefault="00454C89" w:rsidP="00AF2581">
      <w:pPr>
        <w:pStyle w:val="BodyText"/>
      </w:pPr>
      <w:r>
        <w:t xml:space="preserve">Other outcomes of the </w:t>
      </w:r>
      <w:r w:rsidR="006774EF">
        <w:t>consultation program:</w:t>
      </w:r>
    </w:p>
    <w:p w14:paraId="50E38833" w14:textId="522794BE" w:rsidR="006774EF" w:rsidRDefault="006774EF" w:rsidP="006774EF">
      <w:pPr>
        <w:pStyle w:val="Number1"/>
      </w:pPr>
      <w:r>
        <w:t>There was a suggestion that the Australian Local Government Association should be asked to make a contribution.</w:t>
      </w:r>
    </w:p>
    <w:p w14:paraId="53820B8C" w14:textId="5E4943EE" w:rsidR="006774EF" w:rsidRDefault="006774EF" w:rsidP="006774EF">
      <w:pPr>
        <w:pStyle w:val="Number1"/>
      </w:pPr>
      <w:r>
        <w:t>There was an offer that the Boomerang Alliance could make a contribution on behalf of the environment movement.</w:t>
      </w:r>
    </w:p>
    <w:p w14:paraId="4E978825" w14:textId="439F1079" w:rsidR="00496F48" w:rsidRDefault="00880BA4" w:rsidP="00880BA4">
      <w:pPr>
        <w:pStyle w:val="Heading3"/>
      </w:pPr>
      <w:r>
        <w:t>Open survey</w:t>
      </w:r>
    </w:p>
    <w:p w14:paraId="23B0E92B" w14:textId="7168C47B" w:rsidR="00B00670" w:rsidRDefault="00880BA4" w:rsidP="004C3E65">
      <w:pPr>
        <w:pStyle w:val="BodyText"/>
      </w:pPr>
      <w:r>
        <w:t>A</w:t>
      </w:r>
      <w:r w:rsidR="00CD53DB">
        <w:t>n open internet-based survey</w:t>
      </w:r>
      <w:r>
        <w:t xml:space="preserve"> was</w:t>
      </w:r>
      <w:r w:rsidR="00E1396E">
        <w:t xml:space="preserve"> established using SurveyMonkey and</w:t>
      </w:r>
      <w:r w:rsidR="00CD53DB">
        <w:t xml:space="preserve"> advertised through</w:t>
      </w:r>
      <w:r w:rsidR="00297C2E">
        <w:t xml:space="preserve"> </w:t>
      </w:r>
      <w:r w:rsidR="00CD53DB" w:rsidRPr="009B765F">
        <w:t>WMAA’s eNEWS</w:t>
      </w:r>
      <w:r w:rsidR="00297C2E">
        <w:t xml:space="preserve"> and the </w:t>
      </w:r>
      <w:r w:rsidR="008B23D7">
        <w:t>digital</w:t>
      </w:r>
      <w:r w:rsidR="00297C2E">
        <w:t xml:space="preserve"> news versions of the industry journals </w:t>
      </w:r>
      <w:r w:rsidR="00CD53DB">
        <w:rPr>
          <w:i/>
        </w:rPr>
        <w:t>Inside Waste</w:t>
      </w:r>
      <w:r w:rsidR="003F7BE9">
        <w:t xml:space="preserve"> </w:t>
      </w:r>
      <w:r w:rsidR="00297C2E">
        <w:t xml:space="preserve">and </w:t>
      </w:r>
      <w:r w:rsidR="00CD53DB">
        <w:rPr>
          <w:i/>
        </w:rPr>
        <w:t>Waste Management Review</w:t>
      </w:r>
      <w:r w:rsidR="003F7BE9">
        <w:t>.</w:t>
      </w:r>
      <w:r w:rsidR="00297C2E">
        <w:t xml:space="preserve"> </w:t>
      </w:r>
      <w:r w:rsidR="00CA3320">
        <w:t>Only</w:t>
      </w:r>
      <w:r w:rsidR="004C3E65">
        <w:t xml:space="preserve"> s</w:t>
      </w:r>
      <w:r w:rsidR="004375A1">
        <w:t>even</w:t>
      </w:r>
      <w:r w:rsidR="00CE2DDC">
        <w:t xml:space="preserve"> responses</w:t>
      </w:r>
      <w:r w:rsidR="00CA3320">
        <w:t xml:space="preserve"> were received, </w:t>
      </w:r>
      <w:r w:rsidR="004C3E65">
        <w:t xml:space="preserve">some of which </w:t>
      </w:r>
      <w:r w:rsidR="00297C2E">
        <w:t>said</w:t>
      </w:r>
      <w:r w:rsidR="00CA3320">
        <w:t xml:space="preserve"> </w:t>
      </w:r>
      <w:r w:rsidR="004C3E65">
        <w:t xml:space="preserve">little. </w:t>
      </w:r>
    </w:p>
    <w:p w14:paraId="3E23E6EA" w14:textId="46C69403" w:rsidR="00B00670" w:rsidRPr="00296CC4" w:rsidRDefault="00B00670" w:rsidP="00B00670">
      <w:pPr>
        <w:pStyle w:val="Caption"/>
        <w:rPr>
          <w:i w:val="0"/>
        </w:rPr>
      </w:pPr>
      <w:r w:rsidRPr="00296CC4">
        <w:t xml:space="preserve">Finding </w:t>
      </w:r>
      <w:fldSimple w:instr=" SEQ Finding \* ARABIC ">
        <w:r w:rsidR="004B75E9">
          <w:rPr>
            <w:noProof/>
          </w:rPr>
          <w:t>3</w:t>
        </w:r>
      </w:fldSimple>
    </w:p>
    <w:p w14:paraId="1E1D66D4" w14:textId="7EB73018" w:rsidR="00CE2DDC" w:rsidRDefault="00AB1C3B" w:rsidP="004C3E65">
      <w:pPr>
        <w:pStyle w:val="BodyText"/>
      </w:pPr>
      <w:r>
        <w:t>Q</w:t>
      </w:r>
      <w:r w:rsidR="004C3E65">
        <w:t xml:space="preserve">uestions and responses are </w:t>
      </w:r>
      <w:r w:rsidR="00CE2DDC">
        <w:t xml:space="preserve">summarised </w:t>
      </w:r>
      <w:r w:rsidR="00B815C9">
        <w:t>overleaf</w:t>
      </w:r>
      <w:r w:rsidR="00CE2DDC">
        <w:t>.</w:t>
      </w:r>
    </w:p>
    <w:p w14:paraId="750D1D01" w14:textId="79F1E681" w:rsidR="00B815C9" w:rsidRDefault="00B815C9">
      <w:pPr>
        <w:spacing w:after="160" w:line="259" w:lineRule="auto"/>
      </w:pPr>
      <w:r>
        <w:br w:type="page"/>
      </w:r>
    </w:p>
    <w:p w14:paraId="58AB3D53" w14:textId="61AFAE6C" w:rsidR="00174DA5" w:rsidRDefault="00174DA5" w:rsidP="00174DA5">
      <w:pPr>
        <w:pStyle w:val="Caption"/>
      </w:pPr>
      <w:bookmarkStart w:id="51" w:name="_Toc510090688"/>
      <w:r>
        <w:lastRenderedPageBreak/>
        <w:t xml:space="preserve">Table </w:t>
      </w:r>
      <w:fldSimple w:instr=" SEQ Table \* ARABIC ">
        <w:r w:rsidR="004B75E9">
          <w:rPr>
            <w:noProof/>
          </w:rPr>
          <w:t>8</w:t>
        </w:r>
      </w:fldSimple>
      <w:r>
        <w:tab/>
      </w:r>
      <w:r w:rsidR="00AB1C3B">
        <w:t>Responses to the online survey</w:t>
      </w:r>
      <w:bookmarkEnd w:id="51"/>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3773"/>
        <w:gridCol w:w="5475"/>
      </w:tblGrid>
      <w:tr w:rsidR="00AB1C3B" w:rsidRPr="00C03B0F" w14:paraId="17E0C489" w14:textId="77777777" w:rsidTr="00CA3320">
        <w:trPr>
          <w:cantSplit/>
          <w:trHeight w:val="510"/>
          <w:tblHeader/>
        </w:trPr>
        <w:tc>
          <w:tcPr>
            <w:tcW w:w="2040" w:type="pct"/>
            <w:shd w:val="clear" w:color="auto" w:fill="BEBEE1"/>
            <w:vAlign w:val="center"/>
          </w:tcPr>
          <w:p w14:paraId="3C5C8281" w14:textId="57D9DCAD" w:rsidR="00AB1C3B" w:rsidRPr="00CC7BE5" w:rsidRDefault="00AB1C3B" w:rsidP="00C866B9">
            <w:pPr>
              <w:pStyle w:val="TextStyle-new"/>
              <w:rPr>
                <w:b/>
                <w:color w:val="FFFFFF" w:themeColor="background1"/>
              </w:rPr>
            </w:pPr>
            <w:r>
              <w:rPr>
                <w:b/>
                <w:color w:val="FFFFFF" w:themeColor="background1"/>
              </w:rPr>
              <w:t>Questions</w:t>
            </w:r>
          </w:p>
        </w:tc>
        <w:tc>
          <w:tcPr>
            <w:tcW w:w="2960" w:type="pct"/>
            <w:shd w:val="clear" w:color="auto" w:fill="BEBEE1"/>
            <w:vAlign w:val="center"/>
          </w:tcPr>
          <w:p w14:paraId="4407512D" w14:textId="3F978EDD" w:rsidR="00AB1C3B" w:rsidRPr="00CC7BE5" w:rsidRDefault="00AB1C3B" w:rsidP="00C866B9">
            <w:pPr>
              <w:pStyle w:val="TextStyle-new"/>
              <w:rPr>
                <w:b/>
                <w:color w:val="FFFFFF" w:themeColor="background1"/>
              </w:rPr>
            </w:pPr>
            <w:r>
              <w:rPr>
                <w:b/>
                <w:color w:val="FFFFFF" w:themeColor="background1"/>
              </w:rPr>
              <w:t>Responses</w:t>
            </w:r>
          </w:p>
        </w:tc>
      </w:tr>
      <w:tr w:rsidR="00AB1C3B" w14:paraId="33AED153" w14:textId="77777777" w:rsidTr="00CA3320">
        <w:trPr>
          <w:trHeight w:val="284"/>
        </w:trPr>
        <w:tc>
          <w:tcPr>
            <w:tcW w:w="2040" w:type="pct"/>
          </w:tcPr>
          <w:p w14:paraId="24E08773" w14:textId="748C3484" w:rsidR="00AB1C3B" w:rsidRDefault="00AB1C3B" w:rsidP="00EC708C">
            <w:pPr>
              <w:pStyle w:val="TextStyle-new"/>
              <w:numPr>
                <w:ilvl w:val="0"/>
                <w:numId w:val="12"/>
              </w:numPr>
              <w:tabs>
                <w:tab w:val="left" w:pos="306"/>
              </w:tabs>
              <w:ind w:left="22" w:firstLine="0"/>
            </w:pPr>
            <w:r w:rsidRPr="003F33F5">
              <w:t>For what purposes do you use waste data?</w:t>
            </w:r>
            <w:r>
              <w:t xml:space="preserve"> </w:t>
            </w:r>
            <w:r w:rsidR="002F7EC3">
              <w:br/>
            </w:r>
            <w:r>
              <w:rPr>
                <w:i/>
              </w:rPr>
              <w:t>Tick all that apply</w:t>
            </w:r>
          </w:p>
        </w:tc>
        <w:tc>
          <w:tcPr>
            <w:tcW w:w="2960" w:type="pct"/>
          </w:tcPr>
          <w:p w14:paraId="54B90BC9" w14:textId="2624475A" w:rsidR="00AB1C3B" w:rsidRDefault="00AB1C3B" w:rsidP="002F7EC3">
            <w:pPr>
              <w:pStyle w:val="TextStyle-new"/>
            </w:pPr>
            <w:r>
              <w:t>General interest (4); contracting/pricing (1); investment (1); business operations (3); education (1); performance assessment (3); planning (4); tracking (1)</w:t>
            </w:r>
          </w:p>
        </w:tc>
      </w:tr>
      <w:tr w:rsidR="00AB1C3B" w14:paraId="0DF4ECBD" w14:textId="77777777" w:rsidTr="00CA3320">
        <w:trPr>
          <w:trHeight w:val="284"/>
        </w:trPr>
        <w:tc>
          <w:tcPr>
            <w:tcW w:w="2040" w:type="pct"/>
          </w:tcPr>
          <w:p w14:paraId="54A13651" w14:textId="1DCC293E" w:rsidR="00AB1C3B" w:rsidRDefault="00AB1C3B" w:rsidP="00EC708C">
            <w:pPr>
              <w:pStyle w:val="TextStyle-new"/>
              <w:numPr>
                <w:ilvl w:val="0"/>
                <w:numId w:val="12"/>
              </w:numPr>
              <w:tabs>
                <w:tab w:val="left" w:pos="306"/>
              </w:tabs>
              <w:ind w:left="22" w:firstLine="0"/>
            </w:pPr>
            <w:r w:rsidRPr="003F33F5">
              <w:t>What kinds of waste data do you use?</w:t>
            </w:r>
            <w:r w:rsidRPr="003F33F5">
              <w:rPr>
                <w:i/>
              </w:rPr>
              <w:t xml:space="preserve"> </w:t>
            </w:r>
            <w:r w:rsidR="002F7EC3">
              <w:rPr>
                <w:i/>
              </w:rPr>
              <w:br/>
            </w:r>
            <w:r>
              <w:rPr>
                <w:i/>
              </w:rPr>
              <w:t>Tick all that apply</w:t>
            </w:r>
          </w:p>
        </w:tc>
        <w:tc>
          <w:tcPr>
            <w:tcW w:w="2960" w:type="pct"/>
          </w:tcPr>
          <w:p w14:paraId="47ADA11C" w14:textId="10F59496" w:rsidR="00AB1C3B" w:rsidRDefault="00AB1C3B" w:rsidP="002F7EC3">
            <w:pPr>
              <w:pStyle w:val="TextStyle-new"/>
            </w:pPr>
            <w:r>
              <w:t>Total quantities by management route (5); quantities of materials by m</w:t>
            </w:r>
            <w:r w:rsidR="00B815C9">
              <w:t>ana</w:t>
            </w:r>
            <w:r>
              <w:t>g</w:t>
            </w:r>
            <w:r w:rsidR="00B815C9">
              <w:t>emen</w:t>
            </w:r>
            <w:r>
              <w:t>t route (3); quantities from particular source streams (6); trends by material (4); trends by source stream (6)</w:t>
            </w:r>
          </w:p>
        </w:tc>
      </w:tr>
      <w:tr w:rsidR="00AB1C3B" w14:paraId="1C3D719B" w14:textId="77777777" w:rsidTr="00CA3320">
        <w:trPr>
          <w:trHeight w:val="284"/>
        </w:trPr>
        <w:tc>
          <w:tcPr>
            <w:tcW w:w="2040" w:type="pct"/>
          </w:tcPr>
          <w:p w14:paraId="566AFE37" w14:textId="5AB577DB" w:rsidR="00AB1C3B" w:rsidRDefault="00AB1C3B" w:rsidP="00EC708C">
            <w:pPr>
              <w:pStyle w:val="TextStyle-new"/>
              <w:numPr>
                <w:ilvl w:val="0"/>
                <w:numId w:val="12"/>
              </w:numPr>
              <w:tabs>
                <w:tab w:val="left" w:pos="306"/>
              </w:tabs>
              <w:ind w:left="22" w:firstLine="0"/>
            </w:pPr>
            <w:r w:rsidRPr="003F33F5">
              <w:t xml:space="preserve">For what purposes did you use the </w:t>
            </w:r>
            <w:r w:rsidRPr="003F33F5">
              <w:rPr>
                <w:i/>
              </w:rPr>
              <w:t>NWR 2016</w:t>
            </w:r>
            <w:r w:rsidRPr="003F33F5">
              <w:t xml:space="preserve"> or </w:t>
            </w:r>
            <w:r w:rsidRPr="003F33F5">
              <w:rPr>
                <w:i/>
              </w:rPr>
              <w:t>HWiA 2017</w:t>
            </w:r>
            <w:r w:rsidRPr="003F33F5">
              <w:t xml:space="preserve">? </w:t>
            </w:r>
            <w:r w:rsidR="002F7EC3">
              <w:br/>
            </w:r>
            <w:r>
              <w:rPr>
                <w:i/>
              </w:rPr>
              <w:t>Tick all that apply</w:t>
            </w:r>
          </w:p>
        </w:tc>
        <w:tc>
          <w:tcPr>
            <w:tcW w:w="2960" w:type="pct"/>
          </w:tcPr>
          <w:p w14:paraId="61A76576" w14:textId="59A41E69" w:rsidR="00AB1C3B" w:rsidRDefault="00B815C9" w:rsidP="002F7EC3">
            <w:pPr>
              <w:pStyle w:val="TextStyle-new"/>
            </w:pPr>
            <w:r>
              <w:t>G</w:t>
            </w:r>
            <w:r w:rsidR="00AB1C3B">
              <w:t>eneral interest (4); pricing (1); business operations (3); education (2); performance assessment (4); planning (5)</w:t>
            </w:r>
          </w:p>
        </w:tc>
      </w:tr>
      <w:tr w:rsidR="00AB1C3B" w14:paraId="61676A6A" w14:textId="77777777" w:rsidTr="00CA3320">
        <w:trPr>
          <w:trHeight w:val="284"/>
        </w:trPr>
        <w:tc>
          <w:tcPr>
            <w:tcW w:w="2040" w:type="pct"/>
          </w:tcPr>
          <w:p w14:paraId="6ADE3B67" w14:textId="7DD217C0" w:rsidR="00AB1C3B" w:rsidRDefault="00AB1C3B" w:rsidP="00EC708C">
            <w:pPr>
              <w:pStyle w:val="TextStyle-new"/>
              <w:numPr>
                <w:ilvl w:val="0"/>
                <w:numId w:val="12"/>
              </w:numPr>
              <w:tabs>
                <w:tab w:val="left" w:pos="306"/>
              </w:tabs>
              <w:ind w:left="22" w:firstLine="0"/>
            </w:pPr>
            <w:r w:rsidRPr="003F33F5">
              <w:t xml:space="preserve">What should we do to ensure the </w:t>
            </w:r>
            <w:r w:rsidRPr="003F33F5">
              <w:rPr>
                <w:i/>
              </w:rPr>
              <w:t>NWR 2018</w:t>
            </w:r>
            <w:r w:rsidRPr="003F33F5">
              <w:t xml:space="preserve"> is better than the </w:t>
            </w:r>
            <w:r w:rsidRPr="003F33F5">
              <w:rPr>
                <w:i/>
              </w:rPr>
              <w:t>NWR 2016</w:t>
            </w:r>
            <w:r w:rsidRPr="003F33F5">
              <w:t xml:space="preserve">? </w:t>
            </w:r>
          </w:p>
        </w:tc>
        <w:tc>
          <w:tcPr>
            <w:tcW w:w="2960" w:type="pct"/>
          </w:tcPr>
          <w:p w14:paraId="6A99E031" w14:textId="1ED69D50" w:rsidR="00AB1C3B" w:rsidRDefault="00AB1C3B" w:rsidP="002F7EC3">
            <w:pPr>
              <w:pStyle w:val="TextStyle-new"/>
            </w:pPr>
            <w:r>
              <w:t>M</w:t>
            </w:r>
            <w:r w:rsidRPr="004C3E65">
              <w:t>ake it simpler to follow</w:t>
            </w:r>
            <w:r>
              <w:t xml:space="preserve"> MSW</w:t>
            </w:r>
            <w:r w:rsidRPr="004C3E65">
              <w:t xml:space="preserve"> trends </w:t>
            </w:r>
            <w:r>
              <w:t>by management route (1); focus more on exports (1)</w:t>
            </w:r>
          </w:p>
        </w:tc>
      </w:tr>
      <w:tr w:rsidR="00AB1C3B" w14:paraId="0E0989ED" w14:textId="77777777" w:rsidTr="00CA3320">
        <w:trPr>
          <w:trHeight w:val="284"/>
        </w:trPr>
        <w:tc>
          <w:tcPr>
            <w:tcW w:w="2040" w:type="pct"/>
          </w:tcPr>
          <w:p w14:paraId="60C3E791" w14:textId="465613F2" w:rsidR="00AB1C3B" w:rsidRDefault="00AB1C3B" w:rsidP="00EC708C">
            <w:pPr>
              <w:pStyle w:val="TextStyle-new"/>
              <w:numPr>
                <w:ilvl w:val="0"/>
                <w:numId w:val="12"/>
              </w:numPr>
              <w:tabs>
                <w:tab w:val="left" w:pos="306"/>
              </w:tabs>
              <w:ind w:left="22" w:firstLine="0"/>
            </w:pPr>
            <w:r w:rsidRPr="003F33F5">
              <w:t xml:space="preserve">What should we do to ensure </w:t>
            </w:r>
            <w:r w:rsidRPr="003F33F5">
              <w:rPr>
                <w:i/>
              </w:rPr>
              <w:t xml:space="preserve">HWiA 2019 </w:t>
            </w:r>
            <w:r w:rsidRPr="003F33F5">
              <w:t xml:space="preserve">is better than </w:t>
            </w:r>
            <w:r w:rsidRPr="003F33F5">
              <w:rPr>
                <w:i/>
              </w:rPr>
              <w:t>HWiA 2017</w:t>
            </w:r>
            <w:r w:rsidRPr="003F33F5">
              <w:t>?</w:t>
            </w:r>
          </w:p>
        </w:tc>
        <w:tc>
          <w:tcPr>
            <w:tcW w:w="2960" w:type="pct"/>
          </w:tcPr>
          <w:p w14:paraId="56979133" w14:textId="2B0BF2BF" w:rsidR="00AB1C3B" w:rsidRPr="00CA3320" w:rsidRDefault="00AB1C3B" w:rsidP="002F7EC3">
            <w:pPr>
              <w:pStyle w:val="TextStyle-new"/>
              <w:rPr>
                <w:i/>
              </w:rPr>
            </w:pPr>
            <w:r w:rsidRPr="00CA3320">
              <w:rPr>
                <w:i/>
              </w:rPr>
              <w:t>No responses</w:t>
            </w:r>
          </w:p>
        </w:tc>
      </w:tr>
      <w:tr w:rsidR="00AB1C3B" w14:paraId="2CC62069" w14:textId="77777777" w:rsidTr="00CA3320">
        <w:trPr>
          <w:trHeight w:val="284"/>
        </w:trPr>
        <w:tc>
          <w:tcPr>
            <w:tcW w:w="2040" w:type="pct"/>
          </w:tcPr>
          <w:p w14:paraId="52F5AA7F" w14:textId="1834059C" w:rsidR="00AB1C3B" w:rsidRDefault="00AB1C3B" w:rsidP="00EC708C">
            <w:pPr>
              <w:pStyle w:val="TextStyle-new"/>
              <w:numPr>
                <w:ilvl w:val="0"/>
                <w:numId w:val="12"/>
              </w:numPr>
              <w:tabs>
                <w:tab w:val="left" w:pos="306"/>
              </w:tabs>
              <w:ind w:left="22" w:firstLine="0"/>
            </w:pPr>
            <w:r w:rsidRPr="003F33F5">
              <w:t>Do you have any other comments on either report?</w:t>
            </w:r>
          </w:p>
        </w:tc>
        <w:tc>
          <w:tcPr>
            <w:tcW w:w="2960" w:type="pct"/>
          </w:tcPr>
          <w:p w14:paraId="359ABC7A" w14:textId="36A13FC0" w:rsidR="00AB1C3B" w:rsidRDefault="00AB1C3B" w:rsidP="002F7EC3">
            <w:pPr>
              <w:pStyle w:val="TextStyle-new"/>
            </w:pPr>
            <w:r>
              <w:t>State by state individual download</w:t>
            </w:r>
            <w:r w:rsidR="002F7EC3">
              <w:t xml:space="preserve"> (1)</w:t>
            </w:r>
          </w:p>
        </w:tc>
      </w:tr>
    </w:tbl>
    <w:p w14:paraId="66A46FD3" w14:textId="7CA2DC36" w:rsidR="00BE3ED0" w:rsidRDefault="00BD5867" w:rsidP="00C16F7F">
      <w:pPr>
        <w:pStyle w:val="Heading2"/>
      </w:pPr>
      <w:bookmarkStart w:id="52" w:name="_Toc510090650"/>
      <w:bookmarkStart w:id="53" w:name="_Ref505684481"/>
      <w:r>
        <w:t>Review of drivers and options for expanding the waste scope covered</w:t>
      </w:r>
      <w:bookmarkEnd w:id="52"/>
    </w:p>
    <w:p w14:paraId="2BA3209A" w14:textId="268CC454" w:rsidR="00BD5867" w:rsidRDefault="00BD5867" w:rsidP="00BD5867">
      <w:pPr>
        <w:pStyle w:val="Heading3"/>
      </w:pPr>
      <w:r>
        <w:t>Aspirations agreed in setting up the national waste reporting process</w:t>
      </w:r>
    </w:p>
    <w:p w14:paraId="6F31CE2D" w14:textId="1C742614" w:rsidR="00667371" w:rsidRDefault="00667371" w:rsidP="00667371">
      <w:pPr>
        <w:pStyle w:val="BodyText"/>
        <w:rPr>
          <w:rFonts w:asciiTheme="minorHAnsi" w:hAnsiTheme="minorHAnsi"/>
        </w:rPr>
      </w:pPr>
      <w:r w:rsidRPr="00201012">
        <w:rPr>
          <w:rFonts w:asciiTheme="minorHAnsi" w:hAnsiTheme="minorHAnsi"/>
        </w:rPr>
        <w:t xml:space="preserve">During 2014 and 2015 </w:t>
      </w:r>
      <w:r w:rsidR="00224B93">
        <w:rPr>
          <w:rFonts w:asciiTheme="minorHAnsi" w:hAnsiTheme="minorHAnsi"/>
        </w:rPr>
        <w:t xml:space="preserve">Randell Environmental Consulting, supported by Ascend Waste and Environment and Blue Environment, worked with </w:t>
      </w:r>
      <w:r w:rsidRPr="00201012">
        <w:rPr>
          <w:rFonts w:asciiTheme="minorHAnsi" w:hAnsiTheme="minorHAnsi"/>
        </w:rPr>
        <w:t xml:space="preserve">the Department in </w:t>
      </w:r>
      <w:r w:rsidR="000B076C">
        <w:rPr>
          <w:rFonts w:asciiTheme="minorHAnsi" w:hAnsiTheme="minorHAnsi"/>
        </w:rPr>
        <w:t>developing</w:t>
      </w:r>
      <w:r w:rsidRPr="00201012">
        <w:rPr>
          <w:rFonts w:asciiTheme="minorHAnsi" w:hAnsiTheme="minorHAnsi"/>
        </w:rPr>
        <w:t xml:space="preserve"> the </w:t>
      </w:r>
      <w:r w:rsidRPr="00201012">
        <w:rPr>
          <w:rFonts w:asciiTheme="minorHAnsi" w:hAnsiTheme="minorHAnsi"/>
          <w:i/>
        </w:rPr>
        <w:t>National waste data classification and reporting system</w:t>
      </w:r>
      <w:r w:rsidRPr="00201012">
        <w:rPr>
          <w:rFonts w:asciiTheme="minorHAnsi" w:hAnsiTheme="minorHAnsi"/>
        </w:rPr>
        <w:t xml:space="preserve">, which culminated in an agreement between the Commonwealth and the states and territories at a working group meeting on 23 June 2015. </w:t>
      </w:r>
      <w:r w:rsidR="000B076C">
        <w:rPr>
          <w:rFonts w:asciiTheme="minorHAnsi" w:hAnsiTheme="minorHAnsi"/>
        </w:rPr>
        <w:t>T</w:t>
      </w:r>
      <w:r w:rsidRPr="00201012">
        <w:rPr>
          <w:rFonts w:asciiTheme="minorHAnsi" w:hAnsiTheme="minorHAnsi"/>
        </w:rPr>
        <w:t xml:space="preserve">he agreement encompassed a defined </w:t>
      </w:r>
      <w:r>
        <w:rPr>
          <w:rFonts w:asciiTheme="minorHAnsi" w:hAnsiTheme="minorHAnsi"/>
        </w:rPr>
        <w:t xml:space="preserve">‘current’ and ‘aspirational’ </w:t>
      </w:r>
      <w:r w:rsidRPr="00201012">
        <w:rPr>
          <w:rFonts w:asciiTheme="minorHAnsi" w:hAnsiTheme="minorHAnsi"/>
        </w:rPr>
        <w:t xml:space="preserve">scope for waste reporting and the use of </w:t>
      </w:r>
      <w:r>
        <w:rPr>
          <w:rFonts w:asciiTheme="minorHAnsi" w:hAnsiTheme="minorHAnsi"/>
        </w:rPr>
        <w:t xml:space="preserve">the </w:t>
      </w:r>
      <w:r w:rsidRPr="00201012">
        <w:rPr>
          <w:rFonts w:asciiTheme="minorHAnsi" w:hAnsiTheme="minorHAnsi"/>
        </w:rPr>
        <w:t>reporting tool into which states and territories would enter their data</w:t>
      </w:r>
      <w:r>
        <w:rPr>
          <w:rFonts w:asciiTheme="minorHAnsi" w:hAnsiTheme="minorHAnsi"/>
        </w:rPr>
        <w:t xml:space="preserve">, see </w:t>
      </w:r>
      <w:r>
        <w:rPr>
          <w:rFonts w:asciiTheme="minorHAnsi" w:hAnsiTheme="minorHAnsi"/>
        </w:rPr>
        <w:fldChar w:fldCharType="begin"/>
      </w:r>
      <w:r>
        <w:rPr>
          <w:rFonts w:asciiTheme="minorHAnsi" w:hAnsiTheme="minorHAnsi"/>
        </w:rPr>
        <w:instrText xml:space="preserve"> REF _Ref505684314 \h </w:instrText>
      </w:r>
      <w:r>
        <w:rPr>
          <w:rFonts w:asciiTheme="minorHAnsi" w:hAnsiTheme="minorHAnsi"/>
        </w:rPr>
      </w:r>
      <w:r>
        <w:rPr>
          <w:rFonts w:asciiTheme="minorHAnsi" w:hAnsiTheme="minorHAnsi"/>
        </w:rPr>
        <w:fldChar w:fldCharType="separate"/>
      </w:r>
      <w:r w:rsidR="004B75E9">
        <w:t xml:space="preserve">Figure </w:t>
      </w:r>
      <w:r w:rsidR="004B75E9">
        <w:rPr>
          <w:noProof/>
        </w:rPr>
        <w:t>1</w:t>
      </w:r>
      <w:r>
        <w:rPr>
          <w:rFonts w:asciiTheme="minorHAnsi" w:hAnsiTheme="minorHAnsi"/>
        </w:rPr>
        <w:fldChar w:fldCharType="end"/>
      </w:r>
      <w:r w:rsidRPr="00201012">
        <w:rPr>
          <w:rFonts w:asciiTheme="minorHAnsi" w:hAnsiTheme="minorHAnsi"/>
        </w:rPr>
        <w:t xml:space="preserve">. </w:t>
      </w:r>
      <w:r>
        <w:rPr>
          <w:rFonts w:asciiTheme="minorHAnsi" w:hAnsiTheme="minorHAnsi"/>
        </w:rPr>
        <w:t xml:space="preserve"> </w:t>
      </w:r>
    </w:p>
    <w:p w14:paraId="64BF7634" w14:textId="77777777" w:rsidR="00667371" w:rsidRDefault="00667371" w:rsidP="00667371">
      <w:pPr>
        <w:pStyle w:val="BodyText"/>
      </w:pPr>
    </w:p>
    <w:p w14:paraId="20268B6C" w14:textId="75B0A6A3" w:rsidR="00667371" w:rsidRDefault="00667371" w:rsidP="00667371">
      <w:pPr>
        <w:pStyle w:val="BodyText"/>
        <w:rPr>
          <w:rFonts w:asciiTheme="minorHAnsi" w:hAnsiTheme="minorHAnsi"/>
        </w:rPr>
      </w:pPr>
      <w:r>
        <w:rPr>
          <w:rFonts w:asciiTheme="minorHAnsi" w:hAnsiTheme="minorHAnsi"/>
        </w:rPr>
        <w:t xml:space="preserve">The </w:t>
      </w:r>
      <w:r w:rsidRPr="00201012">
        <w:rPr>
          <w:rFonts w:asciiTheme="minorHAnsi" w:hAnsiTheme="minorHAnsi"/>
        </w:rPr>
        <w:t xml:space="preserve">‘aspirational’ data reporting framework, </w:t>
      </w:r>
      <w:r>
        <w:rPr>
          <w:rFonts w:asciiTheme="minorHAnsi" w:hAnsiTheme="minorHAnsi"/>
        </w:rPr>
        <w:t xml:space="preserve">summarised in </w:t>
      </w:r>
      <w:r>
        <w:rPr>
          <w:rFonts w:asciiTheme="minorHAnsi" w:hAnsiTheme="minorHAnsi"/>
        </w:rPr>
        <w:fldChar w:fldCharType="begin"/>
      </w:r>
      <w:r>
        <w:rPr>
          <w:rFonts w:asciiTheme="minorHAnsi" w:hAnsiTheme="minorHAnsi"/>
        </w:rPr>
        <w:instrText xml:space="preserve"> REF _Ref488158627 \h </w:instrText>
      </w:r>
      <w:r>
        <w:rPr>
          <w:rFonts w:asciiTheme="minorHAnsi" w:hAnsiTheme="minorHAnsi"/>
        </w:rPr>
      </w:r>
      <w:r>
        <w:rPr>
          <w:rFonts w:asciiTheme="minorHAnsi" w:hAnsiTheme="minorHAnsi"/>
        </w:rPr>
        <w:fldChar w:fldCharType="separate"/>
      </w:r>
      <w:r w:rsidR="004B75E9" w:rsidRPr="00201012">
        <w:t xml:space="preserve">Figure </w:t>
      </w:r>
      <w:r w:rsidR="004B75E9">
        <w:rPr>
          <w:noProof/>
        </w:rPr>
        <w:t>5</w:t>
      </w:r>
      <w:r>
        <w:rPr>
          <w:rFonts w:asciiTheme="minorHAnsi" w:hAnsiTheme="minorHAnsi"/>
        </w:rPr>
        <w:fldChar w:fldCharType="end"/>
      </w:r>
      <w:r>
        <w:rPr>
          <w:rFonts w:asciiTheme="minorHAnsi" w:hAnsiTheme="minorHAnsi"/>
        </w:rPr>
        <w:t xml:space="preserve">, included significant expansions from the current scope of reporting, which are discussed below. </w:t>
      </w:r>
    </w:p>
    <w:p w14:paraId="01BF829C" w14:textId="77777777" w:rsidR="00667371" w:rsidRPr="00667ED2" w:rsidRDefault="00667371" w:rsidP="00667371">
      <w:pPr>
        <w:pStyle w:val="Heading3-nonumber"/>
        <w:rPr>
          <w:b/>
          <w:snapToGrid w:val="0"/>
        </w:rPr>
      </w:pPr>
      <w:bookmarkStart w:id="54" w:name="_Toc386554718"/>
      <w:r w:rsidRPr="00667ED2">
        <w:rPr>
          <w:snapToGrid w:val="0"/>
        </w:rPr>
        <w:t xml:space="preserve">Reporting of </w:t>
      </w:r>
      <w:r>
        <w:rPr>
          <w:snapToGrid w:val="0"/>
        </w:rPr>
        <w:t xml:space="preserve">industrial </w:t>
      </w:r>
      <w:r w:rsidRPr="00667ED2">
        <w:rPr>
          <w:snapToGrid w:val="0"/>
        </w:rPr>
        <w:t xml:space="preserve">waste stream data by </w:t>
      </w:r>
      <w:r>
        <w:rPr>
          <w:snapToGrid w:val="0"/>
        </w:rPr>
        <w:t xml:space="preserve">a selection of </w:t>
      </w:r>
      <w:r w:rsidRPr="00667ED2">
        <w:rPr>
          <w:snapToGrid w:val="0"/>
        </w:rPr>
        <w:t>ANZSIC</w:t>
      </w:r>
      <w:bookmarkEnd w:id="54"/>
      <w:r>
        <w:rPr>
          <w:snapToGrid w:val="0"/>
        </w:rPr>
        <w:t xml:space="preserve"> codes</w:t>
      </w:r>
    </w:p>
    <w:p w14:paraId="2B023C04" w14:textId="77777777" w:rsidR="00667371" w:rsidRDefault="00667371" w:rsidP="00667371">
      <w:pPr>
        <w:pStyle w:val="BodyText"/>
      </w:pPr>
      <w:r>
        <w:t>The aspirational framework proposed that waste generation be reported by the following streams:</w:t>
      </w:r>
    </w:p>
    <w:p w14:paraId="0FC538C7" w14:textId="77777777" w:rsidR="00667371" w:rsidRDefault="00667371" w:rsidP="00667371">
      <w:pPr>
        <w:pStyle w:val="Bullet1"/>
        <w:numPr>
          <w:ilvl w:val="0"/>
          <w:numId w:val="2"/>
        </w:numPr>
      </w:pPr>
      <w:r>
        <w:t>MSW, including household and local government wastes (there is no relevant ANZSIC code for MSW)</w:t>
      </w:r>
    </w:p>
    <w:p w14:paraId="1C1FF42D" w14:textId="77777777" w:rsidR="00667371" w:rsidRDefault="00667371" w:rsidP="00667371">
      <w:pPr>
        <w:pStyle w:val="Bullet1"/>
        <w:numPr>
          <w:ilvl w:val="0"/>
          <w:numId w:val="2"/>
        </w:numPr>
      </w:pPr>
      <w:r>
        <w:t>C&amp;I, split by the ANZSIC codes B Mining, C Manufacturing, D Electricity, gas, water and waste services, and Other (which would include all other ANZSIC codes, apart from E Construction)</w:t>
      </w:r>
    </w:p>
    <w:p w14:paraId="10E71993" w14:textId="77777777" w:rsidR="00667371" w:rsidRDefault="00667371" w:rsidP="00667371">
      <w:pPr>
        <w:pStyle w:val="Bullet1"/>
        <w:numPr>
          <w:ilvl w:val="0"/>
          <w:numId w:val="2"/>
        </w:numPr>
      </w:pPr>
      <w:r>
        <w:t xml:space="preserve">C&amp;D, including ANZSIC code E Construction. </w:t>
      </w:r>
    </w:p>
    <w:p w14:paraId="0CCCCADD" w14:textId="77777777" w:rsidR="00667371" w:rsidRDefault="00667371" w:rsidP="00667371">
      <w:pPr>
        <w:pStyle w:val="Bullet1"/>
        <w:numPr>
          <w:ilvl w:val="0"/>
          <w:numId w:val="0"/>
        </w:numPr>
        <w:ind w:left="425" w:hanging="425"/>
      </w:pPr>
    </w:p>
    <w:p w14:paraId="278F2514" w14:textId="77777777" w:rsidR="00667371" w:rsidRPr="002E47B9" w:rsidRDefault="00667371" w:rsidP="00667371">
      <w:pPr>
        <w:pStyle w:val="BodyText"/>
      </w:pPr>
      <w:r w:rsidRPr="002E47B9">
        <w:t>The alignment of waste streams reporting with the ANZSIC would improve understanding of:</w:t>
      </w:r>
    </w:p>
    <w:p w14:paraId="398E2ADC" w14:textId="77777777" w:rsidR="00667371" w:rsidRPr="002E47B9" w:rsidRDefault="00667371" w:rsidP="00667371">
      <w:pPr>
        <w:pStyle w:val="Bullet1"/>
        <w:numPr>
          <w:ilvl w:val="0"/>
          <w:numId w:val="2"/>
        </w:numPr>
      </w:pPr>
      <w:r w:rsidRPr="002E47B9">
        <w:t>the sectors of our economy that are generating waste</w:t>
      </w:r>
    </w:p>
    <w:p w14:paraId="1E0F1569" w14:textId="77777777" w:rsidR="00667371" w:rsidRPr="002E47B9" w:rsidRDefault="00667371" w:rsidP="00667371">
      <w:pPr>
        <w:pStyle w:val="Bullet1"/>
        <w:numPr>
          <w:ilvl w:val="0"/>
          <w:numId w:val="2"/>
        </w:numPr>
      </w:pPr>
      <w:r w:rsidRPr="002E47B9">
        <w:t>the size and level of economic activity of the sectors generating waste</w:t>
      </w:r>
    </w:p>
    <w:p w14:paraId="43B52EAB" w14:textId="77777777" w:rsidR="00667371" w:rsidRPr="002E47B9" w:rsidRDefault="00667371" w:rsidP="00667371">
      <w:pPr>
        <w:pStyle w:val="Bullet1"/>
        <w:numPr>
          <w:ilvl w:val="0"/>
          <w:numId w:val="2"/>
        </w:numPr>
      </w:pPr>
      <w:r w:rsidRPr="002E47B9">
        <w:lastRenderedPageBreak/>
        <w:t>the wastes generated by the sector.</w:t>
      </w:r>
    </w:p>
    <w:p w14:paraId="18CC2194" w14:textId="77777777" w:rsidR="00667371" w:rsidRDefault="00667371" w:rsidP="00667371">
      <w:pPr>
        <w:pStyle w:val="BodyText"/>
      </w:pPr>
    </w:p>
    <w:p w14:paraId="6A30DADE" w14:textId="715AFB68" w:rsidR="00667371" w:rsidRDefault="00667371" w:rsidP="00667371">
      <w:pPr>
        <w:pStyle w:val="BodyText"/>
      </w:pPr>
      <w:r w:rsidRPr="002E47B9">
        <w:t>Waste data needs to provide a ‘fine enough’ level of detail regarding the source of generation. Alignment of waste streams reporting to ANZSIC codes would enable comparison of the level of economic activity by ANZSIC industry divisions with levels of waste generation. This would provide a useful indicator for industries that have opportunities for improvements in industrial efficiency and also enable</w:t>
      </w:r>
      <w:r>
        <w:t xml:space="preserve"> better </w:t>
      </w:r>
      <w:r w:rsidRPr="002E47B9">
        <w:t>measurement of the effectiveness of materials efficiency programs.</w:t>
      </w:r>
    </w:p>
    <w:p w14:paraId="4A6BB553" w14:textId="77777777" w:rsidR="00DD3AAE" w:rsidRPr="002E47B9" w:rsidRDefault="00DD3AAE" w:rsidP="00667371">
      <w:pPr>
        <w:pStyle w:val="BodyText"/>
      </w:pPr>
    </w:p>
    <w:p w14:paraId="6E283479" w14:textId="12A1F076" w:rsidR="00667371" w:rsidRDefault="00667371" w:rsidP="00667371">
      <w:pPr>
        <w:spacing w:after="240" w:line="280" w:lineRule="exact"/>
        <w:contextualSpacing/>
        <w:rPr>
          <w:rFonts w:asciiTheme="minorHAnsi" w:eastAsia="Times New Roman" w:hAnsiTheme="minorHAnsi" w:cs="Times New Roman"/>
        </w:rPr>
      </w:pPr>
      <w:r>
        <w:t xml:space="preserve">Mining sector wastes are often reported internationally (UK, EuroStat, USA, Germany, OECD all report mining waste). Mining is a major part of our economy and it is reasonable to report this as a subset to C&amp;I waste. </w:t>
      </w:r>
      <w:r w:rsidRPr="00667ED2">
        <w:rPr>
          <w:rFonts w:asciiTheme="minorHAnsi" w:eastAsia="Times New Roman" w:hAnsiTheme="minorHAnsi" w:cs="Times New Roman"/>
        </w:rPr>
        <w:t>The inclusion of mining waste would require an adjustment to M8:</w:t>
      </w:r>
      <w:r w:rsidRPr="00667ED2">
        <w:rPr>
          <w:rFonts w:asciiTheme="minorHAnsi" w:eastAsia="Times New Roman" w:hAnsiTheme="minorHAnsi" w:cs="Times New Roman"/>
          <w:szCs w:val="20"/>
        </w:rPr>
        <w:t xml:space="preserve"> </w:t>
      </w:r>
      <w:r w:rsidRPr="00667ED2">
        <w:rPr>
          <w:rFonts w:asciiTheme="minorHAnsi" w:eastAsia="Times New Roman" w:hAnsiTheme="minorHAnsi" w:cs="Times New Roman"/>
          <w:i/>
        </w:rPr>
        <w:t>Wastes generated by the core processes of primary production are excluded from national waste reporting.</w:t>
      </w:r>
      <w:r>
        <w:rPr>
          <w:rStyle w:val="FootnoteReference"/>
          <w:rFonts w:asciiTheme="minorHAnsi" w:eastAsia="Times New Roman" w:hAnsiTheme="minorHAnsi" w:cs="Times New Roman"/>
          <w:i/>
        </w:rPr>
        <w:footnoteReference w:id="4"/>
      </w:r>
      <w:r w:rsidRPr="00667ED2">
        <w:rPr>
          <w:rFonts w:asciiTheme="minorHAnsi" w:eastAsia="Times New Roman" w:hAnsiTheme="minorHAnsi" w:cs="Times New Roman"/>
        </w:rPr>
        <w:t xml:space="preserve"> Where the mining sector generates wastes that are disposed, recycled, or recovered for energy </w:t>
      </w:r>
      <w:r w:rsidRPr="00667ED2">
        <w:rPr>
          <w:rFonts w:asciiTheme="minorHAnsi" w:eastAsia="Times New Roman" w:hAnsiTheme="minorHAnsi" w:cs="Times New Roman"/>
          <w:b/>
        </w:rPr>
        <w:t xml:space="preserve">and </w:t>
      </w:r>
      <w:r w:rsidRPr="00667ED2">
        <w:rPr>
          <w:rFonts w:asciiTheme="minorHAnsi" w:eastAsia="Times New Roman" w:hAnsiTheme="minorHAnsi" w:cs="Times New Roman"/>
        </w:rPr>
        <w:t xml:space="preserve">the wastes are readily quantifiable it seems reasonable that the waste be included in </w:t>
      </w:r>
      <w:r>
        <w:rPr>
          <w:rFonts w:asciiTheme="minorHAnsi" w:eastAsia="Times New Roman" w:hAnsiTheme="minorHAnsi" w:cs="Times New Roman"/>
        </w:rPr>
        <w:t>the NWR</w:t>
      </w:r>
      <w:r w:rsidRPr="00667ED2">
        <w:rPr>
          <w:rFonts w:asciiTheme="minorHAnsi" w:eastAsia="Times New Roman" w:hAnsiTheme="minorHAnsi" w:cs="Times New Roman"/>
        </w:rPr>
        <w:t xml:space="preserve">. Note, mining ‘overburden’ or soils would not be included as per M12: </w:t>
      </w:r>
      <w:r w:rsidRPr="00667ED2">
        <w:rPr>
          <w:rFonts w:asciiTheme="minorHAnsi" w:eastAsia="Times New Roman" w:hAnsiTheme="minorHAnsi" w:cs="Times New Roman"/>
          <w:i/>
        </w:rPr>
        <w:t>Clean fill/soils/rock data is excluded from the national waste data reporting.</w:t>
      </w:r>
      <w:r w:rsidRPr="00667ED2">
        <w:rPr>
          <w:rFonts w:asciiTheme="minorHAnsi" w:eastAsia="Times New Roman" w:hAnsiTheme="minorHAnsi" w:cs="Times New Roman"/>
        </w:rPr>
        <w:t xml:space="preserve"> </w:t>
      </w:r>
      <w:r w:rsidR="000B076C">
        <w:rPr>
          <w:rFonts w:asciiTheme="minorHAnsi" w:eastAsia="Times New Roman" w:hAnsiTheme="minorHAnsi" w:cs="Times New Roman"/>
        </w:rPr>
        <w:t>The f</w:t>
      </w:r>
      <w:r>
        <w:rPr>
          <w:rFonts w:asciiTheme="minorHAnsi" w:eastAsia="Times New Roman" w:hAnsiTheme="minorHAnsi" w:cs="Times New Roman"/>
        </w:rPr>
        <w:t>ocus would be on ore processing (including tailings) and smelting wastes.</w:t>
      </w:r>
    </w:p>
    <w:p w14:paraId="1771E9B0" w14:textId="77777777" w:rsidR="00667371" w:rsidRDefault="00667371" w:rsidP="00667371">
      <w:pPr>
        <w:spacing w:after="240" w:line="280" w:lineRule="exact"/>
        <w:contextualSpacing/>
        <w:rPr>
          <w:rFonts w:asciiTheme="minorHAnsi" w:eastAsia="Times New Roman" w:hAnsiTheme="minorHAnsi" w:cs="Times New Roman"/>
        </w:rPr>
      </w:pPr>
    </w:p>
    <w:p w14:paraId="081ED5CA" w14:textId="1A1638C7" w:rsidR="00667371" w:rsidRDefault="00667371" w:rsidP="00667371">
      <w:pPr>
        <w:spacing w:after="240" w:line="280" w:lineRule="exact"/>
        <w:contextualSpacing/>
        <w:rPr>
          <w:rFonts w:asciiTheme="minorHAnsi" w:eastAsia="Times New Roman" w:hAnsiTheme="minorHAnsi" w:cs="Times New Roman"/>
        </w:rPr>
      </w:pPr>
      <w:r>
        <w:rPr>
          <w:rFonts w:asciiTheme="minorHAnsi" w:eastAsia="Times New Roman" w:hAnsiTheme="minorHAnsi" w:cs="Times New Roman"/>
        </w:rPr>
        <w:t xml:space="preserve">The aspirational scope also included the separate reporting (within the C&amp;I stream) of ANZSIC codes C Manufacturing, and D Electricity, gas, </w:t>
      </w:r>
      <w:r w:rsidR="00B73CD7">
        <w:rPr>
          <w:rFonts w:asciiTheme="minorHAnsi" w:eastAsia="Times New Roman" w:hAnsiTheme="minorHAnsi" w:cs="Times New Roman"/>
        </w:rPr>
        <w:t xml:space="preserve">water and </w:t>
      </w:r>
      <w:r>
        <w:rPr>
          <w:rFonts w:asciiTheme="minorHAnsi" w:eastAsia="Times New Roman" w:hAnsiTheme="minorHAnsi" w:cs="Times New Roman"/>
        </w:rPr>
        <w:t>waste</w:t>
      </w:r>
      <w:r w:rsidR="00B73CD7">
        <w:rPr>
          <w:rFonts w:asciiTheme="minorHAnsi" w:eastAsia="Times New Roman" w:hAnsiTheme="minorHAnsi" w:cs="Times New Roman"/>
        </w:rPr>
        <w:t xml:space="preserve"> services</w:t>
      </w:r>
      <w:r>
        <w:rPr>
          <w:rFonts w:asciiTheme="minorHAnsi" w:eastAsia="Times New Roman" w:hAnsiTheme="minorHAnsi" w:cs="Times New Roman"/>
        </w:rPr>
        <w:t>. These still appear to be the most reasonable codes to report within the C&amp;I stream as they are often reported in other countries and will all have significant waste entering the waste management system</w:t>
      </w:r>
      <w:r w:rsidR="00B73CD7">
        <w:rPr>
          <w:rFonts w:asciiTheme="minorHAnsi" w:eastAsia="Times New Roman" w:hAnsiTheme="minorHAnsi" w:cs="Times New Roman"/>
        </w:rPr>
        <w:t>;</w:t>
      </w:r>
      <w:r>
        <w:rPr>
          <w:rFonts w:asciiTheme="minorHAnsi" w:eastAsia="Times New Roman" w:hAnsiTheme="minorHAnsi" w:cs="Times New Roman"/>
        </w:rPr>
        <w:t xml:space="preserve"> we should be able to estimate flows from each of these sectors.</w:t>
      </w:r>
    </w:p>
    <w:p w14:paraId="21FC597C" w14:textId="611DFB92" w:rsidR="00667371" w:rsidRDefault="00667371" w:rsidP="00667371">
      <w:pPr>
        <w:pStyle w:val="BodyText"/>
      </w:pPr>
      <w:r>
        <w:t>The reporting of waste generation by MSW, C&amp;I (by B Mining, C Manufacturing, D Electricity, gas, water and waste services, and Other) and C&amp;D (ANZSIC code E Construction) streams was discussed again and agreed to at the</w:t>
      </w:r>
      <w:r w:rsidR="00AE003F">
        <w:t xml:space="preserve"> project</w:t>
      </w:r>
      <w:r>
        <w:t xml:space="preserve"> </w:t>
      </w:r>
      <w:r w:rsidRPr="000D563B">
        <w:t xml:space="preserve">inception </w:t>
      </w:r>
      <w:r w:rsidR="00AE003F">
        <w:t>workshop</w:t>
      </w:r>
      <w:r>
        <w:t>.</w:t>
      </w:r>
    </w:p>
    <w:p w14:paraId="6901BF3D" w14:textId="77777777" w:rsidR="00667371" w:rsidRDefault="00667371" w:rsidP="00667371">
      <w:pPr>
        <w:pStyle w:val="Heading3-nonumber"/>
      </w:pPr>
      <w:r>
        <w:t>Reporting on all liquid wastes in the NWR</w:t>
      </w:r>
    </w:p>
    <w:p w14:paraId="03127529" w14:textId="7234E59E" w:rsidR="00667371" w:rsidRDefault="00667371" w:rsidP="00667371">
      <w:pPr>
        <w:pStyle w:val="BodyText"/>
        <w:rPr>
          <w:rFonts w:asciiTheme="minorHAnsi" w:hAnsiTheme="minorHAnsi"/>
        </w:rPr>
      </w:pPr>
      <w:r>
        <w:t xml:space="preserve">In 2011, DoEE commissioned Hyder </w:t>
      </w:r>
      <w:r w:rsidR="00B73CD7">
        <w:t xml:space="preserve">Consulting </w:t>
      </w:r>
      <w:r>
        <w:t xml:space="preserve">to complete </w:t>
      </w:r>
      <w:r w:rsidR="000B076C">
        <w:t>a liquid waste assessment</w:t>
      </w:r>
      <w:r>
        <w:t xml:space="preserve"> </w:t>
      </w:r>
      <w:r w:rsidRPr="002E47B9">
        <w:t>(</w:t>
      </w:r>
      <w:r>
        <w:t xml:space="preserve">Hyder </w:t>
      </w:r>
      <w:r w:rsidR="00B73CD7">
        <w:t xml:space="preserve">Consulting </w:t>
      </w:r>
      <w:r w:rsidRPr="002E47B9">
        <w:t xml:space="preserve">2011) report </w:t>
      </w:r>
      <w:r>
        <w:t xml:space="preserve">which </w:t>
      </w:r>
      <w:r w:rsidRPr="002E47B9">
        <w:t>provided an account of liquid waste generation in Australia. Whilst the report identified some significant gaps in Australia’s liquid waste reporting, it also illustrated a significant amount of liquid waste data is readily available from states and territories.</w:t>
      </w:r>
      <w:r w:rsidRPr="00DC6D67">
        <w:t xml:space="preserve"> </w:t>
      </w:r>
      <w:r w:rsidR="000B076C">
        <w:t>The report</w:t>
      </w:r>
      <w:r>
        <w:t xml:space="preserve"> </w:t>
      </w:r>
      <w:r w:rsidRPr="002E47B9">
        <w:t xml:space="preserve">suggested that non-hazardous liquid waste data be included in national waste data </w:t>
      </w:r>
      <w:r>
        <w:t xml:space="preserve">reporting </w:t>
      </w:r>
      <w:r w:rsidRPr="002E47B9">
        <w:t>in future</w:t>
      </w:r>
      <w:r>
        <w:t xml:space="preserve">. </w:t>
      </w:r>
    </w:p>
    <w:p w14:paraId="76254BE1" w14:textId="77777777" w:rsidR="00667371" w:rsidRDefault="00667371" w:rsidP="00667371">
      <w:pPr>
        <w:pStyle w:val="BodyText"/>
      </w:pPr>
    </w:p>
    <w:p w14:paraId="0FDCFA78" w14:textId="16093801" w:rsidR="00667371" w:rsidRDefault="00667371" w:rsidP="00667371">
      <w:pPr>
        <w:pStyle w:val="BodyText"/>
      </w:pPr>
      <w:r>
        <w:t xml:space="preserve">In 2015, </w:t>
      </w:r>
      <w:r w:rsidR="00C91699">
        <w:t>the merit of reporting all liquid wastes</w:t>
      </w:r>
      <w:r w:rsidR="00C91699">
        <w:rPr>
          <w:rStyle w:val="FootnoteReference"/>
        </w:rPr>
        <w:footnoteReference w:id="5"/>
      </w:r>
      <w:r w:rsidR="00C91699">
        <w:t xml:space="preserve"> in the NWR </w:t>
      </w:r>
      <w:r>
        <w:t>was agreed, and all liquid waste</w:t>
      </w:r>
      <w:r w:rsidR="00B73CD7">
        <w:t>s</w:t>
      </w:r>
      <w:r>
        <w:t xml:space="preserve"> were included in the ‘aspirational’ scope. </w:t>
      </w:r>
    </w:p>
    <w:p w14:paraId="2B817E39" w14:textId="77777777" w:rsidR="00667371" w:rsidRDefault="00667371" w:rsidP="00667371">
      <w:pPr>
        <w:pStyle w:val="BodyText"/>
      </w:pPr>
    </w:p>
    <w:p w14:paraId="21D42621" w14:textId="3EF67D04" w:rsidR="00667371" w:rsidRDefault="00667371" w:rsidP="00667371">
      <w:pPr>
        <w:pStyle w:val="BodyText"/>
      </w:pPr>
      <w:bookmarkStart w:id="55" w:name="_Hlk506829251"/>
      <w:r>
        <w:t>The inclusion of all liquid waste</w:t>
      </w:r>
      <w:r w:rsidR="00B73CD7">
        <w:t xml:space="preserve"> was</w:t>
      </w:r>
      <w:r>
        <w:t xml:space="preserve"> discussed again at the </w:t>
      </w:r>
      <w:r w:rsidR="00AE003F">
        <w:t xml:space="preserve">project </w:t>
      </w:r>
      <w:r w:rsidRPr="000D563B">
        <w:t xml:space="preserve">inception </w:t>
      </w:r>
      <w:r w:rsidR="00AE003F">
        <w:t>workshop</w:t>
      </w:r>
      <w:r>
        <w:t>.</w:t>
      </w:r>
      <w:bookmarkEnd w:id="55"/>
      <w:r>
        <w:t xml:space="preserve"> It was agreed that we should look to include this expanded scope in the 2018 NWR in a se</w:t>
      </w:r>
      <w:r w:rsidRPr="000D563B">
        <w:t xml:space="preserve">parate </w:t>
      </w:r>
      <w:r>
        <w:t xml:space="preserve">report </w:t>
      </w:r>
      <w:r w:rsidRPr="000D563B">
        <w:t>section</w:t>
      </w:r>
      <w:r>
        <w:t xml:space="preserve">, as </w:t>
      </w:r>
      <w:bookmarkStart w:id="56" w:name="_Ref487806571"/>
      <w:r w:rsidRPr="002E47B9">
        <w:t>illustrated in</w:t>
      </w:r>
      <w:r>
        <w:t xml:space="preserve"> </w:t>
      </w:r>
      <w:r>
        <w:rPr>
          <w:rFonts w:asciiTheme="minorHAnsi" w:hAnsiTheme="minorHAnsi"/>
        </w:rPr>
        <w:fldChar w:fldCharType="begin"/>
      </w:r>
      <w:r>
        <w:rPr>
          <w:rFonts w:asciiTheme="minorHAnsi" w:hAnsiTheme="minorHAnsi"/>
        </w:rPr>
        <w:instrText xml:space="preserve"> REF _Ref488158627 \h </w:instrText>
      </w:r>
      <w:r>
        <w:rPr>
          <w:rFonts w:asciiTheme="minorHAnsi" w:hAnsiTheme="minorHAnsi"/>
        </w:rPr>
      </w:r>
      <w:r>
        <w:rPr>
          <w:rFonts w:asciiTheme="minorHAnsi" w:hAnsiTheme="minorHAnsi"/>
        </w:rPr>
        <w:fldChar w:fldCharType="separate"/>
      </w:r>
      <w:r w:rsidR="004B75E9" w:rsidRPr="00201012">
        <w:t xml:space="preserve">Figure </w:t>
      </w:r>
      <w:r w:rsidR="004B75E9">
        <w:rPr>
          <w:noProof/>
        </w:rPr>
        <w:t>5</w:t>
      </w:r>
      <w:r>
        <w:rPr>
          <w:rFonts w:asciiTheme="minorHAnsi" w:hAnsiTheme="minorHAnsi"/>
        </w:rPr>
        <w:fldChar w:fldCharType="end"/>
      </w:r>
      <w:r>
        <w:rPr>
          <w:rFonts w:asciiTheme="minorHAnsi" w:hAnsiTheme="minorHAnsi"/>
        </w:rPr>
        <w:t>.</w:t>
      </w:r>
      <w:r w:rsidRPr="00D81639">
        <w:t xml:space="preserve"> </w:t>
      </w:r>
      <w:r>
        <w:t xml:space="preserve">The Bureau of Meteorology </w:t>
      </w:r>
      <w:r w:rsidRPr="000D563B">
        <w:t>now publish</w:t>
      </w:r>
      <w:r w:rsidR="00B552BB">
        <w:t>es</w:t>
      </w:r>
      <w:r w:rsidRPr="000D563B">
        <w:t xml:space="preserve"> </w:t>
      </w:r>
      <w:r w:rsidR="00031B66">
        <w:t>an</w:t>
      </w:r>
      <w:r>
        <w:t xml:space="preserve"> </w:t>
      </w:r>
      <w:r w:rsidRPr="00B552BB">
        <w:rPr>
          <w:i/>
        </w:rPr>
        <w:t>Urban national performance report</w:t>
      </w:r>
      <w:r>
        <w:t xml:space="preserve"> </w:t>
      </w:r>
      <w:r w:rsidR="00B552BB">
        <w:t xml:space="preserve">(e.g. BoM 2017) </w:t>
      </w:r>
      <w:r>
        <w:t xml:space="preserve">which would be the main </w:t>
      </w:r>
      <w:r>
        <w:lastRenderedPageBreak/>
        <w:t xml:space="preserve">reference for nonhazardous liquid wastes. There would be </w:t>
      </w:r>
      <w:r w:rsidRPr="000D563B">
        <w:t xml:space="preserve">some overlap </w:t>
      </w:r>
      <w:r>
        <w:t xml:space="preserve">in public reporting between the </w:t>
      </w:r>
      <w:r w:rsidR="00B552BB">
        <w:t xml:space="preserve">Bureau’s </w:t>
      </w:r>
      <w:r>
        <w:t>reporting and the NWR</w:t>
      </w:r>
      <w:r w:rsidRPr="000D563B">
        <w:t>.</w:t>
      </w:r>
      <w:r>
        <w:t xml:space="preserve"> </w:t>
      </w:r>
    </w:p>
    <w:p w14:paraId="14C389FE" w14:textId="01467B01" w:rsidR="00B552BB" w:rsidRDefault="00B552BB">
      <w:pPr>
        <w:spacing w:after="160" w:line="259" w:lineRule="auto"/>
      </w:pPr>
      <w:r>
        <w:br w:type="page"/>
      </w:r>
    </w:p>
    <w:p w14:paraId="2C91A35A" w14:textId="77777777" w:rsidR="00667371" w:rsidRDefault="00667371" w:rsidP="00667371">
      <w:pPr>
        <w:pStyle w:val="BodyText"/>
        <w:rPr>
          <w:sz w:val="2"/>
          <w:szCs w:val="2"/>
        </w:rPr>
      </w:pPr>
    </w:p>
    <w:p w14:paraId="6A347182" w14:textId="77777777" w:rsidR="00667371" w:rsidRDefault="00667371" w:rsidP="00667371">
      <w:pPr>
        <w:pStyle w:val="BodyText"/>
        <w:rPr>
          <w:sz w:val="2"/>
          <w:szCs w:val="2"/>
        </w:rPr>
      </w:pPr>
    </w:p>
    <w:p w14:paraId="78F382CE" w14:textId="77777777" w:rsidR="00667371" w:rsidRDefault="00667371" w:rsidP="00667371">
      <w:pPr>
        <w:pStyle w:val="BodyText"/>
        <w:rPr>
          <w:sz w:val="2"/>
          <w:szCs w:val="2"/>
        </w:rPr>
      </w:pPr>
    </w:p>
    <w:p w14:paraId="30EE1F55" w14:textId="77777777" w:rsidR="00667371" w:rsidRDefault="00667371" w:rsidP="00667371">
      <w:pPr>
        <w:pStyle w:val="BodyText"/>
        <w:rPr>
          <w:sz w:val="2"/>
          <w:szCs w:val="2"/>
        </w:rPr>
      </w:pPr>
    </w:p>
    <w:p w14:paraId="3A34DB84" w14:textId="77777777" w:rsidR="00667371" w:rsidRDefault="00667371" w:rsidP="00667371">
      <w:pPr>
        <w:pStyle w:val="BodyText"/>
        <w:rPr>
          <w:sz w:val="2"/>
          <w:szCs w:val="2"/>
        </w:rPr>
      </w:pPr>
    </w:p>
    <w:p w14:paraId="18D6366A" w14:textId="77777777" w:rsidR="00667371" w:rsidRPr="00D32AF4" w:rsidRDefault="00667371" w:rsidP="00667371">
      <w:pPr>
        <w:pStyle w:val="BodyText"/>
        <w:rPr>
          <w:sz w:val="2"/>
          <w:szCs w:val="2"/>
        </w:rPr>
      </w:pPr>
    </w:p>
    <w:p w14:paraId="6CF243B7" w14:textId="2D4EE816" w:rsidR="00667371" w:rsidRDefault="00667371" w:rsidP="00667371">
      <w:pPr>
        <w:pStyle w:val="Caption"/>
        <w:spacing w:before="0"/>
        <w:rPr>
          <w:noProof/>
          <w:lang w:eastAsia="en-GB"/>
        </w:rPr>
      </w:pPr>
      <w:bookmarkStart w:id="57" w:name="_Ref488158627"/>
      <w:bookmarkStart w:id="58" w:name="_Toc495757924"/>
      <w:bookmarkStart w:id="59" w:name="_Toc510090672"/>
      <w:r w:rsidRPr="00201012">
        <w:t xml:space="preserve">Figure </w:t>
      </w:r>
      <w:fldSimple w:instr=" SEQ Figure \* ARABIC ">
        <w:r w:rsidR="004B75E9">
          <w:rPr>
            <w:noProof/>
          </w:rPr>
          <w:t>5</w:t>
        </w:r>
      </w:fldSimple>
      <w:bookmarkEnd w:id="56"/>
      <w:bookmarkEnd w:id="57"/>
      <w:r w:rsidRPr="00201012">
        <w:tab/>
      </w:r>
      <w:r w:rsidR="004F77DF">
        <w:t>A</w:t>
      </w:r>
      <w:r w:rsidRPr="00201012">
        <w:t>spirational national waste data reporting parameters agreed with the states and territories 2014</w:t>
      </w:r>
      <w:r w:rsidR="004F77DF">
        <w:t>-</w:t>
      </w:r>
      <w:r w:rsidRPr="00201012">
        <w:t>15</w:t>
      </w:r>
      <w:bookmarkEnd w:id="58"/>
      <w:bookmarkEnd w:id="59"/>
    </w:p>
    <w:p w14:paraId="251CC110" w14:textId="77777777" w:rsidR="00667371" w:rsidRDefault="00667371" w:rsidP="00667371">
      <w:pPr>
        <w:pStyle w:val="BodyText"/>
        <w:rPr>
          <w:noProof/>
          <w:lang w:eastAsia="en-GB"/>
        </w:rPr>
      </w:pPr>
      <w:r>
        <w:rPr>
          <w:noProof/>
          <w:lang w:eastAsia="en-AU"/>
        </w:rPr>
        <w:drawing>
          <wp:inline distT="0" distB="0" distL="0" distR="0" wp14:anchorId="126BCEED" wp14:editId="4CEE07A7">
            <wp:extent cx="5295900" cy="508305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WDS 2015 Asp scope.emf"/>
                    <pic:cNvPicPr/>
                  </pic:nvPicPr>
                  <pic:blipFill>
                    <a:blip r:embed="rId31">
                      <a:extLst>
                        <a:ext uri="{28A0092B-C50C-407E-A947-70E740481C1C}">
                          <a14:useLocalDpi xmlns:a14="http://schemas.microsoft.com/office/drawing/2010/main" val="0"/>
                        </a:ext>
                      </a:extLst>
                    </a:blip>
                    <a:stretch>
                      <a:fillRect/>
                    </a:stretch>
                  </pic:blipFill>
                  <pic:spPr>
                    <a:xfrm>
                      <a:off x="0" y="0"/>
                      <a:ext cx="5301604" cy="5088532"/>
                    </a:xfrm>
                    <a:prstGeom prst="rect">
                      <a:avLst/>
                    </a:prstGeom>
                  </pic:spPr>
                </pic:pic>
              </a:graphicData>
            </a:graphic>
          </wp:inline>
        </w:drawing>
      </w:r>
    </w:p>
    <w:p w14:paraId="5B2746C5" w14:textId="3E0F9D67" w:rsidR="00667371" w:rsidRDefault="00667371" w:rsidP="00667371">
      <w:pPr>
        <w:pStyle w:val="Heading3-nonumber"/>
        <w:rPr>
          <w:sz w:val="20"/>
          <w:szCs w:val="20"/>
        </w:rPr>
      </w:pPr>
      <w:r w:rsidRPr="00201012">
        <w:rPr>
          <w:sz w:val="20"/>
          <w:szCs w:val="20"/>
        </w:rPr>
        <w:t xml:space="preserve">Source: </w:t>
      </w:r>
      <w:r w:rsidR="00B552BB">
        <w:rPr>
          <w:sz w:val="20"/>
          <w:szCs w:val="20"/>
        </w:rPr>
        <w:t>REC and BE</w:t>
      </w:r>
      <w:r w:rsidRPr="00201012">
        <w:rPr>
          <w:sz w:val="20"/>
          <w:szCs w:val="20"/>
        </w:rPr>
        <w:t xml:space="preserve"> (2015)</w:t>
      </w:r>
    </w:p>
    <w:p w14:paraId="0CD2EA1B" w14:textId="0072A4D8" w:rsidR="00667371" w:rsidRPr="00201012" w:rsidRDefault="00667371" w:rsidP="00667371">
      <w:pPr>
        <w:pStyle w:val="Heading3-nonumber"/>
        <w:rPr>
          <w:b/>
          <w:i w:val="0"/>
          <w:sz w:val="20"/>
          <w:szCs w:val="20"/>
        </w:rPr>
      </w:pPr>
      <w:r>
        <w:rPr>
          <w:sz w:val="20"/>
          <w:szCs w:val="20"/>
        </w:rPr>
        <w:t xml:space="preserve">* </w:t>
      </w:r>
      <w:r w:rsidRPr="00B012E5">
        <w:rPr>
          <w:sz w:val="20"/>
          <w:szCs w:val="20"/>
        </w:rPr>
        <w:t xml:space="preserve">B Mining waste is primary production and is not currently reported by jurisdictions with </w:t>
      </w:r>
      <w:r w:rsidR="00B73CD7">
        <w:rPr>
          <w:sz w:val="20"/>
          <w:szCs w:val="20"/>
        </w:rPr>
        <w:t xml:space="preserve">the exception of </w:t>
      </w:r>
      <w:r w:rsidRPr="00B012E5">
        <w:rPr>
          <w:sz w:val="20"/>
          <w:szCs w:val="20"/>
        </w:rPr>
        <w:t xml:space="preserve">Qld. Qld includes </w:t>
      </w:r>
      <w:r>
        <w:rPr>
          <w:sz w:val="20"/>
          <w:szCs w:val="20"/>
        </w:rPr>
        <w:t xml:space="preserve">some </w:t>
      </w:r>
      <w:r w:rsidRPr="00B012E5">
        <w:rPr>
          <w:sz w:val="20"/>
          <w:szCs w:val="20"/>
        </w:rPr>
        <w:t xml:space="preserve">wastes landfilled onsite at mining </w:t>
      </w:r>
      <w:r>
        <w:rPr>
          <w:sz w:val="20"/>
          <w:szCs w:val="20"/>
        </w:rPr>
        <w:t xml:space="preserve">sites and at </w:t>
      </w:r>
      <w:r w:rsidRPr="00B012E5">
        <w:rPr>
          <w:sz w:val="20"/>
          <w:szCs w:val="20"/>
        </w:rPr>
        <w:t xml:space="preserve">industrial </w:t>
      </w:r>
      <w:r>
        <w:rPr>
          <w:sz w:val="20"/>
          <w:szCs w:val="20"/>
        </w:rPr>
        <w:t>on-site landfills (referred to as ‘monofills’ in Qld)</w:t>
      </w:r>
      <w:r w:rsidRPr="00B012E5">
        <w:rPr>
          <w:sz w:val="20"/>
          <w:szCs w:val="20"/>
        </w:rPr>
        <w:t xml:space="preserve"> that would otherwise be disposed of at council or commercial landfills in its C&amp;I, C&amp;D and regulated waste figures</w:t>
      </w:r>
      <w:r>
        <w:rPr>
          <w:sz w:val="20"/>
          <w:szCs w:val="20"/>
        </w:rPr>
        <w:t>.</w:t>
      </w:r>
      <w:r w:rsidRPr="00201012">
        <w:rPr>
          <w:sz w:val="20"/>
          <w:szCs w:val="20"/>
        </w:rPr>
        <w:t xml:space="preserve"> </w:t>
      </w:r>
    </w:p>
    <w:p w14:paraId="35C0E43B" w14:textId="4E607CE6" w:rsidR="00C16F7F" w:rsidRDefault="00C16F7F" w:rsidP="00BD5867">
      <w:pPr>
        <w:pStyle w:val="Heading3"/>
      </w:pPr>
      <w:r>
        <w:t xml:space="preserve">An examination of the </w:t>
      </w:r>
      <w:r w:rsidR="00765C19">
        <w:t>System of Environmental-Economic Accounting</w:t>
      </w:r>
      <w:bookmarkEnd w:id="53"/>
    </w:p>
    <w:p w14:paraId="3AE55939" w14:textId="4E8EDC91" w:rsidR="00667371" w:rsidRDefault="00667371" w:rsidP="00667371">
      <w:pPr>
        <w:pStyle w:val="BodyText"/>
      </w:pPr>
      <w:r>
        <w:t xml:space="preserve">The United Nation’s System of Environmental-Economic Accounting (SEEA) Central Framework is a conceptual framework that describes the interaction between the economy and the environment and the stocks and changes in stocks of environmental assets. The SEEA applies the same accounting concepts, structures, rules and principles and the System of National Accounts (which is the basis for </w:t>
      </w:r>
      <w:r w:rsidR="004F77DF">
        <w:t>gross domestic product</w:t>
      </w:r>
      <w:r>
        <w:t xml:space="preserve"> estimates) to environmental information.</w:t>
      </w:r>
    </w:p>
    <w:p w14:paraId="0B9CB953" w14:textId="77777777" w:rsidR="00667371" w:rsidRDefault="00667371" w:rsidP="00667371">
      <w:pPr>
        <w:pStyle w:val="BodyText"/>
      </w:pPr>
    </w:p>
    <w:p w14:paraId="167E61EC" w14:textId="77777777" w:rsidR="00667371" w:rsidRDefault="00667371" w:rsidP="00667371">
      <w:pPr>
        <w:pStyle w:val="BodyText"/>
      </w:pPr>
      <w:r>
        <w:t>Features of the SEEA Central Framework relevant to the national waste reporting include the physical flow accounts which include:</w:t>
      </w:r>
    </w:p>
    <w:p w14:paraId="097F5A21" w14:textId="77777777" w:rsidR="00667371" w:rsidRDefault="00667371" w:rsidP="004F77DF">
      <w:pPr>
        <w:pStyle w:val="Bullet1"/>
      </w:pPr>
      <w:r>
        <w:t>physical supply and use tables</w:t>
      </w:r>
    </w:p>
    <w:p w14:paraId="75B14AB9" w14:textId="77777777" w:rsidR="00667371" w:rsidRDefault="00667371" w:rsidP="004F77DF">
      <w:pPr>
        <w:pStyle w:val="Bullet1"/>
      </w:pPr>
      <w:r w:rsidRPr="000D563B">
        <w:lastRenderedPageBreak/>
        <w:t>the solid waste account</w:t>
      </w:r>
      <w:r>
        <w:t xml:space="preserve">, which includes waste </w:t>
      </w:r>
      <w:r w:rsidRPr="000D563B">
        <w:t>generation</w:t>
      </w:r>
      <w:r>
        <w:t>,</w:t>
      </w:r>
      <w:r w:rsidRPr="000D563B">
        <w:t xml:space="preserve"> the management of solid waste to recycling facilities, to controlled landfills or directly to the environment</w:t>
      </w:r>
      <w:r w:rsidRPr="00776931">
        <w:t xml:space="preserve"> </w:t>
      </w:r>
    </w:p>
    <w:p w14:paraId="2D8C97E4" w14:textId="5DE5631C" w:rsidR="00667371" w:rsidRDefault="00667371" w:rsidP="004F77DF">
      <w:pPr>
        <w:pStyle w:val="Bullet1"/>
      </w:pPr>
      <w:r>
        <w:t>economy</w:t>
      </w:r>
      <w:r w:rsidR="004F77DF">
        <w:t>-</w:t>
      </w:r>
      <w:r>
        <w:t xml:space="preserve">wide material flow accounts, which </w:t>
      </w:r>
      <w:r w:rsidR="004F77DF">
        <w:t>provide</w:t>
      </w:r>
      <w:r>
        <w:t xml:space="preserve"> an overview (tonnes) of material inputs and outputs for the economy, including inputs from the environment, outputs to the environment, and the physical amounts of imports and exports.</w:t>
      </w:r>
    </w:p>
    <w:p w14:paraId="05ABC2E6" w14:textId="77777777" w:rsidR="00667371" w:rsidRDefault="00667371" w:rsidP="00667371">
      <w:pPr>
        <w:pStyle w:val="BodyText"/>
      </w:pPr>
    </w:p>
    <w:p w14:paraId="2960A675" w14:textId="0693F56F" w:rsidR="00667371" w:rsidRDefault="00667371" w:rsidP="00667371">
      <w:pPr>
        <w:pStyle w:val="BodyText"/>
      </w:pPr>
      <w:r>
        <w:t xml:space="preserve">The Australian Bureau of Statistics (ABS) have recently </w:t>
      </w:r>
      <w:r w:rsidRPr="00D6284C">
        <w:t>published</w:t>
      </w:r>
      <w:r>
        <w:t xml:space="preserve"> their latest reporting to SEEA</w:t>
      </w:r>
      <w:r w:rsidR="00D6284C">
        <w:t xml:space="preserve"> (ABS 2017)</w:t>
      </w:r>
      <w:r>
        <w:t>. This provides the framework that ABS currently use, and will continue to use in some similar form in future. In reporting to the SEEA the ABS reported on waste generation by the following streams:</w:t>
      </w:r>
    </w:p>
    <w:p w14:paraId="7BDE931E" w14:textId="18C8B10C" w:rsidR="00667371" w:rsidRDefault="004E3081" w:rsidP="00667371">
      <w:pPr>
        <w:pStyle w:val="Bullet1"/>
        <w:numPr>
          <w:ilvl w:val="0"/>
          <w:numId w:val="2"/>
        </w:numPr>
      </w:pPr>
      <w:r>
        <w:t>agriculture</w:t>
      </w:r>
      <w:r w:rsidR="00667371">
        <w:t>, forestry (e</w:t>
      </w:r>
      <w:r w:rsidR="00667371" w:rsidRPr="007A24C1">
        <w:t>xclud</w:t>
      </w:r>
      <w:r w:rsidR="00667371">
        <w:t>ing</w:t>
      </w:r>
      <w:r w:rsidR="00667371" w:rsidRPr="007A24C1">
        <w:t xml:space="preserve"> fishing</w:t>
      </w:r>
      <w:r w:rsidR="00667371">
        <w:t>)</w:t>
      </w:r>
    </w:p>
    <w:p w14:paraId="24BEE414" w14:textId="436B3353" w:rsidR="00667371" w:rsidRDefault="004E3081" w:rsidP="00667371">
      <w:pPr>
        <w:pStyle w:val="Bullet1"/>
        <w:numPr>
          <w:ilvl w:val="0"/>
          <w:numId w:val="2"/>
        </w:numPr>
      </w:pPr>
      <w:r>
        <w:t xml:space="preserve">mining </w:t>
      </w:r>
      <w:r w:rsidR="00667371">
        <w:t>(e</w:t>
      </w:r>
      <w:r w:rsidR="00667371" w:rsidRPr="007A24C1">
        <w:t>xclud</w:t>
      </w:r>
      <w:r w:rsidR="00667371">
        <w:t xml:space="preserve">ing </w:t>
      </w:r>
      <w:r w:rsidR="00667371" w:rsidRPr="007A24C1">
        <w:t>mineral waste</w:t>
      </w:r>
      <w:r w:rsidR="00667371">
        <w:t>)</w:t>
      </w:r>
    </w:p>
    <w:p w14:paraId="4A40A89C" w14:textId="4B4B089C" w:rsidR="00667371" w:rsidRDefault="004E3081" w:rsidP="00667371">
      <w:pPr>
        <w:pStyle w:val="Bullet1"/>
        <w:numPr>
          <w:ilvl w:val="0"/>
          <w:numId w:val="2"/>
        </w:numPr>
      </w:pPr>
      <w:r>
        <w:t>manufacturing</w:t>
      </w:r>
    </w:p>
    <w:p w14:paraId="2D913E3E" w14:textId="5EB48639" w:rsidR="00667371" w:rsidRDefault="004E3081" w:rsidP="00667371">
      <w:pPr>
        <w:pStyle w:val="Bullet1"/>
        <w:numPr>
          <w:ilvl w:val="0"/>
          <w:numId w:val="2"/>
        </w:numPr>
      </w:pPr>
      <w:r>
        <w:t>electricity</w:t>
      </w:r>
      <w:r w:rsidR="00667371">
        <w:t xml:space="preserve">, gas, water </w:t>
      </w:r>
      <w:r w:rsidR="007B244D">
        <w:t xml:space="preserve">and </w:t>
      </w:r>
      <w:r w:rsidR="00667371">
        <w:t>waste management services (i</w:t>
      </w:r>
      <w:r w:rsidR="00667371" w:rsidRPr="007A24C1">
        <w:t xml:space="preserve">ncludes </w:t>
      </w:r>
      <w:r w:rsidR="007B244D">
        <w:t>w</w:t>
      </w:r>
      <w:r w:rsidR="00667371" w:rsidRPr="007A24C1">
        <w:t>aste collection, treatment and disposal services (ANZSIC Division D, subdivision 29</w:t>
      </w:r>
      <w:r w:rsidR="00667371">
        <w:t>)</w:t>
      </w:r>
    </w:p>
    <w:p w14:paraId="380D94A2" w14:textId="234A22E9" w:rsidR="00667371" w:rsidRDefault="004E3081" w:rsidP="00667371">
      <w:pPr>
        <w:pStyle w:val="Bullet1"/>
        <w:numPr>
          <w:ilvl w:val="0"/>
          <w:numId w:val="2"/>
        </w:numPr>
      </w:pPr>
      <w:r>
        <w:t>construction</w:t>
      </w:r>
    </w:p>
    <w:p w14:paraId="7C0BE8F5" w14:textId="39EF8C28" w:rsidR="00667371" w:rsidRDefault="004E3081" w:rsidP="00667371">
      <w:pPr>
        <w:pStyle w:val="Bullet1"/>
        <w:numPr>
          <w:ilvl w:val="0"/>
          <w:numId w:val="2"/>
        </w:numPr>
      </w:pPr>
      <w:r>
        <w:t xml:space="preserve">all </w:t>
      </w:r>
      <w:r w:rsidR="00667371">
        <w:t>other industries (i</w:t>
      </w:r>
      <w:r w:rsidR="00667371" w:rsidRPr="007A24C1">
        <w:t>ncludes ANZSIC Divisions F-S, excluding classification 7530</w:t>
      </w:r>
      <w:r w:rsidR="00667371">
        <w:t>)</w:t>
      </w:r>
    </w:p>
    <w:p w14:paraId="6FF50499" w14:textId="60424854" w:rsidR="00667371" w:rsidRDefault="004E3081" w:rsidP="00667371">
      <w:pPr>
        <w:pStyle w:val="Bullet1"/>
        <w:numPr>
          <w:ilvl w:val="0"/>
          <w:numId w:val="2"/>
        </w:numPr>
      </w:pPr>
      <w:r>
        <w:t xml:space="preserve">public </w:t>
      </w:r>
      <w:r w:rsidR="00667371">
        <w:t>administration</w:t>
      </w:r>
    </w:p>
    <w:p w14:paraId="25BE5CB1" w14:textId="729A9401" w:rsidR="00667371" w:rsidRDefault="004E3081" w:rsidP="00667371">
      <w:pPr>
        <w:pStyle w:val="Bullet1"/>
        <w:numPr>
          <w:ilvl w:val="0"/>
          <w:numId w:val="2"/>
        </w:numPr>
      </w:pPr>
      <w:r>
        <w:t>households</w:t>
      </w:r>
    </w:p>
    <w:p w14:paraId="12F6B690" w14:textId="29114520" w:rsidR="00667371" w:rsidRDefault="004E3081" w:rsidP="00667371">
      <w:pPr>
        <w:pStyle w:val="Bullet1"/>
        <w:numPr>
          <w:ilvl w:val="0"/>
          <w:numId w:val="2"/>
        </w:numPr>
      </w:pPr>
      <w:r>
        <w:t>imports</w:t>
      </w:r>
      <w:r w:rsidR="00667371">
        <w:t>.</w:t>
      </w:r>
    </w:p>
    <w:p w14:paraId="1DC67800" w14:textId="77777777" w:rsidR="00667371" w:rsidRPr="007A24C1" w:rsidRDefault="00667371" w:rsidP="00667371">
      <w:pPr>
        <w:pStyle w:val="BodyText"/>
        <w:rPr>
          <w:sz w:val="18"/>
        </w:rPr>
      </w:pPr>
    </w:p>
    <w:p w14:paraId="61F648A0" w14:textId="77777777" w:rsidR="00667371" w:rsidRDefault="00667371" w:rsidP="00667371">
      <w:pPr>
        <w:pStyle w:val="BodyText"/>
      </w:pPr>
      <w:r>
        <w:t>Review of the ABS reporting for SEEA found that the main waste parameters for reporting were:</w:t>
      </w:r>
    </w:p>
    <w:p w14:paraId="404D1DE8" w14:textId="77777777" w:rsidR="00667371" w:rsidRDefault="00667371" w:rsidP="00667371">
      <w:pPr>
        <w:pStyle w:val="Bullet1"/>
        <w:numPr>
          <w:ilvl w:val="0"/>
          <w:numId w:val="2"/>
        </w:numPr>
      </w:pPr>
      <w:r>
        <w:t>time series waste generation</w:t>
      </w:r>
    </w:p>
    <w:p w14:paraId="698129D1" w14:textId="77777777" w:rsidR="00667371" w:rsidRDefault="00667371" w:rsidP="00667371">
      <w:pPr>
        <w:pStyle w:val="Bullet1"/>
        <w:numPr>
          <w:ilvl w:val="0"/>
          <w:numId w:val="2"/>
        </w:numPr>
      </w:pPr>
      <w:r>
        <w:t>expenditure on waste services.</w:t>
      </w:r>
    </w:p>
    <w:p w14:paraId="34B7C63C" w14:textId="77777777" w:rsidR="00667371" w:rsidRDefault="00667371" w:rsidP="00667371">
      <w:pPr>
        <w:pStyle w:val="BodyText"/>
      </w:pPr>
    </w:p>
    <w:p w14:paraId="093CBA2D" w14:textId="400939EC" w:rsidR="00667371" w:rsidRDefault="00667371" w:rsidP="00667371">
      <w:pPr>
        <w:pStyle w:val="BodyText"/>
      </w:pPr>
      <w:r>
        <w:t>The ABS reporting for SEEA produces a standard set of tables. Table</w:t>
      </w:r>
      <w:r w:rsidR="007B244D">
        <w:t>s</w:t>
      </w:r>
      <w:r>
        <w:t xml:space="preserve"> 1 and 26 are the most relevant.</w:t>
      </w:r>
    </w:p>
    <w:p w14:paraId="76CCBFF5" w14:textId="7F84BAEF" w:rsidR="00031B66" w:rsidRDefault="00667371" w:rsidP="00031B66">
      <w:pPr>
        <w:pStyle w:val="BodyText"/>
      </w:pPr>
      <w:r>
        <w:t>Table 26 is included for reference</w:t>
      </w:r>
      <w:r w:rsidR="00031B66">
        <w:t xml:space="preserve"> as </w:t>
      </w:r>
      <w:r w:rsidR="00031B66">
        <w:fldChar w:fldCharType="begin"/>
      </w:r>
      <w:r w:rsidR="00031B66">
        <w:instrText xml:space="preserve"> REF _Ref506894561 \h </w:instrText>
      </w:r>
      <w:r w:rsidR="00031B66">
        <w:fldChar w:fldCharType="separate"/>
      </w:r>
      <w:r w:rsidR="004B75E9">
        <w:t xml:space="preserve">Figure </w:t>
      </w:r>
      <w:r w:rsidR="004B75E9">
        <w:rPr>
          <w:noProof/>
        </w:rPr>
        <w:t>6</w:t>
      </w:r>
      <w:r w:rsidR="00031B66">
        <w:fldChar w:fldCharType="end"/>
      </w:r>
      <w:r>
        <w:t>.</w:t>
      </w:r>
      <w:r w:rsidR="00031B66">
        <w:t xml:space="preserve"> The footnotes to </w:t>
      </w:r>
      <w:r w:rsidR="007B244D">
        <w:t>T</w:t>
      </w:r>
      <w:r w:rsidR="00031B66">
        <w:t xml:space="preserve">able 26 are important. </w:t>
      </w:r>
    </w:p>
    <w:p w14:paraId="27ED1BDB" w14:textId="77777777" w:rsidR="00031B66" w:rsidRDefault="00031B66" w:rsidP="00031B66">
      <w:pPr>
        <w:pStyle w:val="BodyText"/>
      </w:pPr>
    </w:p>
    <w:p w14:paraId="4E527228" w14:textId="77777777" w:rsidR="00031B66" w:rsidRDefault="00031B66" w:rsidP="00031B66">
      <w:pPr>
        <w:pStyle w:val="BodyText"/>
      </w:pPr>
      <w:r>
        <w:t>The exclusion of ‘mineral waste’ appears to exclude the bulk of ore processing (including tailings) which would be the bulk of the waste generated by the mining sector.</w:t>
      </w:r>
      <w:r w:rsidRPr="009C78B9">
        <w:t xml:space="preserve"> </w:t>
      </w:r>
      <w:r>
        <w:t>With the inclusion of the aspirational reporting scope, discussed above, mineral waste would not be excluded from the mining sector reporting in the 2018 NWR.</w:t>
      </w:r>
    </w:p>
    <w:p w14:paraId="4BF23AF4" w14:textId="77777777" w:rsidR="00031B66" w:rsidRDefault="00031B66" w:rsidP="00031B66">
      <w:pPr>
        <w:pStyle w:val="BodyText"/>
      </w:pPr>
      <w:r>
        <w:t xml:space="preserve"> </w:t>
      </w:r>
    </w:p>
    <w:p w14:paraId="26CC74FD" w14:textId="607ED0B3" w:rsidR="00031B66" w:rsidRDefault="00031B66" w:rsidP="00031B66">
      <w:pPr>
        <w:pStyle w:val="BodyText"/>
      </w:pPr>
      <w:r>
        <w:t xml:space="preserve">The aspirational NWR scope, proposed to be implemented in 2018, covers all of the industry sectors that ABS are currently reporting to SEEA apart from </w:t>
      </w:r>
      <w:r w:rsidR="007B244D">
        <w:rPr>
          <w:i/>
        </w:rPr>
        <w:t>a</w:t>
      </w:r>
      <w:r w:rsidRPr="00E8619F">
        <w:rPr>
          <w:i/>
        </w:rPr>
        <w:t xml:space="preserve">griculture, </w:t>
      </w:r>
      <w:r w:rsidR="006C07EF">
        <w:rPr>
          <w:i/>
        </w:rPr>
        <w:t>f</w:t>
      </w:r>
      <w:r w:rsidRPr="00E8619F">
        <w:rPr>
          <w:i/>
        </w:rPr>
        <w:t>orestry</w:t>
      </w:r>
      <w:r>
        <w:rPr>
          <w:i/>
        </w:rPr>
        <w:t>.</w:t>
      </w:r>
      <w:r>
        <w:t xml:space="preserve"> In the aspirational scope, we recognised that we should report on wastes that are sent to the fates of recycling, energy recovery and disposal, where data is available to support reporting. This includes on-site or off-site waste management, and waste from any generating sectors. There seems to be limited value in reporting the NWR fates for the </w:t>
      </w:r>
      <w:r w:rsidR="007B244D">
        <w:rPr>
          <w:i/>
        </w:rPr>
        <w:t>a</w:t>
      </w:r>
      <w:r w:rsidRPr="00E8619F">
        <w:rPr>
          <w:i/>
        </w:rPr>
        <w:t>griculture</w:t>
      </w:r>
      <w:r w:rsidR="006C07EF">
        <w:rPr>
          <w:rStyle w:val="FootnoteReference"/>
          <w:i/>
        </w:rPr>
        <w:footnoteReference w:id="6"/>
      </w:r>
      <w:r w:rsidRPr="00E8619F">
        <w:rPr>
          <w:i/>
        </w:rPr>
        <w:t xml:space="preserve">, </w:t>
      </w:r>
      <w:r w:rsidR="006C07EF">
        <w:rPr>
          <w:i/>
        </w:rPr>
        <w:t>f</w:t>
      </w:r>
      <w:r w:rsidRPr="00E8619F">
        <w:rPr>
          <w:i/>
        </w:rPr>
        <w:t>orestry</w:t>
      </w:r>
      <w:r>
        <w:t xml:space="preserve"> sectors as data will be very limited in coverage and it is questionable if much of the materials generated by this sector are a waste as defined for the NWR. </w:t>
      </w:r>
    </w:p>
    <w:p w14:paraId="5A59D59C" w14:textId="77777777" w:rsidR="00031B66" w:rsidRDefault="00031B66" w:rsidP="00031B66">
      <w:pPr>
        <w:pStyle w:val="BodyText"/>
      </w:pPr>
    </w:p>
    <w:p w14:paraId="0617D88B" w14:textId="21249CA0" w:rsidR="00031B66" w:rsidRDefault="00031B66" w:rsidP="00031B66">
      <w:pPr>
        <w:pStyle w:val="BodyText"/>
      </w:pPr>
      <w:r>
        <w:lastRenderedPageBreak/>
        <w:t xml:space="preserve">Apart from inconsistences with </w:t>
      </w:r>
      <w:r w:rsidR="007B244D">
        <w:rPr>
          <w:i/>
        </w:rPr>
        <w:t>m</w:t>
      </w:r>
      <w:r w:rsidRPr="008A0788">
        <w:rPr>
          <w:i/>
        </w:rPr>
        <w:t>ining</w:t>
      </w:r>
      <w:r>
        <w:t xml:space="preserve"> and </w:t>
      </w:r>
      <w:r w:rsidR="007B244D">
        <w:rPr>
          <w:i/>
        </w:rPr>
        <w:t>a</w:t>
      </w:r>
      <w:r w:rsidRPr="008A0788">
        <w:rPr>
          <w:i/>
        </w:rPr>
        <w:t xml:space="preserve">griculture, </w:t>
      </w:r>
      <w:r w:rsidR="007B244D">
        <w:rPr>
          <w:i/>
        </w:rPr>
        <w:t>f</w:t>
      </w:r>
      <w:r w:rsidRPr="008A0788">
        <w:rPr>
          <w:i/>
        </w:rPr>
        <w:t>orestry</w:t>
      </w:r>
      <w:r>
        <w:rPr>
          <w:i/>
        </w:rPr>
        <w:t xml:space="preserve">, </w:t>
      </w:r>
      <w:r>
        <w:t>with the inclusion of the aspirational reporting scope, discussed above, the scope of NWR reporting would meet the SEEA reporting needs for time series waste generation</w:t>
      </w:r>
      <w:r w:rsidRPr="008A0788">
        <w:t xml:space="preserve">. The </w:t>
      </w:r>
      <w:r w:rsidRPr="00031B66">
        <w:t>cost of waste services would not</w:t>
      </w:r>
      <w:r>
        <w:t xml:space="preserve"> be covered by the NWR reporting scope. </w:t>
      </w:r>
    </w:p>
    <w:p w14:paraId="2FFCC796" w14:textId="2519D0CE" w:rsidR="00667371" w:rsidRDefault="00667371" w:rsidP="00667371">
      <w:pPr>
        <w:pStyle w:val="Caption"/>
      </w:pPr>
      <w:bookmarkStart w:id="60" w:name="_Ref506894561"/>
      <w:bookmarkStart w:id="61" w:name="_Toc510090673"/>
      <w:r>
        <w:t xml:space="preserve">Figure </w:t>
      </w:r>
      <w:fldSimple w:instr=" SEQ Figure \* ARABIC ">
        <w:r w:rsidR="004B75E9">
          <w:rPr>
            <w:noProof/>
          </w:rPr>
          <w:t>6</w:t>
        </w:r>
      </w:fldSimple>
      <w:bookmarkEnd w:id="60"/>
      <w:r w:rsidR="00031B66">
        <w:tab/>
      </w:r>
      <w:r>
        <w:t>Example of ABS reporting for System of Environmental-Economic Accounting</w:t>
      </w:r>
      <w:bookmarkEnd w:id="61"/>
      <w:r>
        <w:t xml:space="preserve">  </w:t>
      </w:r>
    </w:p>
    <w:tbl>
      <w:tblPr>
        <w:tblW w:w="5000" w:type="pct"/>
        <w:tblLook w:val="04A0" w:firstRow="1" w:lastRow="0" w:firstColumn="1" w:lastColumn="0" w:noHBand="0" w:noVBand="1"/>
      </w:tblPr>
      <w:tblGrid>
        <w:gridCol w:w="6664"/>
        <w:gridCol w:w="1254"/>
        <w:gridCol w:w="1330"/>
      </w:tblGrid>
      <w:tr w:rsidR="00667371" w:rsidRPr="0076542A" w14:paraId="6D0E377C" w14:textId="77777777" w:rsidTr="00667371">
        <w:trPr>
          <w:trHeight w:val="1200"/>
        </w:trPr>
        <w:tc>
          <w:tcPr>
            <w:tcW w:w="5000" w:type="pct"/>
            <w:gridSpan w:val="3"/>
            <w:tcBorders>
              <w:top w:val="nil"/>
              <w:left w:val="nil"/>
              <w:bottom w:val="nil"/>
              <w:right w:val="nil"/>
            </w:tcBorders>
            <w:shd w:val="clear" w:color="auto" w:fill="auto"/>
            <w:noWrap/>
            <w:vAlign w:val="bottom"/>
            <w:hideMark/>
          </w:tcPr>
          <w:p w14:paraId="0F8180C4" w14:textId="77777777" w:rsidR="00667371" w:rsidRPr="0076542A" w:rsidRDefault="00667371" w:rsidP="00667371">
            <w:pPr>
              <w:spacing w:after="0" w:line="240" w:lineRule="auto"/>
              <w:rPr>
                <w:rFonts w:asciiTheme="minorHAnsi" w:eastAsia="Times New Roman" w:hAnsiTheme="minorHAnsi" w:cs="Arial"/>
                <w:color w:val="000000"/>
                <w:lang w:val="en-GB" w:eastAsia="en-GB"/>
              </w:rPr>
            </w:pPr>
            <w:r w:rsidRPr="0076542A">
              <w:rPr>
                <w:rFonts w:asciiTheme="minorHAnsi" w:eastAsia="Times New Roman" w:hAnsiTheme="minorHAnsi" w:cs="Arial"/>
                <w:noProof/>
                <w:color w:val="000000"/>
                <w:lang w:eastAsia="en-AU"/>
              </w:rPr>
              <w:drawing>
                <wp:anchor distT="0" distB="0" distL="114300" distR="114300" simplePos="0" relativeHeight="251664896" behindDoc="0" locked="0" layoutInCell="1" allowOverlap="1" wp14:anchorId="3A90C547" wp14:editId="5EED039E">
                  <wp:simplePos x="0" y="0"/>
                  <wp:positionH relativeFrom="column">
                    <wp:posOffset>88900</wp:posOffset>
                  </wp:positionH>
                  <wp:positionV relativeFrom="paragraph">
                    <wp:posOffset>0</wp:posOffset>
                  </wp:positionV>
                  <wp:extent cx="787400" cy="787400"/>
                  <wp:effectExtent l="0" t="0" r="0" b="0"/>
                  <wp:wrapNone/>
                  <wp:docPr id="16599" name="Picture 16599"/>
                  <wp:cNvGraphicFramePr/>
                  <a:graphic xmlns:a="http://schemas.openxmlformats.org/drawingml/2006/main">
                    <a:graphicData uri="http://schemas.openxmlformats.org/drawingml/2006/picture">
                      <pic:pic xmlns:pic="http://schemas.openxmlformats.org/drawingml/2006/picture">
                        <pic:nvPicPr>
                          <pic:cNvPr id="16599" name="Picture 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32"/>
            </w:tblGrid>
            <w:tr w:rsidR="00667371" w:rsidRPr="0076542A" w14:paraId="7E6EA438" w14:textId="77777777" w:rsidTr="00667371">
              <w:trPr>
                <w:trHeight w:val="1200"/>
                <w:tblCellSpacing w:w="0" w:type="dxa"/>
              </w:trPr>
              <w:tc>
                <w:tcPr>
                  <w:tcW w:w="11000" w:type="dxa"/>
                  <w:tcBorders>
                    <w:top w:val="nil"/>
                    <w:left w:val="nil"/>
                    <w:bottom w:val="nil"/>
                    <w:right w:val="nil"/>
                  </w:tcBorders>
                  <w:shd w:val="clear" w:color="000000" w:fill="E6E6E6"/>
                  <w:noWrap/>
                  <w:vAlign w:val="center"/>
                  <w:hideMark/>
                </w:tcPr>
                <w:p w14:paraId="76358650" w14:textId="77777777" w:rsidR="00667371" w:rsidRPr="0076542A" w:rsidRDefault="00667371" w:rsidP="00667371">
                  <w:pPr>
                    <w:spacing w:after="0" w:line="240" w:lineRule="auto"/>
                    <w:rPr>
                      <w:rFonts w:asciiTheme="minorHAnsi" w:eastAsia="Times New Roman" w:hAnsiTheme="minorHAnsi" w:cs="Arial"/>
                      <w:color w:val="000000"/>
                      <w:sz w:val="56"/>
                      <w:szCs w:val="56"/>
                      <w:lang w:val="en-GB" w:eastAsia="en-GB"/>
                    </w:rPr>
                  </w:pPr>
                  <w:r w:rsidRPr="0076542A">
                    <w:rPr>
                      <w:rFonts w:asciiTheme="minorHAnsi" w:eastAsia="Times New Roman" w:hAnsiTheme="minorHAnsi" w:cs="Arial"/>
                      <w:color w:val="000000"/>
                      <w:sz w:val="56"/>
                      <w:szCs w:val="56"/>
                      <w:lang w:val="en-GB" w:eastAsia="en-GB"/>
                    </w:rPr>
                    <w:t xml:space="preserve">            Australian Bureau of Statistics</w:t>
                  </w:r>
                </w:p>
              </w:tc>
            </w:tr>
          </w:tbl>
          <w:p w14:paraId="759EED9B" w14:textId="77777777" w:rsidR="00667371" w:rsidRPr="0076542A" w:rsidRDefault="00667371" w:rsidP="00667371">
            <w:pPr>
              <w:spacing w:after="0" w:line="240" w:lineRule="auto"/>
              <w:rPr>
                <w:rFonts w:asciiTheme="minorHAnsi" w:eastAsia="Times New Roman" w:hAnsiTheme="minorHAnsi" w:cs="Arial"/>
                <w:color w:val="000000"/>
                <w:lang w:val="en-GB" w:eastAsia="en-GB"/>
              </w:rPr>
            </w:pPr>
          </w:p>
        </w:tc>
      </w:tr>
      <w:tr w:rsidR="00667371" w:rsidRPr="0076542A" w14:paraId="4C9D0291" w14:textId="77777777" w:rsidTr="00667371">
        <w:trPr>
          <w:trHeight w:val="320"/>
        </w:trPr>
        <w:tc>
          <w:tcPr>
            <w:tcW w:w="5000" w:type="pct"/>
            <w:gridSpan w:val="3"/>
            <w:tcBorders>
              <w:top w:val="nil"/>
              <w:left w:val="nil"/>
              <w:bottom w:val="nil"/>
              <w:right w:val="nil"/>
            </w:tcBorders>
            <w:shd w:val="clear" w:color="auto" w:fill="auto"/>
            <w:noWrap/>
            <w:vAlign w:val="center"/>
            <w:hideMark/>
          </w:tcPr>
          <w:p w14:paraId="55738AB4" w14:textId="77777777" w:rsidR="00667371" w:rsidRPr="0076542A" w:rsidRDefault="00667371" w:rsidP="00667371">
            <w:pPr>
              <w:spacing w:after="0" w:line="240" w:lineRule="auto"/>
              <w:rPr>
                <w:rFonts w:asciiTheme="minorHAnsi" w:eastAsia="Times New Roman" w:hAnsiTheme="minorHAnsi" w:cs="Arial"/>
                <w:b/>
                <w:bCs/>
                <w:color w:val="000000"/>
                <w:sz w:val="24"/>
                <w:szCs w:val="24"/>
                <w:lang w:val="en-GB" w:eastAsia="en-GB"/>
              </w:rPr>
            </w:pPr>
            <w:bookmarkStart w:id="62" w:name="RANGE!A2"/>
            <w:r w:rsidRPr="0076542A">
              <w:rPr>
                <w:rFonts w:asciiTheme="minorHAnsi" w:eastAsia="Times New Roman" w:hAnsiTheme="minorHAnsi" w:cs="Arial"/>
                <w:b/>
                <w:bCs/>
                <w:color w:val="000000"/>
                <w:sz w:val="24"/>
                <w:szCs w:val="24"/>
                <w:lang w:val="en-GB" w:eastAsia="en-GB"/>
              </w:rPr>
              <w:t>4655.0 Australian Environmental-Economic Accounts, 2017</w:t>
            </w:r>
            <w:bookmarkEnd w:id="62"/>
          </w:p>
        </w:tc>
      </w:tr>
      <w:tr w:rsidR="00667371" w:rsidRPr="0076542A" w14:paraId="291847BD" w14:textId="77777777" w:rsidTr="00667371">
        <w:trPr>
          <w:trHeight w:val="255"/>
        </w:trPr>
        <w:tc>
          <w:tcPr>
            <w:tcW w:w="5000" w:type="pct"/>
            <w:gridSpan w:val="3"/>
            <w:tcBorders>
              <w:top w:val="nil"/>
              <w:left w:val="nil"/>
              <w:bottom w:val="nil"/>
              <w:right w:val="nil"/>
            </w:tcBorders>
            <w:shd w:val="clear" w:color="auto" w:fill="auto"/>
            <w:noWrap/>
            <w:vAlign w:val="center"/>
            <w:hideMark/>
          </w:tcPr>
          <w:p w14:paraId="3E785316" w14:textId="77777777" w:rsidR="00667371" w:rsidRPr="0076542A" w:rsidRDefault="00667371" w:rsidP="00667371">
            <w:pPr>
              <w:spacing w:after="0" w:line="240" w:lineRule="auto"/>
              <w:rPr>
                <w:rFonts w:asciiTheme="minorHAnsi" w:eastAsia="Times New Roman" w:hAnsiTheme="minorHAnsi" w:cs="Arial"/>
                <w:color w:val="000000"/>
                <w:sz w:val="20"/>
                <w:szCs w:val="20"/>
                <w:lang w:val="en-GB" w:eastAsia="en-GB"/>
              </w:rPr>
            </w:pPr>
            <w:r w:rsidRPr="0076542A">
              <w:rPr>
                <w:rFonts w:asciiTheme="minorHAnsi" w:eastAsia="Times New Roman" w:hAnsiTheme="minorHAnsi" w:cs="Arial"/>
                <w:color w:val="000000"/>
                <w:sz w:val="20"/>
                <w:szCs w:val="20"/>
                <w:lang w:val="en-GB" w:eastAsia="en-GB"/>
              </w:rPr>
              <w:t>Released at 11:30 am (Canberra time) 5 May 2017</w:t>
            </w:r>
          </w:p>
        </w:tc>
      </w:tr>
      <w:tr w:rsidR="00667371" w:rsidRPr="0076542A" w14:paraId="3BD9008C" w14:textId="77777777" w:rsidTr="00667371">
        <w:trPr>
          <w:trHeight w:val="280"/>
        </w:trPr>
        <w:tc>
          <w:tcPr>
            <w:tcW w:w="5000" w:type="pct"/>
            <w:gridSpan w:val="3"/>
            <w:tcBorders>
              <w:top w:val="nil"/>
              <w:left w:val="nil"/>
              <w:bottom w:val="nil"/>
              <w:right w:val="nil"/>
            </w:tcBorders>
            <w:shd w:val="clear" w:color="auto" w:fill="auto"/>
            <w:noWrap/>
            <w:vAlign w:val="center"/>
            <w:hideMark/>
          </w:tcPr>
          <w:p w14:paraId="2384E1D9" w14:textId="77777777" w:rsidR="00667371" w:rsidRPr="0076542A" w:rsidRDefault="00667371" w:rsidP="00667371">
            <w:pPr>
              <w:spacing w:after="0" w:line="240" w:lineRule="auto"/>
              <w:rPr>
                <w:rFonts w:asciiTheme="minorHAnsi" w:eastAsia="Times New Roman" w:hAnsiTheme="minorHAnsi" w:cs="Arial"/>
                <w:b/>
                <w:bCs/>
                <w:sz w:val="20"/>
                <w:szCs w:val="20"/>
                <w:lang w:val="en-GB" w:eastAsia="en-GB"/>
              </w:rPr>
            </w:pPr>
            <w:r w:rsidRPr="0076542A">
              <w:rPr>
                <w:rFonts w:asciiTheme="minorHAnsi" w:eastAsia="Times New Roman" w:hAnsiTheme="minorHAnsi" w:cs="Arial"/>
                <w:b/>
                <w:bCs/>
                <w:sz w:val="20"/>
                <w:szCs w:val="20"/>
                <w:lang w:val="en-GB" w:eastAsia="en-GB"/>
              </w:rPr>
              <w:t>Table 26 WASTE GENERATION AND IMPORTS, By industry, government, households and imports–2009-10, 2010-11</w:t>
            </w:r>
          </w:p>
        </w:tc>
      </w:tr>
      <w:tr w:rsidR="00667371" w:rsidRPr="0076542A" w14:paraId="62C58E8B" w14:textId="77777777" w:rsidTr="00667371">
        <w:trPr>
          <w:trHeight w:val="275"/>
        </w:trPr>
        <w:tc>
          <w:tcPr>
            <w:tcW w:w="3628" w:type="pct"/>
            <w:tcBorders>
              <w:top w:val="nil"/>
              <w:left w:val="nil"/>
              <w:bottom w:val="nil"/>
              <w:right w:val="nil"/>
            </w:tcBorders>
            <w:shd w:val="clear" w:color="auto" w:fill="auto"/>
            <w:vAlign w:val="center"/>
            <w:hideMark/>
          </w:tcPr>
          <w:p w14:paraId="0EF6D5FA" w14:textId="77777777" w:rsidR="00667371" w:rsidRPr="0076542A" w:rsidRDefault="00667371" w:rsidP="00667371">
            <w:pPr>
              <w:spacing w:after="0" w:line="240" w:lineRule="auto"/>
              <w:rPr>
                <w:rFonts w:asciiTheme="minorHAnsi" w:eastAsia="Times New Roman" w:hAnsiTheme="minorHAnsi" w:cs="Arial"/>
                <w:b/>
                <w:bCs/>
                <w:sz w:val="20"/>
                <w:szCs w:val="20"/>
                <w:lang w:val="en-GB" w:eastAsia="en-GB"/>
              </w:rPr>
            </w:pPr>
          </w:p>
        </w:tc>
        <w:tc>
          <w:tcPr>
            <w:tcW w:w="665" w:type="pct"/>
            <w:tcBorders>
              <w:top w:val="nil"/>
              <w:left w:val="nil"/>
              <w:bottom w:val="nil"/>
              <w:right w:val="nil"/>
            </w:tcBorders>
            <w:shd w:val="clear" w:color="auto" w:fill="auto"/>
            <w:vAlign w:val="center"/>
            <w:hideMark/>
          </w:tcPr>
          <w:p w14:paraId="2E7B8681" w14:textId="77777777" w:rsidR="00667371" w:rsidRPr="0076542A" w:rsidRDefault="00667371" w:rsidP="00667371">
            <w:pPr>
              <w:spacing w:after="0" w:line="240" w:lineRule="auto"/>
              <w:jc w:val="right"/>
              <w:rPr>
                <w:rFonts w:asciiTheme="minorHAnsi" w:eastAsia="Times New Roman" w:hAnsiTheme="minorHAnsi" w:cs="Arial"/>
                <w:b/>
                <w:bCs/>
                <w:color w:val="000000"/>
                <w:sz w:val="16"/>
                <w:szCs w:val="16"/>
                <w:lang w:val="en-GB" w:eastAsia="en-GB"/>
              </w:rPr>
            </w:pPr>
            <w:r w:rsidRPr="0076542A">
              <w:rPr>
                <w:rFonts w:asciiTheme="minorHAnsi" w:eastAsia="Times New Roman" w:hAnsiTheme="minorHAnsi" w:cs="Arial"/>
                <w:b/>
                <w:bCs/>
                <w:color w:val="000000"/>
                <w:sz w:val="16"/>
                <w:szCs w:val="16"/>
                <w:lang w:val="en-GB" w:eastAsia="en-GB"/>
              </w:rPr>
              <w:t>2009-10</w:t>
            </w:r>
          </w:p>
        </w:tc>
        <w:tc>
          <w:tcPr>
            <w:tcW w:w="706" w:type="pct"/>
            <w:tcBorders>
              <w:top w:val="nil"/>
              <w:left w:val="nil"/>
              <w:bottom w:val="nil"/>
              <w:right w:val="nil"/>
            </w:tcBorders>
            <w:shd w:val="clear" w:color="auto" w:fill="auto"/>
            <w:vAlign w:val="center"/>
            <w:hideMark/>
          </w:tcPr>
          <w:p w14:paraId="53E3BC8F" w14:textId="77777777" w:rsidR="00667371" w:rsidRPr="0076542A" w:rsidRDefault="00667371" w:rsidP="00667371">
            <w:pPr>
              <w:spacing w:after="0" w:line="240" w:lineRule="auto"/>
              <w:jc w:val="right"/>
              <w:rPr>
                <w:rFonts w:asciiTheme="minorHAnsi" w:eastAsia="Times New Roman" w:hAnsiTheme="minorHAnsi" w:cs="Arial"/>
                <w:b/>
                <w:bCs/>
                <w:color w:val="000000"/>
                <w:sz w:val="16"/>
                <w:szCs w:val="16"/>
                <w:lang w:val="en-GB" w:eastAsia="en-GB"/>
              </w:rPr>
            </w:pPr>
            <w:r w:rsidRPr="0076542A">
              <w:rPr>
                <w:rFonts w:asciiTheme="minorHAnsi" w:eastAsia="Times New Roman" w:hAnsiTheme="minorHAnsi" w:cs="Arial"/>
                <w:b/>
                <w:bCs/>
                <w:color w:val="000000"/>
                <w:sz w:val="16"/>
                <w:szCs w:val="16"/>
                <w:lang w:val="en-GB" w:eastAsia="en-GB"/>
              </w:rPr>
              <w:t>2010-11</w:t>
            </w:r>
          </w:p>
        </w:tc>
      </w:tr>
      <w:tr w:rsidR="00667371" w:rsidRPr="0076542A" w14:paraId="405D58C8" w14:textId="77777777" w:rsidTr="00667371">
        <w:trPr>
          <w:trHeight w:val="255"/>
        </w:trPr>
        <w:tc>
          <w:tcPr>
            <w:tcW w:w="3628" w:type="pct"/>
            <w:tcBorders>
              <w:top w:val="nil"/>
              <w:left w:val="nil"/>
              <w:bottom w:val="nil"/>
              <w:right w:val="nil"/>
            </w:tcBorders>
            <w:shd w:val="clear" w:color="auto" w:fill="auto"/>
            <w:vAlign w:val="center"/>
            <w:hideMark/>
          </w:tcPr>
          <w:p w14:paraId="4FFA471B" w14:textId="77777777" w:rsidR="00667371" w:rsidRPr="0076542A" w:rsidRDefault="00667371" w:rsidP="00667371">
            <w:pPr>
              <w:spacing w:after="0" w:line="240" w:lineRule="auto"/>
              <w:jc w:val="right"/>
              <w:rPr>
                <w:rFonts w:asciiTheme="minorHAnsi" w:eastAsia="Times New Roman" w:hAnsiTheme="minorHAnsi" w:cs="Arial"/>
                <w:b/>
                <w:bCs/>
                <w:color w:val="000000"/>
                <w:sz w:val="16"/>
                <w:szCs w:val="16"/>
                <w:lang w:val="en-GB" w:eastAsia="en-GB"/>
              </w:rPr>
            </w:pPr>
          </w:p>
        </w:tc>
        <w:tc>
          <w:tcPr>
            <w:tcW w:w="665" w:type="pct"/>
            <w:tcBorders>
              <w:top w:val="nil"/>
              <w:left w:val="nil"/>
              <w:bottom w:val="nil"/>
              <w:right w:val="nil"/>
            </w:tcBorders>
            <w:shd w:val="clear" w:color="auto" w:fill="auto"/>
            <w:noWrap/>
            <w:vAlign w:val="center"/>
            <w:hideMark/>
          </w:tcPr>
          <w:p w14:paraId="4F86C421"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000 tonnes</w:t>
            </w:r>
          </w:p>
        </w:tc>
        <w:tc>
          <w:tcPr>
            <w:tcW w:w="706" w:type="pct"/>
            <w:tcBorders>
              <w:top w:val="nil"/>
              <w:left w:val="nil"/>
              <w:bottom w:val="nil"/>
              <w:right w:val="nil"/>
            </w:tcBorders>
            <w:shd w:val="clear" w:color="auto" w:fill="auto"/>
            <w:noWrap/>
            <w:vAlign w:val="center"/>
            <w:hideMark/>
          </w:tcPr>
          <w:p w14:paraId="001F005B"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000 tonnes</w:t>
            </w:r>
          </w:p>
        </w:tc>
      </w:tr>
      <w:tr w:rsidR="00667371" w:rsidRPr="0076542A" w14:paraId="23A1BBC6" w14:textId="77777777" w:rsidTr="00667371">
        <w:trPr>
          <w:trHeight w:val="255"/>
        </w:trPr>
        <w:tc>
          <w:tcPr>
            <w:tcW w:w="3628" w:type="pct"/>
            <w:tcBorders>
              <w:top w:val="nil"/>
              <w:left w:val="nil"/>
              <w:bottom w:val="nil"/>
              <w:right w:val="nil"/>
            </w:tcBorders>
            <w:shd w:val="clear" w:color="auto" w:fill="auto"/>
            <w:noWrap/>
            <w:vAlign w:val="center"/>
            <w:hideMark/>
          </w:tcPr>
          <w:p w14:paraId="5823D390"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Agriculture, forestry (a)</w:t>
            </w:r>
          </w:p>
        </w:tc>
        <w:tc>
          <w:tcPr>
            <w:tcW w:w="665" w:type="pct"/>
            <w:tcBorders>
              <w:top w:val="nil"/>
              <w:left w:val="nil"/>
              <w:bottom w:val="nil"/>
              <w:right w:val="nil"/>
            </w:tcBorders>
            <w:shd w:val="clear" w:color="auto" w:fill="auto"/>
            <w:noWrap/>
            <w:vAlign w:val="center"/>
            <w:hideMark/>
          </w:tcPr>
          <w:p w14:paraId="71781A8B"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1,905</w:t>
            </w:r>
          </w:p>
        </w:tc>
        <w:tc>
          <w:tcPr>
            <w:tcW w:w="706" w:type="pct"/>
            <w:tcBorders>
              <w:top w:val="nil"/>
              <w:left w:val="nil"/>
              <w:bottom w:val="nil"/>
              <w:right w:val="nil"/>
            </w:tcBorders>
            <w:shd w:val="clear" w:color="auto" w:fill="auto"/>
            <w:noWrap/>
            <w:vAlign w:val="center"/>
            <w:hideMark/>
          </w:tcPr>
          <w:p w14:paraId="279F4188"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2,004</w:t>
            </w:r>
          </w:p>
        </w:tc>
      </w:tr>
      <w:tr w:rsidR="00667371" w:rsidRPr="0076542A" w14:paraId="0E1782EB" w14:textId="77777777" w:rsidTr="00667371">
        <w:trPr>
          <w:trHeight w:val="255"/>
        </w:trPr>
        <w:tc>
          <w:tcPr>
            <w:tcW w:w="3628" w:type="pct"/>
            <w:tcBorders>
              <w:top w:val="nil"/>
              <w:left w:val="nil"/>
              <w:bottom w:val="nil"/>
              <w:right w:val="nil"/>
            </w:tcBorders>
            <w:shd w:val="clear" w:color="auto" w:fill="auto"/>
            <w:noWrap/>
            <w:vAlign w:val="center"/>
            <w:hideMark/>
          </w:tcPr>
          <w:p w14:paraId="0EAD6BB5"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Mining (b)</w:t>
            </w:r>
          </w:p>
        </w:tc>
        <w:tc>
          <w:tcPr>
            <w:tcW w:w="665" w:type="pct"/>
            <w:tcBorders>
              <w:top w:val="nil"/>
              <w:left w:val="nil"/>
              <w:bottom w:val="nil"/>
              <w:right w:val="nil"/>
            </w:tcBorders>
            <w:shd w:val="clear" w:color="auto" w:fill="auto"/>
            <w:noWrap/>
            <w:vAlign w:val="center"/>
            <w:hideMark/>
          </w:tcPr>
          <w:p w14:paraId="2E09AAE3"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267</w:t>
            </w:r>
          </w:p>
        </w:tc>
        <w:tc>
          <w:tcPr>
            <w:tcW w:w="706" w:type="pct"/>
            <w:tcBorders>
              <w:top w:val="nil"/>
              <w:left w:val="nil"/>
              <w:bottom w:val="nil"/>
              <w:right w:val="nil"/>
            </w:tcBorders>
            <w:shd w:val="clear" w:color="auto" w:fill="auto"/>
            <w:noWrap/>
            <w:vAlign w:val="center"/>
            <w:hideMark/>
          </w:tcPr>
          <w:p w14:paraId="43ED9FC8"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606</w:t>
            </w:r>
          </w:p>
        </w:tc>
      </w:tr>
      <w:tr w:rsidR="00667371" w:rsidRPr="0076542A" w14:paraId="0A4AD0E0" w14:textId="77777777" w:rsidTr="00667371">
        <w:trPr>
          <w:trHeight w:val="255"/>
        </w:trPr>
        <w:tc>
          <w:tcPr>
            <w:tcW w:w="3628" w:type="pct"/>
            <w:tcBorders>
              <w:top w:val="nil"/>
              <w:left w:val="nil"/>
              <w:bottom w:val="nil"/>
              <w:right w:val="nil"/>
            </w:tcBorders>
            <w:shd w:val="clear" w:color="auto" w:fill="auto"/>
            <w:noWrap/>
            <w:vAlign w:val="center"/>
            <w:hideMark/>
          </w:tcPr>
          <w:p w14:paraId="37061AE2"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Manufacturing</w:t>
            </w:r>
          </w:p>
        </w:tc>
        <w:tc>
          <w:tcPr>
            <w:tcW w:w="665" w:type="pct"/>
            <w:tcBorders>
              <w:top w:val="nil"/>
              <w:left w:val="nil"/>
              <w:bottom w:val="nil"/>
              <w:right w:val="nil"/>
            </w:tcBorders>
            <w:shd w:val="clear" w:color="auto" w:fill="auto"/>
            <w:noWrap/>
            <w:vAlign w:val="center"/>
            <w:hideMark/>
          </w:tcPr>
          <w:p w14:paraId="00421BB5"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9,549</w:t>
            </w:r>
          </w:p>
        </w:tc>
        <w:tc>
          <w:tcPr>
            <w:tcW w:w="706" w:type="pct"/>
            <w:tcBorders>
              <w:top w:val="nil"/>
              <w:left w:val="nil"/>
              <w:bottom w:val="nil"/>
              <w:right w:val="nil"/>
            </w:tcBorders>
            <w:shd w:val="clear" w:color="auto" w:fill="auto"/>
            <w:noWrap/>
            <w:vAlign w:val="center"/>
            <w:hideMark/>
          </w:tcPr>
          <w:p w14:paraId="032DACCC"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9,593</w:t>
            </w:r>
          </w:p>
        </w:tc>
      </w:tr>
      <w:tr w:rsidR="00667371" w:rsidRPr="0076542A" w14:paraId="695A10F2" w14:textId="77777777" w:rsidTr="00667371">
        <w:trPr>
          <w:trHeight w:val="255"/>
        </w:trPr>
        <w:tc>
          <w:tcPr>
            <w:tcW w:w="3628" w:type="pct"/>
            <w:tcBorders>
              <w:top w:val="nil"/>
              <w:left w:val="nil"/>
              <w:bottom w:val="nil"/>
              <w:right w:val="nil"/>
            </w:tcBorders>
            <w:shd w:val="clear" w:color="auto" w:fill="auto"/>
            <w:noWrap/>
            <w:vAlign w:val="center"/>
            <w:hideMark/>
          </w:tcPr>
          <w:p w14:paraId="733BDD27"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Electricity, gas, water services</w:t>
            </w:r>
          </w:p>
        </w:tc>
        <w:tc>
          <w:tcPr>
            <w:tcW w:w="665" w:type="pct"/>
            <w:tcBorders>
              <w:top w:val="nil"/>
              <w:left w:val="nil"/>
              <w:bottom w:val="nil"/>
              <w:right w:val="nil"/>
            </w:tcBorders>
            <w:shd w:val="clear" w:color="auto" w:fill="auto"/>
            <w:noWrap/>
            <w:vAlign w:val="center"/>
            <w:hideMark/>
          </w:tcPr>
          <w:p w14:paraId="5AA01F89"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902</w:t>
            </w:r>
          </w:p>
        </w:tc>
        <w:tc>
          <w:tcPr>
            <w:tcW w:w="706" w:type="pct"/>
            <w:tcBorders>
              <w:top w:val="nil"/>
              <w:left w:val="nil"/>
              <w:bottom w:val="nil"/>
              <w:right w:val="nil"/>
            </w:tcBorders>
            <w:shd w:val="clear" w:color="auto" w:fill="auto"/>
            <w:noWrap/>
            <w:vAlign w:val="center"/>
            <w:hideMark/>
          </w:tcPr>
          <w:p w14:paraId="4BE69E77"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724</w:t>
            </w:r>
          </w:p>
        </w:tc>
      </w:tr>
      <w:tr w:rsidR="00667371" w:rsidRPr="0076542A" w14:paraId="500B7B2C" w14:textId="77777777" w:rsidTr="00667371">
        <w:trPr>
          <w:trHeight w:val="255"/>
        </w:trPr>
        <w:tc>
          <w:tcPr>
            <w:tcW w:w="3628" w:type="pct"/>
            <w:tcBorders>
              <w:top w:val="nil"/>
              <w:left w:val="nil"/>
              <w:bottom w:val="nil"/>
              <w:right w:val="nil"/>
            </w:tcBorders>
            <w:shd w:val="clear" w:color="auto" w:fill="auto"/>
            <w:noWrap/>
            <w:vAlign w:val="center"/>
            <w:hideMark/>
          </w:tcPr>
          <w:p w14:paraId="3F490C53"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Waste management services (c)</w:t>
            </w:r>
          </w:p>
        </w:tc>
        <w:tc>
          <w:tcPr>
            <w:tcW w:w="665" w:type="pct"/>
            <w:tcBorders>
              <w:top w:val="nil"/>
              <w:left w:val="nil"/>
              <w:bottom w:val="nil"/>
              <w:right w:val="nil"/>
            </w:tcBorders>
            <w:shd w:val="clear" w:color="auto" w:fill="auto"/>
            <w:noWrap/>
            <w:vAlign w:val="center"/>
            <w:hideMark/>
          </w:tcPr>
          <w:p w14:paraId="706AA204"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34</w:t>
            </w:r>
          </w:p>
        </w:tc>
        <w:tc>
          <w:tcPr>
            <w:tcW w:w="706" w:type="pct"/>
            <w:tcBorders>
              <w:top w:val="nil"/>
              <w:left w:val="nil"/>
              <w:bottom w:val="nil"/>
              <w:right w:val="nil"/>
            </w:tcBorders>
            <w:shd w:val="clear" w:color="auto" w:fill="auto"/>
            <w:noWrap/>
            <w:vAlign w:val="center"/>
            <w:hideMark/>
          </w:tcPr>
          <w:p w14:paraId="45D679CD"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27</w:t>
            </w:r>
          </w:p>
        </w:tc>
      </w:tr>
      <w:tr w:rsidR="00667371" w:rsidRPr="0076542A" w14:paraId="7D66AD61" w14:textId="77777777" w:rsidTr="00667371">
        <w:trPr>
          <w:trHeight w:val="255"/>
        </w:trPr>
        <w:tc>
          <w:tcPr>
            <w:tcW w:w="3628" w:type="pct"/>
            <w:tcBorders>
              <w:top w:val="nil"/>
              <w:left w:val="nil"/>
              <w:bottom w:val="nil"/>
              <w:right w:val="nil"/>
            </w:tcBorders>
            <w:shd w:val="clear" w:color="auto" w:fill="auto"/>
            <w:noWrap/>
            <w:vAlign w:val="center"/>
            <w:hideMark/>
          </w:tcPr>
          <w:p w14:paraId="63812EAF"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Construction</w:t>
            </w:r>
          </w:p>
        </w:tc>
        <w:tc>
          <w:tcPr>
            <w:tcW w:w="665" w:type="pct"/>
            <w:tcBorders>
              <w:top w:val="nil"/>
              <w:left w:val="nil"/>
              <w:bottom w:val="nil"/>
              <w:right w:val="nil"/>
            </w:tcBorders>
            <w:shd w:val="clear" w:color="auto" w:fill="auto"/>
            <w:noWrap/>
            <w:vAlign w:val="center"/>
            <w:hideMark/>
          </w:tcPr>
          <w:p w14:paraId="6DE8D865"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16,055</w:t>
            </w:r>
          </w:p>
        </w:tc>
        <w:tc>
          <w:tcPr>
            <w:tcW w:w="706" w:type="pct"/>
            <w:tcBorders>
              <w:top w:val="nil"/>
              <w:left w:val="nil"/>
              <w:bottom w:val="nil"/>
              <w:right w:val="nil"/>
            </w:tcBorders>
            <w:shd w:val="clear" w:color="auto" w:fill="auto"/>
            <w:noWrap/>
            <w:vAlign w:val="center"/>
            <w:hideMark/>
          </w:tcPr>
          <w:p w14:paraId="18C29F51"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14,491</w:t>
            </w:r>
          </w:p>
        </w:tc>
      </w:tr>
      <w:tr w:rsidR="00667371" w:rsidRPr="0076542A" w14:paraId="394B7502" w14:textId="77777777" w:rsidTr="00667371">
        <w:trPr>
          <w:trHeight w:val="255"/>
        </w:trPr>
        <w:tc>
          <w:tcPr>
            <w:tcW w:w="3628" w:type="pct"/>
            <w:tcBorders>
              <w:top w:val="nil"/>
              <w:left w:val="nil"/>
              <w:bottom w:val="nil"/>
              <w:right w:val="nil"/>
            </w:tcBorders>
            <w:shd w:val="clear" w:color="auto" w:fill="auto"/>
            <w:noWrap/>
            <w:vAlign w:val="center"/>
            <w:hideMark/>
          </w:tcPr>
          <w:p w14:paraId="671662F7"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All other industries (d)</w:t>
            </w:r>
          </w:p>
        </w:tc>
        <w:tc>
          <w:tcPr>
            <w:tcW w:w="665" w:type="pct"/>
            <w:tcBorders>
              <w:top w:val="nil"/>
              <w:left w:val="nil"/>
              <w:bottom w:val="nil"/>
              <w:right w:val="nil"/>
            </w:tcBorders>
            <w:shd w:val="clear" w:color="auto" w:fill="auto"/>
            <w:noWrap/>
            <w:vAlign w:val="center"/>
            <w:hideMark/>
          </w:tcPr>
          <w:p w14:paraId="60DF79F7"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11,181</w:t>
            </w:r>
          </w:p>
        </w:tc>
        <w:tc>
          <w:tcPr>
            <w:tcW w:w="706" w:type="pct"/>
            <w:tcBorders>
              <w:top w:val="nil"/>
              <w:left w:val="nil"/>
              <w:bottom w:val="nil"/>
              <w:right w:val="nil"/>
            </w:tcBorders>
            <w:shd w:val="clear" w:color="auto" w:fill="auto"/>
            <w:noWrap/>
            <w:vAlign w:val="center"/>
            <w:hideMark/>
          </w:tcPr>
          <w:p w14:paraId="7856E992"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9,948</w:t>
            </w:r>
          </w:p>
        </w:tc>
      </w:tr>
      <w:tr w:rsidR="00667371" w:rsidRPr="0076542A" w14:paraId="0F8AAAA7" w14:textId="77777777" w:rsidTr="00667371">
        <w:trPr>
          <w:trHeight w:val="275"/>
        </w:trPr>
        <w:tc>
          <w:tcPr>
            <w:tcW w:w="3628" w:type="pct"/>
            <w:tcBorders>
              <w:top w:val="nil"/>
              <w:left w:val="nil"/>
              <w:bottom w:val="nil"/>
              <w:right w:val="nil"/>
            </w:tcBorders>
            <w:shd w:val="clear" w:color="auto" w:fill="auto"/>
            <w:noWrap/>
            <w:vAlign w:val="center"/>
            <w:hideMark/>
          </w:tcPr>
          <w:p w14:paraId="1ED4A804" w14:textId="77777777" w:rsidR="00667371" w:rsidRPr="0076542A" w:rsidRDefault="00667371" w:rsidP="00667371">
            <w:pPr>
              <w:spacing w:after="0" w:line="240" w:lineRule="auto"/>
              <w:rPr>
                <w:rFonts w:asciiTheme="minorHAnsi" w:eastAsia="Times New Roman" w:hAnsiTheme="minorHAnsi" w:cs="Arial"/>
                <w:b/>
                <w:bCs/>
                <w:color w:val="000000"/>
                <w:sz w:val="16"/>
                <w:szCs w:val="16"/>
                <w:lang w:val="en-GB" w:eastAsia="en-GB"/>
              </w:rPr>
            </w:pPr>
            <w:r w:rsidRPr="0076542A">
              <w:rPr>
                <w:rFonts w:asciiTheme="minorHAnsi" w:eastAsia="Times New Roman" w:hAnsiTheme="minorHAnsi" w:cs="Arial"/>
                <w:b/>
                <w:bCs/>
                <w:color w:val="000000"/>
                <w:sz w:val="16"/>
                <w:szCs w:val="16"/>
                <w:lang w:val="en-GB" w:eastAsia="en-GB"/>
              </w:rPr>
              <w:t>Industry total</w:t>
            </w:r>
          </w:p>
        </w:tc>
        <w:tc>
          <w:tcPr>
            <w:tcW w:w="665" w:type="pct"/>
            <w:tcBorders>
              <w:top w:val="nil"/>
              <w:left w:val="nil"/>
              <w:bottom w:val="nil"/>
              <w:right w:val="nil"/>
            </w:tcBorders>
            <w:shd w:val="clear" w:color="auto" w:fill="auto"/>
            <w:noWrap/>
            <w:vAlign w:val="center"/>
            <w:hideMark/>
          </w:tcPr>
          <w:p w14:paraId="5F3E7692" w14:textId="77777777" w:rsidR="00667371" w:rsidRPr="0076542A" w:rsidRDefault="00667371" w:rsidP="00667371">
            <w:pPr>
              <w:spacing w:after="0" w:line="240" w:lineRule="auto"/>
              <w:jc w:val="right"/>
              <w:rPr>
                <w:rFonts w:asciiTheme="minorHAnsi" w:eastAsia="Times New Roman" w:hAnsiTheme="minorHAnsi" w:cs="Arial"/>
                <w:b/>
                <w:bCs/>
                <w:color w:val="000000"/>
                <w:sz w:val="16"/>
                <w:szCs w:val="16"/>
                <w:lang w:val="en-GB" w:eastAsia="en-GB"/>
              </w:rPr>
            </w:pPr>
            <w:r w:rsidRPr="0076542A">
              <w:rPr>
                <w:rFonts w:asciiTheme="minorHAnsi" w:eastAsia="Times New Roman" w:hAnsiTheme="minorHAnsi" w:cs="Arial"/>
                <w:b/>
                <w:bCs/>
                <w:color w:val="000000"/>
                <w:sz w:val="16"/>
                <w:szCs w:val="16"/>
                <w:lang w:val="en-GB" w:eastAsia="en-GB"/>
              </w:rPr>
              <w:t>39,893</w:t>
            </w:r>
          </w:p>
        </w:tc>
        <w:tc>
          <w:tcPr>
            <w:tcW w:w="706" w:type="pct"/>
            <w:tcBorders>
              <w:top w:val="nil"/>
              <w:left w:val="nil"/>
              <w:bottom w:val="nil"/>
              <w:right w:val="nil"/>
            </w:tcBorders>
            <w:shd w:val="clear" w:color="auto" w:fill="auto"/>
            <w:noWrap/>
            <w:vAlign w:val="center"/>
            <w:hideMark/>
          </w:tcPr>
          <w:p w14:paraId="7A57A610" w14:textId="77777777" w:rsidR="00667371" w:rsidRPr="0076542A" w:rsidRDefault="00667371" w:rsidP="00667371">
            <w:pPr>
              <w:spacing w:after="0" w:line="240" w:lineRule="auto"/>
              <w:jc w:val="right"/>
              <w:rPr>
                <w:rFonts w:asciiTheme="minorHAnsi" w:eastAsia="Times New Roman" w:hAnsiTheme="minorHAnsi" w:cs="Arial"/>
                <w:b/>
                <w:bCs/>
                <w:color w:val="000000"/>
                <w:sz w:val="16"/>
                <w:szCs w:val="16"/>
                <w:lang w:val="en-GB" w:eastAsia="en-GB"/>
              </w:rPr>
            </w:pPr>
            <w:r w:rsidRPr="0076542A">
              <w:rPr>
                <w:rFonts w:asciiTheme="minorHAnsi" w:eastAsia="Times New Roman" w:hAnsiTheme="minorHAnsi" w:cs="Arial"/>
                <w:b/>
                <w:bCs/>
                <w:color w:val="000000"/>
                <w:sz w:val="16"/>
                <w:szCs w:val="16"/>
                <w:lang w:val="en-GB" w:eastAsia="en-GB"/>
              </w:rPr>
              <w:t>37,393</w:t>
            </w:r>
          </w:p>
        </w:tc>
      </w:tr>
      <w:tr w:rsidR="00667371" w:rsidRPr="0076542A" w14:paraId="4B8E5952" w14:textId="77777777" w:rsidTr="00667371">
        <w:trPr>
          <w:trHeight w:val="255"/>
        </w:trPr>
        <w:tc>
          <w:tcPr>
            <w:tcW w:w="3628" w:type="pct"/>
            <w:tcBorders>
              <w:top w:val="nil"/>
              <w:left w:val="nil"/>
              <w:bottom w:val="nil"/>
              <w:right w:val="nil"/>
            </w:tcBorders>
            <w:shd w:val="clear" w:color="auto" w:fill="auto"/>
            <w:noWrap/>
            <w:vAlign w:val="center"/>
            <w:hideMark/>
          </w:tcPr>
          <w:p w14:paraId="55C17F71"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Public administration</w:t>
            </w:r>
          </w:p>
        </w:tc>
        <w:tc>
          <w:tcPr>
            <w:tcW w:w="665" w:type="pct"/>
            <w:tcBorders>
              <w:top w:val="nil"/>
              <w:left w:val="nil"/>
              <w:bottom w:val="nil"/>
              <w:right w:val="nil"/>
            </w:tcBorders>
            <w:shd w:val="clear" w:color="auto" w:fill="auto"/>
            <w:noWrap/>
            <w:vAlign w:val="center"/>
            <w:hideMark/>
          </w:tcPr>
          <w:p w14:paraId="7B42E36B"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847</w:t>
            </w:r>
          </w:p>
        </w:tc>
        <w:tc>
          <w:tcPr>
            <w:tcW w:w="706" w:type="pct"/>
            <w:tcBorders>
              <w:top w:val="nil"/>
              <w:left w:val="nil"/>
              <w:bottom w:val="nil"/>
              <w:right w:val="nil"/>
            </w:tcBorders>
            <w:shd w:val="clear" w:color="auto" w:fill="auto"/>
            <w:noWrap/>
            <w:vAlign w:val="center"/>
            <w:hideMark/>
          </w:tcPr>
          <w:p w14:paraId="501B8A1D"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690</w:t>
            </w:r>
          </w:p>
        </w:tc>
      </w:tr>
      <w:tr w:rsidR="00667371" w:rsidRPr="0076542A" w14:paraId="04F15795" w14:textId="77777777" w:rsidTr="00667371">
        <w:trPr>
          <w:trHeight w:val="255"/>
        </w:trPr>
        <w:tc>
          <w:tcPr>
            <w:tcW w:w="3628" w:type="pct"/>
            <w:tcBorders>
              <w:top w:val="nil"/>
              <w:left w:val="nil"/>
              <w:bottom w:val="nil"/>
              <w:right w:val="nil"/>
            </w:tcBorders>
            <w:shd w:val="clear" w:color="auto" w:fill="auto"/>
            <w:noWrap/>
            <w:vAlign w:val="center"/>
            <w:hideMark/>
          </w:tcPr>
          <w:p w14:paraId="2F057003"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Households</w:t>
            </w:r>
          </w:p>
        </w:tc>
        <w:tc>
          <w:tcPr>
            <w:tcW w:w="665" w:type="pct"/>
            <w:tcBorders>
              <w:top w:val="nil"/>
              <w:left w:val="nil"/>
              <w:bottom w:val="nil"/>
              <w:right w:val="nil"/>
            </w:tcBorders>
            <w:shd w:val="clear" w:color="auto" w:fill="auto"/>
            <w:noWrap/>
            <w:vAlign w:val="center"/>
            <w:hideMark/>
          </w:tcPr>
          <w:p w14:paraId="7EA6F907"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12,459</w:t>
            </w:r>
          </w:p>
        </w:tc>
        <w:tc>
          <w:tcPr>
            <w:tcW w:w="706" w:type="pct"/>
            <w:tcBorders>
              <w:top w:val="nil"/>
              <w:left w:val="nil"/>
              <w:bottom w:val="nil"/>
              <w:right w:val="nil"/>
            </w:tcBorders>
            <w:shd w:val="clear" w:color="auto" w:fill="auto"/>
            <w:noWrap/>
            <w:vAlign w:val="center"/>
            <w:hideMark/>
          </w:tcPr>
          <w:p w14:paraId="66AC8EDB"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14,269</w:t>
            </w:r>
          </w:p>
        </w:tc>
      </w:tr>
      <w:tr w:rsidR="00667371" w:rsidRPr="0076542A" w14:paraId="5453C231" w14:textId="77777777" w:rsidTr="00667371">
        <w:trPr>
          <w:trHeight w:val="255"/>
        </w:trPr>
        <w:tc>
          <w:tcPr>
            <w:tcW w:w="3628" w:type="pct"/>
            <w:tcBorders>
              <w:top w:val="nil"/>
              <w:left w:val="nil"/>
              <w:bottom w:val="nil"/>
              <w:right w:val="nil"/>
            </w:tcBorders>
            <w:shd w:val="clear" w:color="auto" w:fill="auto"/>
            <w:noWrap/>
            <w:vAlign w:val="center"/>
            <w:hideMark/>
          </w:tcPr>
          <w:p w14:paraId="39B99172"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Imports</w:t>
            </w:r>
          </w:p>
        </w:tc>
        <w:tc>
          <w:tcPr>
            <w:tcW w:w="665" w:type="pct"/>
            <w:tcBorders>
              <w:top w:val="nil"/>
              <w:left w:val="nil"/>
              <w:bottom w:val="nil"/>
              <w:right w:val="nil"/>
            </w:tcBorders>
            <w:shd w:val="clear" w:color="auto" w:fill="auto"/>
            <w:noWrap/>
            <w:vAlign w:val="center"/>
            <w:hideMark/>
          </w:tcPr>
          <w:p w14:paraId="1F0DA399"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554</w:t>
            </w:r>
          </w:p>
        </w:tc>
        <w:tc>
          <w:tcPr>
            <w:tcW w:w="706" w:type="pct"/>
            <w:tcBorders>
              <w:top w:val="nil"/>
              <w:left w:val="nil"/>
              <w:bottom w:val="nil"/>
              <w:right w:val="nil"/>
            </w:tcBorders>
            <w:shd w:val="clear" w:color="auto" w:fill="auto"/>
            <w:noWrap/>
            <w:vAlign w:val="center"/>
            <w:hideMark/>
          </w:tcPr>
          <w:p w14:paraId="6949EE9C" w14:textId="77777777" w:rsidR="00667371" w:rsidRPr="0076542A" w:rsidRDefault="00667371" w:rsidP="00667371">
            <w:pPr>
              <w:spacing w:after="0" w:line="240" w:lineRule="auto"/>
              <w:jc w:val="right"/>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685</w:t>
            </w:r>
          </w:p>
        </w:tc>
      </w:tr>
      <w:tr w:rsidR="00667371" w:rsidRPr="0076542A" w14:paraId="5AD2A9BB" w14:textId="77777777" w:rsidTr="00667371">
        <w:trPr>
          <w:trHeight w:val="275"/>
        </w:trPr>
        <w:tc>
          <w:tcPr>
            <w:tcW w:w="3628" w:type="pct"/>
            <w:tcBorders>
              <w:top w:val="nil"/>
              <w:left w:val="nil"/>
              <w:bottom w:val="nil"/>
              <w:right w:val="nil"/>
            </w:tcBorders>
            <w:shd w:val="clear" w:color="auto" w:fill="auto"/>
            <w:noWrap/>
            <w:vAlign w:val="center"/>
            <w:hideMark/>
          </w:tcPr>
          <w:p w14:paraId="2C4DC4BE" w14:textId="77777777" w:rsidR="00667371" w:rsidRPr="0076542A" w:rsidRDefault="00667371" w:rsidP="00667371">
            <w:pPr>
              <w:spacing w:after="0" w:line="240" w:lineRule="auto"/>
              <w:rPr>
                <w:rFonts w:asciiTheme="minorHAnsi" w:eastAsia="Times New Roman" w:hAnsiTheme="minorHAnsi" w:cs="Arial"/>
                <w:b/>
                <w:bCs/>
                <w:color w:val="000000"/>
                <w:sz w:val="16"/>
                <w:szCs w:val="16"/>
                <w:lang w:val="en-GB" w:eastAsia="en-GB"/>
              </w:rPr>
            </w:pPr>
            <w:r w:rsidRPr="0076542A">
              <w:rPr>
                <w:rFonts w:asciiTheme="minorHAnsi" w:eastAsia="Times New Roman" w:hAnsiTheme="minorHAnsi" w:cs="Arial"/>
                <w:b/>
                <w:bCs/>
                <w:color w:val="000000"/>
                <w:sz w:val="16"/>
                <w:szCs w:val="16"/>
                <w:lang w:val="en-GB" w:eastAsia="en-GB"/>
              </w:rPr>
              <w:t>Total supply of waste</w:t>
            </w:r>
          </w:p>
        </w:tc>
        <w:tc>
          <w:tcPr>
            <w:tcW w:w="665" w:type="pct"/>
            <w:tcBorders>
              <w:top w:val="nil"/>
              <w:left w:val="nil"/>
              <w:bottom w:val="nil"/>
              <w:right w:val="nil"/>
            </w:tcBorders>
            <w:shd w:val="clear" w:color="auto" w:fill="auto"/>
            <w:noWrap/>
            <w:vAlign w:val="center"/>
            <w:hideMark/>
          </w:tcPr>
          <w:p w14:paraId="3E8178ED" w14:textId="77777777" w:rsidR="00667371" w:rsidRPr="0076542A" w:rsidRDefault="00667371" w:rsidP="00667371">
            <w:pPr>
              <w:spacing w:after="0" w:line="240" w:lineRule="auto"/>
              <w:jc w:val="right"/>
              <w:rPr>
                <w:rFonts w:asciiTheme="minorHAnsi" w:eastAsia="Times New Roman" w:hAnsiTheme="minorHAnsi" w:cs="Arial"/>
                <w:b/>
                <w:bCs/>
                <w:color w:val="000000"/>
                <w:sz w:val="16"/>
                <w:szCs w:val="16"/>
                <w:lang w:val="en-GB" w:eastAsia="en-GB"/>
              </w:rPr>
            </w:pPr>
            <w:r w:rsidRPr="0076542A">
              <w:rPr>
                <w:rFonts w:asciiTheme="minorHAnsi" w:eastAsia="Times New Roman" w:hAnsiTheme="minorHAnsi" w:cs="Arial"/>
                <w:b/>
                <w:bCs/>
                <w:color w:val="000000"/>
                <w:sz w:val="16"/>
                <w:szCs w:val="16"/>
                <w:lang w:val="en-GB" w:eastAsia="en-GB"/>
              </w:rPr>
              <w:t>53,753</w:t>
            </w:r>
          </w:p>
        </w:tc>
        <w:tc>
          <w:tcPr>
            <w:tcW w:w="706" w:type="pct"/>
            <w:tcBorders>
              <w:top w:val="nil"/>
              <w:left w:val="nil"/>
              <w:bottom w:val="nil"/>
              <w:right w:val="nil"/>
            </w:tcBorders>
            <w:shd w:val="clear" w:color="auto" w:fill="auto"/>
            <w:noWrap/>
            <w:vAlign w:val="center"/>
            <w:hideMark/>
          </w:tcPr>
          <w:p w14:paraId="0808F604" w14:textId="77777777" w:rsidR="00667371" w:rsidRPr="0076542A" w:rsidRDefault="00667371" w:rsidP="00667371">
            <w:pPr>
              <w:spacing w:after="0" w:line="240" w:lineRule="auto"/>
              <w:jc w:val="right"/>
              <w:rPr>
                <w:rFonts w:asciiTheme="minorHAnsi" w:eastAsia="Times New Roman" w:hAnsiTheme="minorHAnsi" w:cs="Arial"/>
                <w:b/>
                <w:bCs/>
                <w:color w:val="000000"/>
                <w:sz w:val="16"/>
                <w:szCs w:val="16"/>
                <w:lang w:val="en-GB" w:eastAsia="en-GB"/>
              </w:rPr>
            </w:pPr>
            <w:r w:rsidRPr="0076542A">
              <w:rPr>
                <w:rFonts w:asciiTheme="minorHAnsi" w:eastAsia="Times New Roman" w:hAnsiTheme="minorHAnsi" w:cs="Arial"/>
                <w:b/>
                <w:bCs/>
                <w:color w:val="000000"/>
                <w:sz w:val="16"/>
                <w:szCs w:val="16"/>
                <w:lang w:val="en-GB" w:eastAsia="en-GB"/>
              </w:rPr>
              <w:t>53,036</w:t>
            </w:r>
          </w:p>
        </w:tc>
      </w:tr>
      <w:tr w:rsidR="00667371" w:rsidRPr="0076542A" w14:paraId="43CA2719" w14:textId="77777777" w:rsidTr="00667371">
        <w:trPr>
          <w:trHeight w:val="280"/>
        </w:trPr>
        <w:tc>
          <w:tcPr>
            <w:tcW w:w="3628" w:type="pct"/>
            <w:tcBorders>
              <w:top w:val="nil"/>
              <w:left w:val="nil"/>
              <w:bottom w:val="nil"/>
              <w:right w:val="nil"/>
            </w:tcBorders>
            <w:shd w:val="clear" w:color="auto" w:fill="auto"/>
            <w:noWrap/>
            <w:vAlign w:val="center"/>
            <w:hideMark/>
          </w:tcPr>
          <w:p w14:paraId="5EC64033" w14:textId="77777777" w:rsidR="00667371" w:rsidRPr="0076542A" w:rsidRDefault="00667371" w:rsidP="00667371">
            <w:pPr>
              <w:spacing w:after="0" w:line="240" w:lineRule="auto"/>
              <w:jc w:val="right"/>
              <w:rPr>
                <w:rFonts w:asciiTheme="minorHAnsi" w:eastAsia="Times New Roman" w:hAnsiTheme="minorHAnsi" w:cs="Arial"/>
                <w:b/>
                <w:bCs/>
                <w:color w:val="000000"/>
                <w:sz w:val="16"/>
                <w:szCs w:val="16"/>
                <w:lang w:val="en-GB" w:eastAsia="en-GB"/>
              </w:rPr>
            </w:pPr>
          </w:p>
        </w:tc>
        <w:tc>
          <w:tcPr>
            <w:tcW w:w="665" w:type="pct"/>
            <w:tcBorders>
              <w:top w:val="nil"/>
              <w:left w:val="nil"/>
              <w:bottom w:val="nil"/>
              <w:right w:val="nil"/>
            </w:tcBorders>
            <w:shd w:val="clear" w:color="auto" w:fill="auto"/>
            <w:noWrap/>
            <w:vAlign w:val="center"/>
            <w:hideMark/>
          </w:tcPr>
          <w:p w14:paraId="7699D97D" w14:textId="77777777" w:rsidR="00667371" w:rsidRPr="0076542A" w:rsidRDefault="00667371" w:rsidP="00667371">
            <w:pPr>
              <w:spacing w:after="0" w:line="240" w:lineRule="auto"/>
              <w:rPr>
                <w:rFonts w:asciiTheme="minorHAnsi" w:eastAsia="Times New Roman" w:hAnsiTheme="minorHAnsi" w:cs="Times New Roman"/>
                <w:sz w:val="20"/>
                <w:szCs w:val="20"/>
                <w:lang w:val="en-GB" w:eastAsia="en-GB"/>
              </w:rPr>
            </w:pPr>
          </w:p>
        </w:tc>
        <w:tc>
          <w:tcPr>
            <w:tcW w:w="706" w:type="pct"/>
            <w:tcBorders>
              <w:top w:val="nil"/>
              <w:left w:val="nil"/>
              <w:bottom w:val="nil"/>
              <w:right w:val="nil"/>
            </w:tcBorders>
            <w:shd w:val="clear" w:color="auto" w:fill="auto"/>
            <w:noWrap/>
            <w:vAlign w:val="center"/>
            <w:hideMark/>
          </w:tcPr>
          <w:p w14:paraId="07397F02" w14:textId="77777777" w:rsidR="00667371" w:rsidRPr="0076542A" w:rsidRDefault="00667371" w:rsidP="00667371">
            <w:pPr>
              <w:spacing w:after="0" w:line="240" w:lineRule="auto"/>
              <w:rPr>
                <w:rFonts w:asciiTheme="minorHAnsi" w:eastAsia="Times New Roman" w:hAnsiTheme="minorHAnsi" w:cs="Times New Roman"/>
                <w:sz w:val="20"/>
                <w:szCs w:val="20"/>
                <w:lang w:val="en-GB" w:eastAsia="en-GB"/>
              </w:rPr>
            </w:pPr>
          </w:p>
        </w:tc>
      </w:tr>
      <w:tr w:rsidR="00667371" w:rsidRPr="0076542A" w14:paraId="05B0B758" w14:textId="77777777" w:rsidTr="00667371">
        <w:trPr>
          <w:trHeight w:val="300"/>
        </w:trPr>
        <w:tc>
          <w:tcPr>
            <w:tcW w:w="3628" w:type="pct"/>
            <w:tcBorders>
              <w:top w:val="nil"/>
              <w:left w:val="nil"/>
              <w:bottom w:val="nil"/>
              <w:right w:val="nil"/>
            </w:tcBorders>
            <w:shd w:val="clear" w:color="auto" w:fill="auto"/>
            <w:noWrap/>
            <w:vAlign w:val="center"/>
            <w:hideMark/>
          </w:tcPr>
          <w:p w14:paraId="3D4ACCD7"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(a) Excludes fishing</w:t>
            </w:r>
          </w:p>
        </w:tc>
        <w:tc>
          <w:tcPr>
            <w:tcW w:w="665" w:type="pct"/>
            <w:tcBorders>
              <w:top w:val="nil"/>
              <w:left w:val="nil"/>
              <w:bottom w:val="nil"/>
              <w:right w:val="nil"/>
            </w:tcBorders>
            <w:shd w:val="clear" w:color="auto" w:fill="auto"/>
            <w:noWrap/>
            <w:vAlign w:val="center"/>
            <w:hideMark/>
          </w:tcPr>
          <w:p w14:paraId="79A11703"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p>
        </w:tc>
        <w:tc>
          <w:tcPr>
            <w:tcW w:w="706" w:type="pct"/>
            <w:tcBorders>
              <w:top w:val="nil"/>
              <w:left w:val="nil"/>
              <w:bottom w:val="nil"/>
              <w:right w:val="nil"/>
            </w:tcBorders>
            <w:shd w:val="clear" w:color="auto" w:fill="auto"/>
            <w:noWrap/>
            <w:vAlign w:val="center"/>
            <w:hideMark/>
          </w:tcPr>
          <w:p w14:paraId="33FCD629" w14:textId="77777777" w:rsidR="00667371" w:rsidRPr="0076542A" w:rsidRDefault="00667371" w:rsidP="00667371">
            <w:pPr>
              <w:spacing w:after="0" w:line="240" w:lineRule="auto"/>
              <w:rPr>
                <w:rFonts w:asciiTheme="minorHAnsi" w:eastAsia="Times New Roman" w:hAnsiTheme="minorHAnsi" w:cs="Times New Roman"/>
                <w:sz w:val="20"/>
                <w:szCs w:val="20"/>
                <w:lang w:val="en-GB" w:eastAsia="en-GB"/>
              </w:rPr>
            </w:pPr>
          </w:p>
        </w:tc>
      </w:tr>
      <w:tr w:rsidR="00667371" w:rsidRPr="0076542A" w14:paraId="19D1759E" w14:textId="77777777" w:rsidTr="00667371">
        <w:trPr>
          <w:trHeight w:val="300"/>
        </w:trPr>
        <w:tc>
          <w:tcPr>
            <w:tcW w:w="3628" w:type="pct"/>
            <w:tcBorders>
              <w:top w:val="nil"/>
              <w:left w:val="nil"/>
              <w:bottom w:val="nil"/>
              <w:right w:val="nil"/>
            </w:tcBorders>
            <w:shd w:val="clear" w:color="auto" w:fill="auto"/>
            <w:noWrap/>
            <w:vAlign w:val="center"/>
            <w:hideMark/>
          </w:tcPr>
          <w:p w14:paraId="67765347"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(b) Excludes mineral waste</w:t>
            </w:r>
          </w:p>
        </w:tc>
        <w:tc>
          <w:tcPr>
            <w:tcW w:w="665" w:type="pct"/>
            <w:tcBorders>
              <w:top w:val="nil"/>
              <w:left w:val="nil"/>
              <w:bottom w:val="nil"/>
              <w:right w:val="nil"/>
            </w:tcBorders>
            <w:shd w:val="clear" w:color="auto" w:fill="auto"/>
            <w:noWrap/>
            <w:vAlign w:val="center"/>
            <w:hideMark/>
          </w:tcPr>
          <w:p w14:paraId="4165C05B"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p>
        </w:tc>
        <w:tc>
          <w:tcPr>
            <w:tcW w:w="706" w:type="pct"/>
            <w:tcBorders>
              <w:top w:val="nil"/>
              <w:left w:val="nil"/>
              <w:bottom w:val="nil"/>
              <w:right w:val="nil"/>
            </w:tcBorders>
            <w:shd w:val="clear" w:color="auto" w:fill="auto"/>
            <w:noWrap/>
            <w:vAlign w:val="center"/>
            <w:hideMark/>
          </w:tcPr>
          <w:p w14:paraId="77913CAB" w14:textId="77777777" w:rsidR="00667371" w:rsidRPr="0076542A" w:rsidRDefault="00667371" w:rsidP="00667371">
            <w:pPr>
              <w:spacing w:after="0" w:line="240" w:lineRule="auto"/>
              <w:rPr>
                <w:rFonts w:asciiTheme="minorHAnsi" w:eastAsia="Times New Roman" w:hAnsiTheme="minorHAnsi" w:cs="Times New Roman"/>
                <w:sz w:val="20"/>
                <w:szCs w:val="20"/>
                <w:lang w:val="en-GB" w:eastAsia="en-GB"/>
              </w:rPr>
            </w:pPr>
          </w:p>
        </w:tc>
      </w:tr>
      <w:tr w:rsidR="00667371" w:rsidRPr="0076542A" w14:paraId="13470B5C" w14:textId="77777777" w:rsidTr="00667371">
        <w:trPr>
          <w:trHeight w:val="280"/>
        </w:trPr>
        <w:tc>
          <w:tcPr>
            <w:tcW w:w="5000" w:type="pct"/>
            <w:gridSpan w:val="3"/>
            <w:tcBorders>
              <w:top w:val="nil"/>
              <w:left w:val="nil"/>
              <w:bottom w:val="nil"/>
              <w:right w:val="nil"/>
            </w:tcBorders>
            <w:shd w:val="clear" w:color="auto" w:fill="auto"/>
            <w:noWrap/>
            <w:vAlign w:val="center"/>
            <w:hideMark/>
          </w:tcPr>
          <w:p w14:paraId="1399EDDE"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(c) Includes Waste collection, treatment and disposal services (ANZSIC Division D, subdivision 29)</w:t>
            </w:r>
          </w:p>
        </w:tc>
      </w:tr>
      <w:tr w:rsidR="00667371" w:rsidRPr="0076542A" w14:paraId="2ADC6269" w14:textId="77777777" w:rsidTr="00667371">
        <w:trPr>
          <w:trHeight w:val="280"/>
        </w:trPr>
        <w:tc>
          <w:tcPr>
            <w:tcW w:w="3628" w:type="pct"/>
            <w:tcBorders>
              <w:top w:val="nil"/>
              <w:left w:val="nil"/>
              <w:bottom w:val="nil"/>
              <w:right w:val="nil"/>
            </w:tcBorders>
            <w:shd w:val="clear" w:color="auto" w:fill="auto"/>
            <w:noWrap/>
            <w:vAlign w:val="center"/>
            <w:hideMark/>
          </w:tcPr>
          <w:p w14:paraId="278B7442"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r w:rsidRPr="0076542A">
              <w:rPr>
                <w:rFonts w:asciiTheme="minorHAnsi" w:eastAsia="Times New Roman" w:hAnsiTheme="minorHAnsi" w:cs="Arial"/>
                <w:color w:val="000000"/>
                <w:sz w:val="16"/>
                <w:szCs w:val="16"/>
                <w:lang w:val="en-GB" w:eastAsia="en-GB"/>
              </w:rPr>
              <w:t>(d) Includes ANZSIC Divisions F-S, excluding classification 7530</w:t>
            </w:r>
          </w:p>
        </w:tc>
        <w:tc>
          <w:tcPr>
            <w:tcW w:w="665" w:type="pct"/>
            <w:tcBorders>
              <w:top w:val="nil"/>
              <w:left w:val="nil"/>
              <w:bottom w:val="nil"/>
              <w:right w:val="nil"/>
            </w:tcBorders>
            <w:shd w:val="clear" w:color="auto" w:fill="auto"/>
            <w:vAlign w:val="center"/>
            <w:hideMark/>
          </w:tcPr>
          <w:p w14:paraId="2BF7C56B" w14:textId="77777777" w:rsidR="00667371" w:rsidRPr="0076542A" w:rsidRDefault="00667371" w:rsidP="00667371">
            <w:pPr>
              <w:spacing w:after="0" w:line="240" w:lineRule="auto"/>
              <w:rPr>
                <w:rFonts w:asciiTheme="minorHAnsi" w:eastAsia="Times New Roman" w:hAnsiTheme="minorHAnsi" w:cs="Arial"/>
                <w:color w:val="000000"/>
                <w:sz w:val="16"/>
                <w:szCs w:val="16"/>
                <w:lang w:val="en-GB" w:eastAsia="en-GB"/>
              </w:rPr>
            </w:pPr>
          </w:p>
        </w:tc>
        <w:tc>
          <w:tcPr>
            <w:tcW w:w="706" w:type="pct"/>
            <w:tcBorders>
              <w:top w:val="nil"/>
              <w:left w:val="nil"/>
              <w:bottom w:val="nil"/>
              <w:right w:val="nil"/>
            </w:tcBorders>
            <w:shd w:val="clear" w:color="auto" w:fill="auto"/>
            <w:vAlign w:val="center"/>
            <w:hideMark/>
          </w:tcPr>
          <w:p w14:paraId="5B5D719C" w14:textId="77777777" w:rsidR="00667371" w:rsidRPr="0076542A" w:rsidRDefault="00667371" w:rsidP="00667371">
            <w:pPr>
              <w:spacing w:after="0" w:line="240" w:lineRule="auto"/>
              <w:rPr>
                <w:rFonts w:asciiTheme="minorHAnsi" w:eastAsia="Times New Roman" w:hAnsiTheme="minorHAnsi" w:cs="Times New Roman"/>
                <w:sz w:val="20"/>
                <w:szCs w:val="20"/>
                <w:lang w:val="en-GB" w:eastAsia="en-GB"/>
              </w:rPr>
            </w:pPr>
          </w:p>
        </w:tc>
      </w:tr>
      <w:tr w:rsidR="00667371" w:rsidRPr="0076542A" w14:paraId="045E6B1F" w14:textId="77777777" w:rsidTr="00667371">
        <w:trPr>
          <w:trHeight w:val="280"/>
        </w:trPr>
        <w:tc>
          <w:tcPr>
            <w:tcW w:w="3628" w:type="pct"/>
            <w:tcBorders>
              <w:top w:val="nil"/>
              <w:left w:val="nil"/>
              <w:bottom w:val="nil"/>
              <w:right w:val="nil"/>
            </w:tcBorders>
            <w:shd w:val="clear" w:color="auto" w:fill="auto"/>
            <w:noWrap/>
            <w:vAlign w:val="bottom"/>
            <w:hideMark/>
          </w:tcPr>
          <w:p w14:paraId="63B82FD5" w14:textId="77777777" w:rsidR="00667371" w:rsidRPr="0076542A" w:rsidRDefault="00667371" w:rsidP="00667371">
            <w:pPr>
              <w:spacing w:after="0" w:line="240" w:lineRule="auto"/>
              <w:rPr>
                <w:rFonts w:asciiTheme="minorHAnsi" w:eastAsia="Times New Roman" w:hAnsiTheme="minorHAnsi" w:cs="Times New Roman"/>
                <w:sz w:val="20"/>
                <w:szCs w:val="20"/>
                <w:lang w:val="en-GB" w:eastAsia="en-GB"/>
              </w:rPr>
            </w:pPr>
          </w:p>
        </w:tc>
        <w:tc>
          <w:tcPr>
            <w:tcW w:w="665" w:type="pct"/>
            <w:tcBorders>
              <w:top w:val="nil"/>
              <w:left w:val="nil"/>
              <w:bottom w:val="nil"/>
              <w:right w:val="nil"/>
            </w:tcBorders>
            <w:shd w:val="clear" w:color="auto" w:fill="auto"/>
            <w:noWrap/>
            <w:vAlign w:val="bottom"/>
            <w:hideMark/>
          </w:tcPr>
          <w:p w14:paraId="2C0FE87B" w14:textId="77777777" w:rsidR="00667371" w:rsidRPr="0076542A" w:rsidRDefault="00667371" w:rsidP="00667371">
            <w:pPr>
              <w:spacing w:after="0" w:line="240" w:lineRule="auto"/>
              <w:rPr>
                <w:rFonts w:asciiTheme="minorHAnsi" w:eastAsia="Times New Roman" w:hAnsiTheme="minorHAnsi" w:cs="Times New Roman"/>
                <w:sz w:val="20"/>
                <w:szCs w:val="20"/>
                <w:lang w:val="en-GB" w:eastAsia="en-GB"/>
              </w:rPr>
            </w:pPr>
          </w:p>
        </w:tc>
        <w:tc>
          <w:tcPr>
            <w:tcW w:w="706" w:type="pct"/>
            <w:tcBorders>
              <w:top w:val="nil"/>
              <w:left w:val="nil"/>
              <w:bottom w:val="nil"/>
              <w:right w:val="nil"/>
            </w:tcBorders>
            <w:shd w:val="clear" w:color="auto" w:fill="auto"/>
            <w:noWrap/>
            <w:vAlign w:val="bottom"/>
            <w:hideMark/>
          </w:tcPr>
          <w:p w14:paraId="795671F3" w14:textId="77777777" w:rsidR="00667371" w:rsidRPr="0076542A" w:rsidRDefault="00667371" w:rsidP="00667371">
            <w:pPr>
              <w:spacing w:after="0" w:line="240" w:lineRule="auto"/>
              <w:jc w:val="right"/>
              <w:rPr>
                <w:rFonts w:asciiTheme="minorHAnsi" w:eastAsia="Times New Roman" w:hAnsiTheme="minorHAnsi" w:cs="Times New Roman"/>
                <w:sz w:val="20"/>
                <w:szCs w:val="20"/>
                <w:lang w:val="en-GB" w:eastAsia="en-GB"/>
              </w:rPr>
            </w:pPr>
          </w:p>
        </w:tc>
      </w:tr>
      <w:tr w:rsidR="00667371" w:rsidRPr="0076542A" w14:paraId="295427B7" w14:textId="77777777" w:rsidTr="00667371">
        <w:trPr>
          <w:trHeight w:val="255"/>
        </w:trPr>
        <w:tc>
          <w:tcPr>
            <w:tcW w:w="3628" w:type="pct"/>
            <w:tcBorders>
              <w:top w:val="nil"/>
              <w:left w:val="nil"/>
              <w:bottom w:val="nil"/>
              <w:right w:val="nil"/>
            </w:tcBorders>
            <w:shd w:val="clear" w:color="auto" w:fill="auto"/>
            <w:noWrap/>
            <w:vAlign w:val="bottom"/>
            <w:hideMark/>
          </w:tcPr>
          <w:p w14:paraId="354030D8" w14:textId="77777777" w:rsidR="00667371" w:rsidRPr="0076542A" w:rsidRDefault="00667371" w:rsidP="00667371">
            <w:pPr>
              <w:spacing w:after="0" w:line="240" w:lineRule="auto"/>
              <w:rPr>
                <w:rFonts w:asciiTheme="minorHAnsi" w:eastAsia="Times New Roman" w:hAnsiTheme="minorHAnsi" w:cs="Arial"/>
                <w:color w:val="0000D4"/>
                <w:sz w:val="16"/>
                <w:szCs w:val="16"/>
                <w:lang w:val="en-GB" w:eastAsia="en-GB"/>
              </w:rPr>
            </w:pPr>
          </w:p>
        </w:tc>
        <w:tc>
          <w:tcPr>
            <w:tcW w:w="665" w:type="pct"/>
            <w:tcBorders>
              <w:top w:val="nil"/>
              <w:left w:val="nil"/>
              <w:bottom w:val="nil"/>
              <w:right w:val="nil"/>
            </w:tcBorders>
            <w:shd w:val="clear" w:color="auto" w:fill="auto"/>
            <w:noWrap/>
            <w:vAlign w:val="bottom"/>
            <w:hideMark/>
          </w:tcPr>
          <w:p w14:paraId="7A9EAB3A" w14:textId="77777777" w:rsidR="00667371" w:rsidRPr="0076542A" w:rsidRDefault="00667371" w:rsidP="00667371">
            <w:pPr>
              <w:spacing w:after="0" w:line="240" w:lineRule="auto"/>
              <w:rPr>
                <w:rFonts w:asciiTheme="minorHAnsi" w:eastAsia="Times New Roman" w:hAnsiTheme="minorHAnsi" w:cs="Arial"/>
                <w:color w:val="0000D4"/>
                <w:sz w:val="16"/>
                <w:szCs w:val="16"/>
                <w:lang w:val="en-GB" w:eastAsia="en-GB"/>
              </w:rPr>
            </w:pPr>
          </w:p>
        </w:tc>
        <w:tc>
          <w:tcPr>
            <w:tcW w:w="706" w:type="pct"/>
            <w:tcBorders>
              <w:top w:val="nil"/>
              <w:left w:val="nil"/>
              <w:bottom w:val="nil"/>
              <w:right w:val="nil"/>
            </w:tcBorders>
            <w:shd w:val="clear" w:color="auto" w:fill="auto"/>
            <w:noWrap/>
            <w:vAlign w:val="bottom"/>
            <w:hideMark/>
          </w:tcPr>
          <w:p w14:paraId="341BCB54" w14:textId="77777777" w:rsidR="00667371" w:rsidRPr="0076542A" w:rsidRDefault="00667371" w:rsidP="00667371">
            <w:pPr>
              <w:spacing w:after="0" w:line="240" w:lineRule="auto"/>
              <w:rPr>
                <w:rFonts w:asciiTheme="minorHAnsi" w:eastAsia="Times New Roman" w:hAnsiTheme="minorHAnsi" w:cs="Times New Roman"/>
                <w:sz w:val="20"/>
                <w:szCs w:val="20"/>
                <w:lang w:val="en-GB" w:eastAsia="en-GB"/>
              </w:rPr>
            </w:pPr>
          </w:p>
        </w:tc>
      </w:tr>
    </w:tbl>
    <w:p w14:paraId="2F880861" w14:textId="77777777" w:rsidR="00667371" w:rsidRDefault="00667371" w:rsidP="00667371">
      <w:pPr>
        <w:pStyle w:val="BodyText"/>
      </w:pPr>
    </w:p>
    <w:p w14:paraId="494BB785" w14:textId="33EA84E2" w:rsidR="00C16F7F" w:rsidRDefault="00C16F7F" w:rsidP="00C16F7F">
      <w:pPr>
        <w:pStyle w:val="Heading2"/>
      </w:pPr>
      <w:bookmarkStart w:id="63" w:name="_Ref505772709"/>
      <w:bookmarkStart w:id="64" w:name="_Toc510090651"/>
      <w:r>
        <w:t>Quality and issues analysis</w:t>
      </w:r>
      <w:r w:rsidR="00904500">
        <w:t xml:space="preserve"> – National Waste Report</w:t>
      </w:r>
      <w:bookmarkEnd w:id="63"/>
      <w:bookmarkEnd w:id="64"/>
    </w:p>
    <w:p w14:paraId="652F5627" w14:textId="473452FA" w:rsidR="005839E3" w:rsidRDefault="005839E3" w:rsidP="005839E3">
      <w:pPr>
        <w:pStyle w:val="Heading3"/>
      </w:pPr>
      <w:r>
        <w:t>State and territory data quality and reporting issues</w:t>
      </w:r>
    </w:p>
    <w:p w14:paraId="722D8D4D" w14:textId="2C27F8AB" w:rsidR="00E74237" w:rsidRDefault="005839E3" w:rsidP="00C16F7F">
      <w:pPr>
        <w:pStyle w:val="BodyText"/>
      </w:pPr>
      <w:r>
        <w:t xml:space="preserve">Based on the experience in preparing the </w:t>
      </w:r>
      <w:r>
        <w:rPr>
          <w:i/>
        </w:rPr>
        <w:t>NWR 2016</w:t>
      </w:r>
      <w:r>
        <w:t>, i</w:t>
      </w:r>
      <w:r w:rsidR="00817B0E">
        <w:t>n-house reviews were undertaken of data quality and reporting issues</w:t>
      </w:r>
      <w:r>
        <w:t xml:space="preserve"> across the states and territories</w:t>
      </w:r>
      <w:r w:rsidR="00817B0E">
        <w:t xml:space="preserve">. This entailed following the process of data collection, manipulation and reporting by material, source stream and management for each jurisdiction. </w:t>
      </w:r>
    </w:p>
    <w:p w14:paraId="62A5630A" w14:textId="1DD7FC37" w:rsidR="00B00670" w:rsidRPr="00296CC4" w:rsidRDefault="00B00670" w:rsidP="00B00670">
      <w:pPr>
        <w:pStyle w:val="Caption"/>
        <w:rPr>
          <w:i w:val="0"/>
        </w:rPr>
      </w:pPr>
      <w:r w:rsidRPr="00296CC4">
        <w:t xml:space="preserve">Finding </w:t>
      </w:r>
      <w:fldSimple w:instr=" SEQ Finding \* ARABIC ">
        <w:r w:rsidR="004B75E9">
          <w:rPr>
            <w:noProof/>
          </w:rPr>
          <w:t>4</w:t>
        </w:r>
      </w:fldSimple>
    </w:p>
    <w:p w14:paraId="7FF45038" w14:textId="5A24B46D" w:rsidR="00031B66" w:rsidRDefault="001616C2" w:rsidP="00C16F7F">
      <w:pPr>
        <w:pStyle w:val="BodyText"/>
      </w:pPr>
      <w:r>
        <w:t xml:space="preserve">Key findings are summarised in </w:t>
      </w:r>
      <w:r w:rsidR="00684653">
        <w:fldChar w:fldCharType="begin"/>
      </w:r>
      <w:r w:rsidR="00684653">
        <w:instrText xml:space="preserve"> REF _Ref505684917 \h </w:instrText>
      </w:r>
      <w:r w:rsidR="00684653">
        <w:fldChar w:fldCharType="separate"/>
      </w:r>
      <w:r w:rsidR="004B75E9">
        <w:t xml:space="preserve">Table </w:t>
      </w:r>
      <w:r w:rsidR="004B75E9">
        <w:rPr>
          <w:noProof/>
        </w:rPr>
        <w:t>9</w:t>
      </w:r>
      <w:r w:rsidR="00684653">
        <w:fldChar w:fldCharType="end"/>
      </w:r>
      <w:r w:rsidR="00684653">
        <w:t>.</w:t>
      </w:r>
    </w:p>
    <w:p w14:paraId="037F1F23" w14:textId="77777777" w:rsidR="00031B66" w:rsidRDefault="00031B66">
      <w:pPr>
        <w:spacing w:after="160" w:line="259" w:lineRule="auto"/>
      </w:pPr>
      <w:r>
        <w:br w:type="page"/>
      </w:r>
    </w:p>
    <w:p w14:paraId="6F59E4B0" w14:textId="77125423" w:rsidR="001616C2" w:rsidRPr="001616C2" w:rsidRDefault="001616C2" w:rsidP="001616C2">
      <w:pPr>
        <w:pStyle w:val="Caption"/>
        <w:rPr>
          <w:i w:val="0"/>
        </w:rPr>
      </w:pPr>
      <w:bookmarkStart w:id="65" w:name="_Ref505684917"/>
      <w:bookmarkStart w:id="66" w:name="_Toc510090689"/>
      <w:r>
        <w:lastRenderedPageBreak/>
        <w:t xml:space="preserve">Table </w:t>
      </w:r>
      <w:fldSimple w:instr=" SEQ Table \* ARABIC ">
        <w:r w:rsidR="004B75E9">
          <w:rPr>
            <w:noProof/>
          </w:rPr>
          <w:t>9</w:t>
        </w:r>
      </w:fldSimple>
      <w:bookmarkEnd w:id="65"/>
      <w:r>
        <w:tab/>
        <w:t xml:space="preserve">Key findings of the quality and issues analysis of the </w:t>
      </w:r>
      <w:r>
        <w:rPr>
          <w:i w:val="0"/>
        </w:rPr>
        <w:t>NWR 2016</w:t>
      </w:r>
      <w:bookmarkEnd w:id="66"/>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2558"/>
        <w:gridCol w:w="6690"/>
      </w:tblGrid>
      <w:tr w:rsidR="008F2027" w:rsidRPr="00C03B0F" w14:paraId="6E8B20BC" w14:textId="77777777" w:rsidTr="008F2027">
        <w:trPr>
          <w:cantSplit/>
          <w:trHeight w:val="510"/>
          <w:tblHeader/>
        </w:trPr>
        <w:tc>
          <w:tcPr>
            <w:tcW w:w="1383" w:type="pct"/>
            <w:shd w:val="clear" w:color="auto" w:fill="BEBEE1"/>
            <w:vAlign w:val="center"/>
          </w:tcPr>
          <w:p w14:paraId="7E53E704" w14:textId="587728F1" w:rsidR="008F2027" w:rsidRPr="00CC7BE5" w:rsidRDefault="008F2027" w:rsidP="008F2027">
            <w:pPr>
              <w:pStyle w:val="TextStyle-new"/>
              <w:rPr>
                <w:b/>
                <w:color w:val="FFFFFF" w:themeColor="background1"/>
              </w:rPr>
            </w:pPr>
            <w:r>
              <w:rPr>
                <w:b/>
                <w:color w:val="FFFFFF" w:themeColor="background1"/>
              </w:rPr>
              <w:t>Issue</w:t>
            </w:r>
          </w:p>
        </w:tc>
        <w:tc>
          <w:tcPr>
            <w:tcW w:w="3617" w:type="pct"/>
            <w:shd w:val="clear" w:color="auto" w:fill="BEBEE1"/>
            <w:vAlign w:val="center"/>
          </w:tcPr>
          <w:p w14:paraId="73D27A50" w14:textId="77777777" w:rsidR="008F2027" w:rsidRPr="00CC7BE5" w:rsidRDefault="008F2027" w:rsidP="008F2027">
            <w:pPr>
              <w:pStyle w:val="TextStyle-new"/>
              <w:rPr>
                <w:b/>
                <w:color w:val="FFFFFF" w:themeColor="background1"/>
              </w:rPr>
            </w:pPr>
            <w:r w:rsidRPr="00CC7BE5">
              <w:rPr>
                <w:b/>
                <w:color w:val="FFFFFF" w:themeColor="background1"/>
              </w:rPr>
              <w:t>Heading</w:t>
            </w:r>
          </w:p>
        </w:tc>
      </w:tr>
      <w:tr w:rsidR="00AE003F" w14:paraId="2E281035" w14:textId="77777777" w:rsidTr="00340D1E">
        <w:trPr>
          <w:trHeight w:val="284"/>
        </w:trPr>
        <w:tc>
          <w:tcPr>
            <w:tcW w:w="1383" w:type="pct"/>
          </w:tcPr>
          <w:p w14:paraId="07E63FBA" w14:textId="2B908F5C" w:rsidR="00AE003F" w:rsidRDefault="00AE003F" w:rsidP="00340D1E">
            <w:pPr>
              <w:pStyle w:val="TextStyle-new"/>
            </w:pPr>
            <w:r>
              <w:t>Cross-border flows</w:t>
            </w:r>
          </w:p>
        </w:tc>
        <w:tc>
          <w:tcPr>
            <w:tcW w:w="3617" w:type="pct"/>
          </w:tcPr>
          <w:p w14:paraId="27276A5C" w14:textId="2C2D901F" w:rsidR="00AE003F" w:rsidRDefault="00AE003F" w:rsidP="00340D1E">
            <w:pPr>
              <w:pStyle w:val="TextStyle-new"/>
            </w:pPr>
            <w:r>
              <w:t xml:space="preserve">Data is poorly captured in all jurisdictions except disposal flows into Qld. Unrecorded disposal exports to NSW may be distorting ACT reporting. SA recyclables sent to Vic may slightly distort both states’ generation and recovery rates. </w:t>
            </w:r>
          </w:p>
        </w:tc>
      </w:tr>
      <w:tr w:rsidR="008F2027" w14:paraId="44250131" w14:textId="77777777" w:rsidTr="008F2027">
        <w:trPr>
          <w:trHeight w:val="284"/>
        </w:trPr>
        <w:tc>
          <w:tcPr>
            <w:tcW w:w="1383" w:type="pct"/>
          </w:tcPr>
          <w:p w14:paraId="6A73B4E5" w14:textId="4ADC5BBA" w:rsidR="008F2027" w:rsidRDefault="008F2027" w:rsidP="008F2027">
            <w:pPr>
              <w:pStyle w:val="TextStyle-new"/>
            </w:pPr>
            <w:r>
              <w:t>Disposal tonnages by source stream</w:t>
            </w:r>
          </w:p>
        </w:tc>
        <w:tc>
          <w:tcPr>
            <w:tcW w:w="3617" w:type="pct"/>
          </w:tcPr>
          <w:p w14:paraId="73EFB072" w14:textId="4EE1FD39" w:rsidR="008F2027" w:rsidRDefault="008F2027" w:rsidP="008F2027">
            <w:pPr>
              <w:pStyle w:val="TextStyle-new"/>
            </w:pPr>
            <w:r>
              <w:t>Unavailable for NT and SA</w:t>
            </w:r>
            <w:r w:rsidR="00261EDA">
              <w:t xml:space="preserve"> and only p</w:t>
            </w:r>
            <w:r>
              <w:t>artially available for Vic.</w:t>
            </w:r>
          </w:p>
        </w:tc>
      </w:tr>
      <w:tr w:rsidR="008F2027" w14:paraId="5479E388" w14:textId="77777777" w:rsidTr="008F2027">
        <w:trPr>
          <w:trHeight w:val="284"/>
        </w:trPr>
        <w:tc>
          <w:tcPr>
            <w:tcW w:w="1383" w:type="pct"/>
          </w:tcPr>
          <w:p w14:paraId="30822082" w14:textId="15D59F5D" w:rsidR="008F2027" w:rsidRDefault="008F2027" w:rsidP="008F2027">
            <w:pPr>
              <w:pStyle w:val="TextStyle-new"/>
            </w:pPr>
            <w:r>
              <w:t>Landfill composition</w:t>
            </w:r>
          </w:p>
        </w:tc>
        <w:tc>
          <w:tcPr>
            <w:tcW w:w="3617" w:type="pct"/>
          </w:tcPr>
          <w:p w14:paraId="0B25D9F2" w14:textId="6D5F2F02" w:rsidR="008F2027" w:rsidRDefault="008F2027" w:rsidP="008F2027">
            <w:pPr>
              <w:pStyle w:val="TextStyle-new"/>
            </w:pPr>
            <w:r>
              <w:t xml:space="preserve">Estimated by ACT, NSW, SA and Vic only. </w:t>
            </w:r>
          </w:p>
        </w:tc>
      </w:tr>
      <w:tr w:rsidR="00261EDA" w14:paraId="2ECEA4A3" w14:textId="77777777" w:rsidTr="00135B08">
        <w:trPr>
          <w:trHeight w:val="284"/>
        </w:trPr>
        <w:tc>
          <w:tcPr>
            <w:tcW w:w="1383" w:type="pct"/>
          </w:tcPr>
          <w:p w14:paraId="7F2560D5" w14:textId="77777777" w:rsidR="00261EDA" w:rsidRDefault="00261EDA" w:rsidP="00135B08">
            <w:pPr>
              <w:pStyle w:val="TextStyle-new"/>
            </w:pPr>
            <w:r>
              <w:t>Recycling definitions</w:t>
            </w:r>
          </w:p>
        </w:tc>
        <w:tc>
          <w:tcPr>
            <w:tcW w:w="3617" w:type="pct"/>
          </w:tcPr>
          <w:p w14:paraId="5800B939" w14:textId="77777777" w:rsidR="00261EDA" w:rsidRDefault="00261EDA" w:rsidP="00135B08">
            <w:pPr>
              <w:pStyle w:val="TextStyle-new"/>
            </w:pPr>
            <w:r>
              <w:t>Jurisdictional and industry data applied may not all be based on the same definition, distorting the reported results.</w:t>
            </w:r>
          </w:p>
        </w:tc>
      </w:tr>
      <w:tr w:rsidR="008F2027" w14:paraId="6DA27370" w14:textId="77777777" w:rsidTr="008F2027">
        <w:trPr>
          <w:trHeight w:val="284"/>
        </w:trPr>
        <w:tc>
          <w:tcPr>
            <w:tcW w:w="1383" w:type="pct"/>
          </w:tcPr>
          <w:p w14:paraId="2C02638B" w14:textId="5CF2D18A" w:rsidR="008F2027" w:rsidRDefault="008F2027" w:rsidP="008F2027">
            <w:pPr>
              <w:pStyle w:val="TextStyle-new"/>
            </w:pPr>
            <w:r>
              <w:t>Recycling</w:t>
            </w:r>
            <w:r w:rsidR="00261EDA">
              <w:t xml:space="preserve"> data</w:t>
            </w:r>
          </w:p>
        </w:tc>
        <w:tc>
          <w:tcPr>
            <w:tcW w:w="3617" w:type="pct"/>
          </w:tcPr>
          <w:p w14:paraId="72B18CAE" w14:textId="48870C61" w:rsidR="008F2027" w:rsidRDefault="008F2027" w:rsidP="008F2027">
            <w:pPr>
              <w:pStyle w:val="TextStyle-new"/>
            </w:pPr>
            <w:r>
              <w:t>NT and Tas data likely to be incomplete, especially for C&amp;I and C&amp;D</w:t>
            </w:r>
            <w:r w:rsidR="00C5353B">
              <w:t>.</w:t>
            </w:r>
            <w:r w:rsidR="00261EDA">
              <w:t xml:space="preserve"> Tonnages by source stream are unavailable from the ACT and only partially available for NT, Qld and Tas.</w:t>
            </w:r>
          </w:p>
        </w:tc>
      </w:tr>
      <w:tr w:rsidR="00945B3C" w14:paraId="030C756F" w14:textId="77777777" w:rsidTr="008F2027">
        <w:trPr>
          <w:trHeight w:val="284"/>
        </w:trPr>
        <w:tc>
          <w:tcPr>
            <w:tcW w:w="1383" w:type="pct"/>
          </w:tcPr>
          <w:p w14:paraId="7EBC3F4A" w14:textId="0054C7DA" w:rsidR="00945B3C" w:rsidRDefault="00945B3C" w:rsidP="008F2027">
            <w:pPr>
              <w:pStyle w:val="TextStyle-new"/>
            </w:pPr>
            <w:r>
              <w:t>Fly ash data</w:t>
            </w:r>
          </w:p>
        </w:tc>
        <w:tc>
          <w:tcPr>
            <w:tcW w:w="3617" w:type="pct"/>
          </w:tcPr>
          <w:p w14:paraId="16D4F6CB" w14:textId="4DF2327B" w:rsidR="00945B3C" w:rsidRDefault="00945B3C" w:rsidP="00945B3C">
            <w:pPr>
              <w:pStyle w:val="TextStyle-new"/>
            </w:pPr>
            <w:r>
              <w:t>Qld data is for all ash, not just fly ash. Six jurisdictions do not provide data – it is derived from the Ash Development Association of Australia’s annual members’ survey. The assumed splits of the reported tonnages by jurisdiction may be improvable by taking into account the coal types used.</w:t>
            </w:r>
          </w:p>
        </w:tc>
      </w:tr>
      <w:tr w:rsidR="00C5353B" w14:paraId="1CE6DD5A" w14:textId="77777777" w:rsidTr="008F2027">
        <w:trPr>
          <w:trHeight w:val="284"/>
        </w:trPr>
        <w:tc>
          <w:tcPr>
            <w:tcW w:w="1383" w:type="pct"/>
          </w:tcPr>
          <w:p w14:paraId="5AA13C3A" w14:textId="4E0AD207" w:rsidR="00C5353B" w:rsidRDefault="00C5353B" w:rsidP="008F2027">
            <w:pPr>
              <w:pStyle w:val="TextStyle-new"/>
            </w:pPr>
            <w:r>
              <w:t>Hazardous waste fates</w:t>
            </w:r>
          </w:p>
        </w:tc>
        <w:tc>
          <w:tcPr>
            <w:tcW w:w="3617" w:type="pct"/>
          </w:tcPr>
          <w:p w14:paraId="769067B1" w14:textId="623A5196" w:rsidR="00C5353B" w:rsidRDefault="00261EDA" w:rsidP="00261EDA">
            <w:pPr>
              <w:pStyle w:val="TextStyle-new"/>
            </w:pPr>
            <w:r>
              <w:t xml:space="preserve">Extrapolated from limited data. </w:t>
            </w:r>
            <w:r w:rsidR="00C5353B">
              <w:t xml:space="preserve">Relies on questionable assumptions to apportion tonnages into the </w:t>
            </w:r>
            <w:r w:rsidR="00AE003F" w:rsidRPr="00AE003F">
              <w:rPr>
                <w:i/>
              </w:rPr>
              <w:t>NWR 2016</w:t>
            </w:r>
            <w:r w:rsidR="00C5353B">
              <w:t xml:space="preserve"> fate categories (disposal, recycling, energy recovery), particularly in relation to</w:t>
            </w:r>
            <w:r>
              <w:t xml:space="preserve"> </w:t>
            </w:r>
            <w:r w:rsidR="00C5353B">
              <w:t>the outputs of treatment processes</w:t>
            </w:r>
            <w:r>
              <w:t>.</w:t>
            </w:r>
          </w:p>
        </w:tc>
      </w:tr>
      <w:tr w:rsidR="00C51495" w14:paraId="73CFBF3C" w14:textId="77777777" w:rsidTr="008F2027">
        <w:trPr>
          <w:trHeight w:val="284"/>
        </w:trPr>
        <w:tc>
          <w:tcPr>
            <w:tcW w:w="1383" w:type="pct"/>
          </w:tcPr>
          <w:p w14:paraId="26C524A8" w14:textId="2A25804C" w:rsidR="00C51495" w:rsidRDefault="00C51495" w:rsidP="008F2027">
            <w:pPr>
              <w:pStyle w:val="TextStyle-new"/>
            </w:pPr>
            <w:r>
              <w:t>Hazardous waste form</w:t>
            </w:r>
          </w:p>
        </w:tc>
        <w:tc>
          <w:tcPr>
            <w:tcW w:w="3617" w:type="pct"/>
          </w:tcPr>
          <w:p w14:paraId="741C1147" w14:textId="3379E628" w:rsidR="00C51495" w:rsidRDefault="00261EDA" w:rsidP="008F2027">
            <w:pPr>
              <w:pStyle w:val="TextStyle-new"/>
            </w:pPr>
            <w:r>
              <w:t>Apportioning into solid or liquid is based on simple assumptions.</w:t>
            </w:r>
          </w:p>
        </w:tc>
      </w:tr>
    </w:tbl>
    <w:p w14:paraId="0C4C2F72" w14:textId="52A04C67" w:rsidR="00E74237" w:rsidRDefault="00E74237" w:rsidP="00C16F7F">
      <w:pPr>
        <w:pStyle w:val="BodyText"/>
      </w:pPr>
    </w:p>
    <w:p w14:paraId="58477C59" w14:textId="485A27C9" w:rsidR="005839E3" w:rsidRDefault="005839E3" w:rsidP="005839E3">
      <w:pPr>
        <w:pStyle w:val="Heading3"/>
      </w:pPr>
      <w:bookmarkStart w:id="67" w:name="_Ref505699898"/>
      <w:r>
        <w:t>The quality of in-house data management</w:t>
      </w:r>
      <w:r w:rsidR="00E87FD6">
        <w:rPr>
          <w:rStyle w:val="FootnoteReference"/>
        </w:rPr>
        <w:footnoteReference w:id="7"/>
      </w:r>
      <w:bookmarkEnd w:id="67"/>
    </w:p>
    <w:p w14:paraId="36BAB0E7" w14:textId="46097AB9" w:rsidR="00E266AB" w:rsidRDefault="005839E3" w:rsidP="00C16F7F">
      <w:pPr>
        <w:pStyle w:val="BodyText"/>
      </w:pPr>
      <w:r>
        <w:t xml:space="preserve">Blue Environment undertook the data management, manipulation, processing and checking required for preparing the </w:t>
      </w:r>
      <w:r w:rsidRPr="005839E3">
        <w:rPr>
          <w:i/>
        </w:rPr>
        <w:t>NWR 2016</w:t>
      </w:r>
      <w:r>
        <w:t xml:space="preserve">. This work is highly complex and involved </w:t>
      </w:r>
      <w:r w:rsidR="007B244D">
        <w:t xml:space="preserve">thousands of </w:t>
      </w:r>
      <w:r>
        <w:t>calculations</w:t>
      </w:r>
      <w:r w:rsidR="00E266AB">
        <w:t xml:space="preserve"> in custom</w:t>
      </w:r>
      <w:r w:rsidR="007B244D">
        <w:t>-</w:t>
      </w:r>
      <w:r w:rsidR="00E266AB">
        <w:t>designed Microsoft Excel workbooks</w:t>
      </w:r>
      <w:r>
        <w:t>. There is a risk of error and a smaller risk of errors going undetected</w:t>
      </w:r>
      <w:r w:rsidR="00E266AB">
        <w:t xml:space="preserve"> – indeed, errors were found in both workbooks subsequent to quality checks. Reflecting on its experience, Blue Environment believes the quality of the data management system for national waste reporting could be improved. </w:t>
      </w:r>
    </w:p>
    <w:p w14:paraId="3F02A9FC" w14:textId="2580F6D9" w:rsidR="00E266AB" w:rsidRDefault="00E266AB" w:rsidP="00C16F7F">
      <w:pPr>
        <w:pStyle w:val="BodyText"/>
      </w:pPr>
    </w:p>
    <w:p w14:paraId="09630201" w14:textId="60DE47DB" w:rsidR="00BD572A" w:rsidRDefault="00BD572A" w:rsidP="00BD572A">
      <w:pPr>
        <w:pStyle w:val="BodyText"/>
      </w:pPr>
      <w:r>
        <w:t>Each of the 48 state and territory output sheets is similarly ‘shaped’, including totals and sub-totals in various categories. This shape was designed to provide:</w:t>
      </w:r>
    </w:p>
    <w:p w14:paraId="29C7C4BF" w14:textId="77777777" w:rsidR="00BD572A" w:rsidRDefault="00BD572A" w:rsidP="00BD572A">
      <w:pPr>
        <w:pStyle w:val="Number1"/>
        <w:numPr>
          <w:ilvl w:val="0"/>
          <w:numId w:val="13"/>
        </w:numPr>
      </w:pPr>
      <w:r>
        <w:t>a readily interpretable data display suited to inclusion in NWR appendices</w:t>
      </w:r>
    </w:p>
    <w:p w14:paraId="6FD3988B" w14:textId="771BEDB3" w:rsidR="00BD572A" w:rsidRDefault="00BD572A" w:rsidP="00BD572A">
      <w:pPr>
        <w:pStyle w:val="Number1"/>
        <w:numPr>
          <w:ilvl w:val="0"/>
          <w:numId w:val="13"/>
        </w:numPr>
      </w:pPr>
      <w:r>
        <w:t xml:space="preserve">a common, fixed data layout suited to annual import into the previously proposed national waste data system (discussed in Section </w:t>
      </w:r>
      <w:r>
        <w:fldChar w:fldCharType="begin"/>
      </w:r>
      <w:r>
        <w:instrText xml:space="preserve"> REF _Ref505771827 \r \h </w:instrText>
      </w:r>
      <w:r>
        <w:fldChar w:fldCharType="separate"/>
      </w:r>
      <w:r w:rsidR="004B75E9">
        <w:t>2.1.1</w:t>
      </w:r>
      <w:r>
        <w:fldChar w:fldCharType="end"/>
      </w:r>
      <w:r>
        <w:t>).</w:t>
      </w:r>
    </w:p>
    <w:p w14:paraId="1421A054" w14:textId="77777777" w:rsidR="00BD572A" w:rsidRDefault="00BD572A" w:rsidP="00BD572A">
      <w:pPr>
        <w:pStyle w:val="BodyText"/>
      </w:pPr>
    </w:p>
    <w:p w14:paraId="6DAECA16" w14:textId="062A806F" w:rsidR="00BD5867" w:rsidRDefault="00565FEC" w:rsidP="00BD5867">
      <w:pPr>
        <w:pStyle w:val="BodyText"/>
      </w:pPr>
      <w:r>
        <w:t xml:space="preserve">The output sheets require many manual entries to place data in an appropriate cell </w:t>
      </w:r>
      <w:r w:rsidR="007B244D">
        <w:t xml:space="preserve">and </w:t>
      </w:r>
      <w:r>
        <w:t xml:space="preserve">derive quantities per capita, sub-totals and totals. These vary across the states and territories because the data sources and levels of completeness also vary. </w:t>
      </w:r>
      <w:r w:rsidR="00E3275C">
        <w:t xml:space="preserve">An example of the output sheet is shown for the Northern Territory in </w:t>
      </w:r>
      <w:r w:rsidR="00E3275C">
        <w:fldChar w:fldCharType="begin"/>
      </w:r>
      <w:r w:rsidR="00E3275C">
        <w:instrText xml:space="preserve"> REF _Ref505696571 \h </w:instrText>
      </w:r>
      <w:r w:rsidR="00BD5867">
        <w:instrText xml:space="preserve"> \* MERGEFORMAT </w:instrText>
      </w:r>
      <w:r w:rsidR="00E3275C">
        <w:fldChar w:fldCharType="separate"/>
      </w:r>
      <w:r w:rsidR="004B75E9">
        <w:t xml:space="preserve">Figure </w:t>
      </w:r>
      <w:r w:rsidR="004B75E9">
        <w:rPr>
          <w:noProof/>
        </w:rPr>
        <w:t>7</w:t>
      </w:r>
      <w:r w:rsidR="00E3275C">
        <w:fldChar w:fldCharType="end"/>
      </w:r>
      <w:r w:rsidR="00E3275C">
        <w:t>.</w:t>
      </w:r>
    </w:p>
    <w:p w14:paraId="699A91B3" w14:textId="18BBA332" w:rsidR="00BD5867" w:rsidRDefault="00BD5867" w:rsidP="00BD5867">
      <w:pPr>
        <w:pStyle w:val="BodyText"/>
      </w:pPr>
    </w:p>
    <w:p w14:paraId="46BE50C1" w14:textId="4901AD63" w:rsidR="00565FEC" w:rsidRDefault="00565FEC" w:rsidP="00565FEC">
      <w:pPr>
        <w:pStyle w:val="BodyText"/>
      </w:pPr>
      <w:r>
        <w:t>Since the tool was designed the idea of data appendices was dropped, the intended unchanging format was subsequently changed,</w:t>
      </w:r>
      <w:r w:rsidR="007B244D">
        <w:t xml:space="preserve"> and</w:t>
      </w:r>
      <w:r>
        <w:t xml:space="preserve"> the National Waste Database did not proceed. The rationale for the current data warehousing method is therefore redundant </w:t>
      </w:r>
      <w:r>
        <w:lastRenderedPageBreak/>
        <w:t xml:space="preserve">and the quality risks need to be addressed. In doing so, the national waste data record can also be made more integrated and accessible. </w:t>
      </w:r>
    </w:p>
    <w:p w14:paraId="41F78CF4" w14:textId="232AD75D" w:rsidR="00E3275C" w:rsidRDefault="00E3275C" w:rsidP="00E3275C">
      <w:pPr>
        <w:pStyle w:val="Caption"/>
      </w:pPr>
      <w:bookmarkStart w:id="68" w:name="_Ref505696571"/>
      <w:bookmarkStart w:id="69" w:name="_Toc510090674"/>
      <w:r>
        <w:t xml:space="preserve">Figure </w:t>
      </w:r>
      <w:fldSimple w:instr=" SEQ Figure \* ARABIC ">
        <w:r w:rsidR="004B75E9">
          <w:rPr>
            <w:noProof/>
          </w:rPr>
          <w:t>7</w:t>
        </w:r>
      </w:fldSimple>
      <w:bookmarkEnd w:id="68"/>
      <w:r>
        <w:tab/>
        <w:t>Example of the standardised output sheet in the national waste reporting tool</w:t>
      </w:r>
      <w:bookmarkEnd w:id="69"/>
    </w:p>
    <w:p w14:paraId="760C3B94" w14:textId="6722ED54" w:rsidR="00E3275C" w:rsidRDefault="00E3275C" w:rsidP="00E3275C">
      <w:pPr>
        <w:pStyle w:val="BodyText"/>
        <w:keepNext/>
      </w:pPr>
      <w:r>
        <w:rPr>
          <w:noProof/>
          <w:lang w:eastAsia="en-AU"/>
        </w:rPr>
        <w:drawing>
          <wp:inline distT="0" distB="0" distL="0" distR="0" wp14:anchorId="4D672F8A" wp14:editId="040CF446">
            <wp:extent cx="5810250" cy="5758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20058" cy="5767863"/>
                    </a:xfrm>
                    <a:prstGeom prst="rect">
                      <a:avLst/>
                    </a:prstGeom>
                  </pic:spPr>
                </pic:pic>
              </a:graphicData>
            </a:graphic>
          </wp:inline>
        </w:drawing>
      </w:r>
    </w:p>
    <w:p w14:paraId="67C38325" w14:textId="772339CB" w:rsidR="00E3275C" w:rsidRDefault="00E3275C" w:rsidP="00C16F7F">
      <w:pPr>
        <w:pStyle w:val="BodyText"/>
      </w:pPr>
    </w:p>
    <w:p w14:paraId="310F1491" w14:textId="42B2E00D" w:rsidR="00D24C2B" w:rsidRPr="00296CC4" w:rsidRDefault="00D24C2B" w:rsidP="00D24C2B">
      <w:pPr>
        <w:pStyle w:val="Caption"/>
        <w:rPr>
          <w:i w:val="0"/>
        </w:rPr>
      </w:pPr>
      <w:r w:rsidRPr="00296CC4">
        <w:t xml:space="preserve">Finding </w:t>
      </w:r>
      <w:fldSimple w:instr=" SEQ Finding \* ARABIC ">
        <w:r w:rsidR="004B75E9">
          <w:rPr>
            <w:noProof/>
          </w:rPr>
          <w:t>5</w:t>
        </w:r>
      </w:fldSimple>
    </w:p>
    <w:p w14:paraId="275ABEA2" w14:textId="74367643" w:rsidR="00031B66" w:rsidRDefault="00D24C2B" w:rsidP="00D24C2B">
      <w:pPr>
        <w:pStyle w:val="BodyText"/>
      </w:pPr>
      <w:r>
        <w:t>Blue Environment has decided that the risk of including the now redundant output sheets is too high. Quality would be improved through the use of a ‘flat’ database</w:t>
      </w:r>
      <w:r w:rsidR="00695AA8">
        <w:t xml:space="preserve"> (</w:t>
      </w:r>
      <w:r w:rsidR="00695AA8" w:rsidRPr="00477F1E">
        <w:t>in which all of the records are stored as single rows of data</w:t>
      </w:r>
      <w:r w:rsidR="00695AA8">
        <w:t xml:space="preserve"> comprising field entries in columns)</w:t>
      </w:r>
      <w:r>
        <w:t xml:space="preserve"> and rely on automated mechanisms to compute the necessary totals and subtotals. These mechanisms could include Excel pivot tables or Power</w:t>
      </w:r>
      <w:r w:rsidR="00B71470">
        <w:t xml:space="preserve"> </w:t>
      </w:r>
      <w:r>
        <w:t>BI.</w:t>
      </w:r>
      <w:r w:rsidR="00AE003F">
        <w:t xml:space="preserve"> It is accepted that the level of transparency cannot decline as a result of this change.</w:t>
      </w:r>
    </w:p>
    <w:p w14:paraId="54507D1A" w14:textId="59D21383" w:rsidR="00904500" w:rsidRDefault="00904500" w:rsidP="00904500">
      <w:pPr>
        <w:pStyle w:val="Heading2"/>
      </w:pPr>
      <w:bookmarkStart w:id="70" w:name="_Ref505772730"/>
      <w:bookmarkStart w:id="71" w:name="_Toc510090652"/>
      <w:r>
        <w:t xml:space="preserve">Quality and issues analysis – </w:t>
      </w:r>
      <w:r w:rsidRPr="0025180B">
        <w:rPr>
          <w:i/>
        </w:rPr>
        <w:t>Hazardous Waste in Australia</w:t>
      </w:r>
      <w:bookmarkEnd w:id="70"/>
      <w:bookmarkEnd w:id="71"/>
    </w:p>
    <w:p w14:paraId="27FCC286" w14:textId="77777777" w:rsidR="0025180B" w:rsidRDefault="0025180B" w:rsidP="0025180B">
      <w:pPr>
        <w:pStyle w:val="BodyText"/>
      </w:pPr>
      <w:r>
        <w:t xml:space="preserve">Based on the experience in preparing </w:t>
      </w:r>
      <w:r>
        <w:rPr>
          <w:i/>
        </w:rPr>
        <w:t>HWiA 2017</w:t>
      </w:r>
      <w:r>
        <w:t>, in-house reviews were undertaken of data quality and reporting issues across the states and territories, which broadly encompassed:</w:t>
      </w:r>
    </w:p>
    <w:p w14:paraId="26BF629A" w14:textId="77777777" w:rsidR="0025180B" w:rsidRDefault="0025180B" w:rsidP="00695AA8">
      <w:pPr>
        <w:pStyle w:val="Bullet1"/>
      </w:pPr>
      <w:r>
        <w:t>hazardous waste data collection processes</w:t>
      </w:r>
    </w:p>
    <w:p w14:paraId="17367235" w14:textId="77777777" w:rsidR="0025180B" w:rsidRDefault="0025180B" w:rsidP="00695AA8">
      <w:pPr>
        <w:pStyle w:val="Bullet1"/>
      </w:pPr>
      <w:r>
        <w:lastRenderedPageBreak/>
        <w:t>the quality of the data collected</w:t>
      </w:r>
    </w:p>
    <w:p w14:paraId="1EC820F1" w14:textId="77777777" w:rsidR="0025180B" w:rsidRDefault="0025180B" w:rsidP="00695AA8">
      <w:pPr>
        <w:pStyle w:val="Bullet1"/>
      </w:pPr>
      <w:r>
        <w:t>the scope and definitions of the parameters reported in that data</w:t>
      </w:r>
    </w:p>
    <w:p w14:paraId="7EA46E2D" w14:textId="6680C104" w:rsidR="0025180B" w:rsidRDefault="0025180B" w:rsidP="00695AA8">
      <w:pPr>
        <w:pStyle w:val="Bullet1"/>
      </w:pPr>
      <w:r>
        <w:t>analysis, gap filling techniques and methods of resolving issues with supplied hazardous waste data</w:t>
      </w:r>
    </w:p>
    <w:p w14:paraId="0523B022" w14:textId="77777777" w:rsidR="0025180B" w:rsidRDefault="0025180B" w:rsidP="00695AA8">
      <w:pPr>
        <w:pStyle w:val="Bullet1"/>
      </w:pPr>
      <w:r>
        <w:t>the quality of the historical record</w:t>
      </w:r>
    </w:p>
    <w:p w14:paraId="4528BE86" w14:textId="2FA63CDF" w:rsidR="0025180B" w:rsidRDefault="0025180B" w:rsidP="00695AA8">
      <w:pPr>
        <w:pStyle w:val="Bullet1"/>
      </w:pPr>
      <w:r>
        <w:t xml:space="preserve">improvements that relate specifically to the scope and analysis to be employed by </w:t>
      </w:r>
      <w:r>
        <w:rPr>
          <w:i/>
        </w:rPr>
        <w:t>Hazardous Waste in Australia 2019</w:t>
      </w:r>
      <w:r>
        <w:t xml:space="preserve"> </w:t>
      </w:r>
    </w:p>
    <w:p w14:paraId="47220108" w14:textId="7F275F1E" w:rsidR="0025180B" w:rsidRDefault="0025180B" w:rsidP="00695AA8">
      <w:pPr>
        <w:pStyle w:val="Bullet1"/>
      </w:pPr>
      <w:r>
        <w:t xml:space="preserve">improvements that relate specifically to the </w:t>
      </w:r>
      <w:r w:rsidR="00F160A3">
        <w:t>hazwaste s</w:t>
      </w:r>
      <w:r w:rsidRPr="00386B92">
        <w:t>tandard</w:t>
      </w:r>
      <w:r>
        <w:t>.</w:t>
      </w:r>
    </w:p>
    <w:p w14:paraId="7E8E6E63" w14:textId="3BF9AAA2" w:rsidR="0025180B" w:rsidRPr="00296CC4" w:rsidRDefault="0025180B" w:rsidP="0025180B">
      <w:pPr>
        <w:pStyle w:val="Caption"/>
        <w:rPr>
          <w:i w:val="0"/>
        </w:rPr>
      </w:pPr>
      <w:r w:rsidRPr="00296CC4">
        <w:t xml:space="preserve">Finding </w:t>
      </w:r>
      <w:fldSimple w:instr=" SEQ Finding \* ARABIC ">
        <w:r w:rsidR="004B75E9">
          <w:rPr>
            <w:noProof/>
          </w:rPr>
          <w:t>6</w:t>
        </w:r>
      </w:fldSimple>
    </w:p>
    <w:p w14:paraId="392DCE0B" w14:textId="37C6331F" w:rsidR="0025180B" w:rsidRDefault="0025180B" w:rsidP="0025180B">
      <w:pPr>
        <w:pStyle w:val="BodyText"/>
      </w:pPr>
      <w:r>
        <w:t xml:space="preserve">Key findings are summarised in </w:t>
      </w:r>
      <w:r>
        <w:fldChar w:fldCharType="begin"/>
      </w:r>
      <w:r>
        <w:instrText xml:space="preserve"> REF _Ref506556430 \h </w:instrText>
      </w:r>
      <w:r>
        <w:fldChar w:fldCharType="separate"/>
      </w:r>
      <w:r w:rsidR="004B75E9">
        <w:t xml:space="preserve">Table </w:t>
      </w:r>
      <w:r w:rsidR="004B75E9">
        <w:rPr>
          <w:noProof/>
        </w:rPr>
        <w:t>10</w:t>
      </w:r>
      <w:r>
        <w:fldChar w:fldCharType="end"/>
      </w:r>
      <w:r>
        <w:t>.</w:t>
      </w:r>
    </w:p>
    <w:p w14:paraId="55CD6E74" w14:textId="4C4CDE68" w:rsidR="00B3553E" w:rsidRDefault="00B3553E">
      <w:pPr>
        <w:spacing w:after="160" w:line="259" w:lineRule="auto"/>
      </w:pPr>
      <w:r>
        <w:br w:type="page"/>
      </w:r>
    </w:p>
    <w:p w14:paraId="2D463C10" w14:textId="2FB20ECF" w:rsidR="0025180B" w:rsidRDefault="0025180B" w:rsidP="0025180B">
      <w:pPr>
        <w:pStyle w:val="Caption"/>
        <w:keepNext/>
      </w:pPr>
      <w:bookmarkStart w:id="72" w:name="_Ref506556430"/>
      <w:bookmarkStart w:id="73" w:name="_Toc510090690"/>
      <w:r>
        <w:lastRenderedPageBreak/>
        <w:t xml:space="preserve">Table </w:t>
      </w:r>
      <w:fldSimple w:instr=" SEQ Table \* ARABIC ">
        <w:r w:rsidR="004B75E9">
          <w:rPr>
            <w:noProof/>
          </w:rPr>
          <w:t>10</w:t>
        </w:r>
      </w:fldSimple>
      <w:bookmarkEnd w:id="72"/>
      <w:r>
        <w:tab/>
        <w:t>Key findings of the quality and issues analysis for hazardous waste</w:t>
      </w:r>
      <w:bookmarkEnd w:id="73"/>
    </w:p>
    <w:tbl>
      <w:tblPr>
        <w:tblW w:w="4976" w:type="pct"/>
        <w:jc w:val="righ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2200"/>
        <w:gridCol w:w="7004"/>
      </w:tblGrid>
      <w:tr w:rsidR="0025180B" w:rsidRPr="00C03B0F" w14:paraId="0472531B" w14:textId="77777777" w:rsidTr="00C405E3">
        <w:trPr>
          <w:trHeight w:val="510"/>
          <w:tblHeader/>
          <w:jc w:val="right"/>
        </w:trPr>
        <w:tc>
          <w:tcPr>
            <w:tcW w:w="1195" w:type="pct"/>
            <w:shd w:val="clear" w:color="auto" w:fill="BEBEE1"/>
          </w:tcPr>
          <w:p w14:paraId="7A7AF0E6" w14:textId="77777777" w:rsidR="0025180B" w:rsidRPr="00CC7BE5" w:rsidRDefault="0025180B" w:rsidP="00C405E3">
            <w:pPr>
              <w:pStyle w:val="TextStyle-new"/>
              <w:rPr>
                <w:b/>
                <w:color w:val="FFFFFF" w:themeColor="background1"/>
              </w:rPr>
            </w:pPr>
            <w:r>
              <w:rPr>
                <w:b/>
                <w:color w:val="FFFFFF" w:themeColor="background1"/>
              </w:rPr>
              <w:t>Issue</w:t>
            </w:r>
          </w:p>
        </w:tc>
        <w:tc>
          <w:tcPr>
            <w:tcW w:w="3805" w:type="pct"/>
            <w:shd w:val="clear" w:color="auto" w:fill="BEBEE1"/>
          </w:tcPr>
          <w:p w14:paraId="5978A582" w14:textId="77777777" w:rsidR="0025180B" w:rsidRPr="00A86E0B" w:rsidRDefault="0025180B" w:rsidP="00C405E3">
            <w:pPr>
              <w:pStyle w:val="TextStyle-new"/>
              <w:rPr>
                <w:b/>
                <w:color w:val="FFFFFF" w:themeColor="background1"/>
                <w:szCs w:val="20"/>
              </w:rPr>
            </w:pPr>
            <w:r w:rsidRPr="00A86E0B">
              <w:rPr>
                <w:b/>
                <w:color w:val="FFFFFF" w:themeColor="background1"/>
                <w:szCs w:val="20"/>
              </w:rPr>
              <w:t>Findings</w:t>
            </w:r>
          </w:p>
        </w:tc>
      </w:tr>
      <w:tr w:rsidR="0025180B" w14:paraId="0CAAC88B" w14:textId="77777777" w:rsidTr="00C405E3">
        <w:trPr>
          <w:trHeight w:val="284"/>
          <w:jc w:val="right"/>
        </w:trPr>
        <w:tc>
          <w:tcPr>
            <w:tcW w:w="1195" w:type="pct"/>
          </w:tcPr>
          <w:p w14:paraId="30EAF559" w14:textId="77777777" w:rsidR="0025180B" w:rsidRPr="00386B92" w:rsidRDefault="0025180B" w:rsidP="00C405E3">
            <w:pPr>
              <w:rPr>
                <w:sz w:val="20"/>
              </w:rPr>
            </w:pPr>
            <w:r>
              <w:rPr>
                <w:sz w:val="20"/>
              </w:rPr>
              <w:t>Hazardous waste data collection processes</w:t>
            </w:r>
          </w:p>
        </w:tc>
        <w:tc>
          <w:tcPr>
            <w:tcW w:w="3805" w:type="pct"/>
          </w:tcPr>
          <w:p w14:paraId="40D31632" w14:textId="77777777" w:rsidR="0025180B" w:rsidRPr="00A86E0B" w:rsidRDefault="0025180B" w:rsidP="00695AA8">
            <w:pPr>
              <w:pStyle w:val="Bullet1"/>
              <w:rPr>
                <w:sz w:val="20"/>
                <w:szCs w:val="20"/>
              </w:rPr>
            </w:pPr>
            <w:r w:rsidRPr="00A86E0B">
              <w:rPr>
                <w:sz w:val="20"/>
                <w:szCs w:val="20"/>
              </w:rPr>
              <w:t>Data compilation and reporting is onerous, repetitious and expensive</w:t>
            </w:r>
          </w:p>
          <w:p w14:paraId="7D076536" w14:textId="77777777" w:rsidR="0025180B" w:rsidRPr="00A86E0B" w:rsidRDefault="0025180B" w:rsidP="00695AA8">
            <w:pPr>
              <w:pStyle w:val="Bullet1"/>
              <w:rPr>
                <w:sz w:val="20"/>
                <w:szCs w:val="20"/>
              </w:rPr>
            </w:pPr>
            <w:r w:rsidRPr="00A86E0B">
              <w:rPr>
                <w:sz w:val="20"/>
                <w:szCs w:val="20"/>
              </w:rPr>
              <w:t>ACT, NT and Tas do not have tracking systems</w:t>
            </w:r>
          </w:p>
          <w:p w14:paraId="1FC2BBC9" w14:textId="77777777" w:rsidR="0025180B" w:rsidRPr="00A86E0B" w:rsidRDefault="0025180B" w:rsidP="00695AA8">
            <w:pPr>
              <w:pStyle w:val="Bullet1"/>
              <w:rPr>
                <w:sz w:val="20"/>
                <w:szCs w:val="20"/>
              </w:rPr>
            </w:pPr>
            <w:r w:rsidRPr="00A86E0B">
              <w:rPr>
                <w:sz w:val="20"/>
                <w:szCs w:val="20"/>
              </w:rPr>
              <w:t>Wastes sent across interstate borders are inconsistently recorded</w:t>
            </w:r>
          </w:p>
        </w:tc>
      </w:tr>
      <w:tr w:rsidR="0025180B" w14:paraId="3BE9BC99" w14:textId="77777777" w:rsidTr="00C405E3">
        <w:trPr>
          <w:trHeight w:val="284"/>
          <w:jc w:val="right"/>
        </w:trPr>
        <w:tc>
          <w:tcPr>
            <w:tcW w:w="1195" w:type="pct"/>
            <w:shd w:val="clear" w:color="auto" w:fill="FFFFFF" w:themeFill="background1"/>
          </w:tcPr>
          <w:p w14:paraId="0EDC2AA8" w14:textId="77777777" w:rsidR="0025180B" w:rsidRPr="00386B92" w:rsidRDefault="0025180B" w:rsidP="00C405E3">
            <w:pPr>
              <w:rPr>
                <w:sz w:val="20"/>
              </w:rPr>
            </w:pPr>
            <w:r>
              <w:rPr>
                <w:sz w:val="20"/>
              </w:rPr>
              <w:t>Hazardous waste data quality</w:t>
            </w:r>
          </w:p>
        </w:tc>
        <w:tc>
          <w:tcPr>
            <w:tcW w:w="3805" w:type="pct"/>
            <w:shd w:val="clear" w:color="auto" w:fill="FFFFFF" w:themeFill="background1"/>
          </w:tcPr>
          <w:p w14:paraId="2F5D1E50" w14:textId="740DE7A9" w:rsidR="0025180B" w:rsidRPr="00A86E0B" w:rsidRDefault="0025180B" w:rsidP="00695AA8">
            <w:pPr>
              <w:pStyle w:val="Bullet1"/>
              <w:rPr>
                <w:sz w:val="20"/>
                <w:szCs w:val="20"/>
              </w:rPr>
            </w:pPr>
            <w:r w:rsidRPr="00A86E0B">
              <w:rPr>
                <w:sz w:val="20"/>
                <w:szCs w:val="20"/>
              </w:rPr>
              <w:t>Jurisdictional QA checking</w:t>
            </w:r>
            <w:r w:rsidR="00B3553E">
              <w:rPr>
                <w:sz w:val="20"/>
                <w:szCs w:val="20"/>
              </w:rPr>
              <w:t xml:space="preserve"> of tracking data</w:t>
            </w:r>
            <w:r w:rsidRPr="00A86E0B">
              <w:rPr>
                <w:sz w:val="20"/>
                <w:szCs w:val="20"/>
              </w:rPr>
              <w:t xml:space="preserve"> can be inconsistent</w:t>
            </w:r>
          </w:p>
          <w:p w14:paraId="2260AE25" w14:textId="77777777" w:rsidR="0025180B" w:rsidRPr="00A86E0B" w:rsidRDefault="0025180B" w:rsidP="00695AA8">
            <w:pPr>
              <w:pStyle w:val="Bullet1"/>
              <w:rPr>
                <w:sz w:val="20"/>
                <w:szCs w:val="20"/>
              </w:rPr>
            </w:pPr>
            <w:r w:rsidRPr="00A86E0B">
              <w:rPr>
                <w:sz w:val="20"/>
                <w:szCs w:val="20"/>
              </w:rPr>
              <w:t>Data integrity is poor when paper certificates are used</w:t>
            </w:r>
          </w:p>
          <w:p w14:paraId="72057510" w14:textId="77777777" w:rsidR="0025180B" w:rsidRPr="00A86E0B" w:rsidRDefault="0025180B" w:rsidP="00695AA8">
            <w:pPr>
              <w:pStyle w:val="Bullet1"/>
              <w:rPr>
                <w:sz w:val="20"/>
                <w:szCs w:val="20"/>
              </w:rPr>
            </w:pPr>
            <w:r w:rsidRPr="00A86E0B">
              <w:rPr>
                <w:sz w:val="20"/>
                <w:szCs w:val="20"/>
              </w:rPr>
              <w:t>Gross errors occur from incorrect unit use</w:t>
            </w:r>
          </w:p>
          <w:p w14:paraId="5668ECC9" w14:textId="77777777" w:rsidR="0025180B" w:rsidRPr="00A86E0B" w:rsidRDefault="0025180B" w:rsidP="00695AA8">
            <w:pPr>
              <w:pStyle w:val="Bullet1"/>
              <w:rPr>
                <w:sz w:val="20"/>
                <w:szCs w:val="20"/>
              </w:rPr>
            </w:pPr>
            <w:r w:rsidRPr="00A86E0B">
              <w:rPr>
                <w:sz w:val="20"/>
                <w:szCs w:val="20"/>
              </w:rPr>
              <w:t>Source data coverage is poor and coding systems are inconsistent</w:t>
            </w:r>
          </w:p>
          <w:p w14:paraId="1250AC2C" w14:textId="509C586E" w:rsidR="0025180B" w:rsidRPr="00A86E0B" w:rsidRDefault="0025180B" w:rsidP="00695AA8">
            <w:pPr>
              <w:pStyle w:val="Bullet1"/>
              <w:rPr>
                <w:sz w:val="20"/>
                <w:szCs w:val="20"/>
              </w:rPr>
            </w:pPr>
            <w:r w:rsidRPr="00A86E0B">
              <w:rPr>
                <w:sz w:val="20"/>
                <w:szCs w:val="20"/>
              </w:rPr>
              <w:t xml:space="preserve">Certificate users often use waste, source and/or </w:t>
            </w:r>
            <w:r w:rsidR="00D85CAF" w:rsidRPr="00A86E0B">
              <w:rPr>
                <w:sz w:val="20"/>
                <w:szCs w:val="20"/>
              </w:rPr>
              <w:t>management</w:t>
            </w:r>
            <w:r w:rsidRPr="00A86E0B">
              <w:rPr>
                <w:sz w:val="20"/>
                <w:szCs w:val="20"/>
              </w:rPr>
              <w:t xml:space="preserve"> codes inaccurately</w:t>
            </w:r>
          </w:p>
        </w:tc>
      </w:tr>
      <w:tr w:rsidR="0025180B" w14:paraId="31C49CF4" w14:textId="77777777" w:rsidTr="00C405E3">
        <w:trPr>
          <w:trHeight w:val="284"/>
          <w:jc w:val="right"/>
        </w:trPr>
        <w:tc>
          <w:tcPr>
            <w:tcW w:w="1195" w:type="pct"/>
            <w:shd w:val="clear" w:color="auto" w:fill="FFFFFF" w:themeFill="background1"/>
          </w:tcPr>
          <w:p w14:paraId="10F4FE4B" w14:textId="77777777" w:rsidR="0025180B" w:rsidRDefault="0025180B" w:rsidP="00C405E3">
            <w:pPr>
              <w:rPr>
                <w:sz w:val="20"/>
              </w:rPr>
            </w:pPr>
            <w:r w:rsidRPr="00AF0A83">
              <w:rPr>
                <w:sz w:val="20"/>
              </w:rPr>
              <w:t>Scope and definitions of reported parameters</w:t>
            </w:r>
          </w:p>
        </w:tc>
        <w:tc>
          <w:tcPr>
            <w:tcW w:w="3805" w:type="pct"/>
            <w:shd w:val="clear" w:color="auto" w:fill="FFFFFF" w:themeFill="background1"/>
          </w:tcPr>
          <w:p w14:paraId="21CC4C61" w14:textId="0D757226" w:rsidR="0025180B" w:rsidRPr="00A86E0B" w:rsidRDefault="00D85CAF" w:rsidP="00695AA8">
            <w:pPr>
              <w:pStyle w:val="Bullet1"/>
              <w:rPr>
                <w:sz w:val="20"/>
                <w:szCs w:val="20"/>
              </w:rPr>
            </w:pPr>
            <w:r w:rsidRPr="00A86E0B">
              <w:rPr>
                <w:sz w:val="20"/>
                <w:szCs w:val="20"/>
              </w:rPr>
              <w:t xml:space="preserve">The </w:t>
            </w:r>
            <w:r w:rsidR="0025180B" w:rsidRPr="00A86E0B">
              <w:rPr>
                <w:sz w:val="20"/>
                <w:szCs w:val="20"/>
              </w:rPr>
              <w:t>wastes reported to</w:t>
            </w:r>
            <w:r w:rsidR="00E63AC0" w:rsidRPr="00A86E0B">
              <w:rPr>
                <w:sz w:val="20"/>
                <w:szCs w:val="20"/>
              </w:rPr>
              <w:t xml:space="preserve"> state and territory</w:t>
            </w:r>
            <w:r w:rsidR="0025180B" w:rsidRPr="00A86E0B">
              <w:rPr>
                <w:sz w:val="20"/>
                <w:szCs w:val="20"/>
              </w:rPr>
              <w:t xml:space="preserve"> tracking systems</w:t>
            </w:r>
            <w:r w:rsidR="00E63AC0" w:rsidRPr="00A86E0B">
              <w:rPr>
                <w:sz w:val="20"/>
                <w:szCs w:val="20"/>
              </w:rPr>
              <w:t xml:space="preserve"> are not all consistent – there are major gaps in the national record</w:t>
            </w:r>
          </w:p>
          <w:p w14:paraId="359AE381" w14:textId="77777777" w:rsidR="0025180B" w:rsidRPr="00A86E0B" w:rsidRDefault="0025180B" w:rsidP="00695AA8">
            <w:pPr>
              <w:pStyle w:val="Bullet1"/>
              <w:rPr>
                <w:sz w:val="20"/>
                <w:szCs w:val="20"/>
              </w:rPr>
            </w:pPr>
            <w:r w:rsidRPr="00A86E0B">
              <w:rPr>
                <w:sz w:val="20"/>
                <w:szCs w:val="20"/>
              </w:rPr>
              <w:t>Some states deny access to some data, such as company names</w:t>
            </w:r>
          </w:p>
          <w:p w14:paraId="1216A388" w14:textId="77777777" w:rsidR="0025180B" w:rsidRPr="00A86E0B" w:rsidRDefault="0025180B" w:rsidP="00695AA8">
            <w:pPr>
              <w:pStyle w:val="Bullet1"/>
              <w:rPr>
                <w:sz w:val="20"/>
                <w:szCs w:val="20"/>
              </w:rPr>
            </w:pPr>
            <w:r w:rsidRPr="00A86E0B">
              <w:rPr>
                <w:sz w:val="20"/>
                <w:szCs w:val="20"/>
              </w:rPr>
              <w:t>Jurisdictions use inconsistent ‘management’ or treatment type codes</w:t>
            </w:r>
          </w:p>
          <w:p w14:paraId="098C5FD1" w14:textId="0E341BBC" w:rsidR="0025180B" w:rsidRPr="00A86E0B" w:rsidRDefault="0025180B" w:rsidP="00695AA8">
            <w:pPr>
              <w:pStyle w:val="Bullet1"/>
              <w:rPr>
                <w:sz w:val="20"/>
                <w:szCs w:val="20"/>
              </w:rPr>
            </w:pPr>
            <w:r w:rsidRPr="00A86E0B">
              <w:rPr>
                <w:sz w:val="20"/>
                <w:szCs w:val="20"/>
              </w:rPr>
              <w:t>Additions to haz</w:t>
            </w:r>
            <w:r w:rsidR="00D85CAF" w:rsidRPr="00A86E0B">
              <w:rPr>
                <w:sz w:val="20"/>
                <w:szCs w:val="20"/>
              </w:rPr>
              <w:t>ardous</w:t>
            </w:r>
            <w:r w:rsidRPr="00A86E0B">
              <w:rPr>
                <w:sz w:val="20"/>
                <w:szCs w:val="20"/>
              </w:rPr>
              <w:t xml:space="preserve"> waste stockpiles</w:t>
            </w:r>
            <w:r w:rsidR="00F160A3" w:rsidRPr="00A86E0B">
              <w:rPr>
                <w:sz w:val="20"/>
                <w:szCs w:val="20"/>
              </w:rPr>
              <w:t xml:space="preserve"> and approved long-term storages</w:t>
            </w:r>
            <w:r w:rsidRPr="00A86E0B">
              <w:rPr>
                <w:sz w:val="20"/>
                <w:szCs w:val="20"/>
              </w:rPr>
              <w:t xml:space="preserve"> are not reported within </w:t>
            </w:r>
            <w:r w:rsidRPr="00A86E0B">
              <w:rPr>
                <w:i/>
                <w:sz w:val="20"/>
                <w:szCs w:val="20"/>
              </w:rPr>
              <w:t>generation</w:t>
            </w:r>
            <w:r w:rsidRPr="00A86E0B">
              <w:rPr>
                <w:sz w:val="20"/>
                <w:szCs w:val="20"/>
              </w:rPr>
              <w:t xml:space="preserve"> but (according to the </w:t>
            </w:r>
            <w:r w:rsidR="00F160A3" w:rsidRPr="00A86E0B">
              <w:rPr>
                <w:sz w:val="20"/>
                <w:szCs w:val="20"/>
              </w:rPr>
              <w:t>hazwaste s</w:t>
            </w:r>
            <w:r w:rsidRPr="00A86E0B">
              <w:rPr>
                <w:sz w:val="20"/>
                <w:szCs w:val="20"/>
              </w:rPr>
              <w:t>tandard) should be</w:t>
            </w:r>
          </w:p>
          <w:p w14:paraId="69448C5F" w14:textId="41923F19" w:rsidR="0025180B" w:rsidRPr="00A86E0B" w:rsidRDefault="0025180B" w:rsidP="00695AA8">
            <w:pPr>
              <w:pStyle w:val="Bullet1"/>
              <w:rPr>
                <w:sz w:val="20"/>
                <w:szCs w:val="20"/>
              </w:rPr>
            </w:pPr>
            <w:r w:rsidRPr="00A86E0B">
              <w:rPr>
                <w:sz w:val="20"/>
                <w:szCs w:val="20"/>
              </w:rPr>
              <w:t xml:space="preserve">Recording of the major contaminants in contaminated soils </w:t>
            </w:r>
            <w:r w:rsidR="00E63AC0" w:rsidRPr="00A86E0B">
              <w:rPr>
                <w:sz w:val="20"/>
                <w:szCs w:val="20"/>
              </w:rPr>
              <w:t>is not always undertaken</w:t>
            </w:r>
          </w:p>
          <w:p w14:paraId="05CA023D" w14:textId="1FC7A9B6" w:rsidR="0025180B" w:rsidRPr="00A86E0B" w:rsidRDefault="0025180B" w:rsidP="00695AA8">
            <w:pPr>
              <w:pStyle w:val="Bullet1"/>
              <w:rPr>
                <w:sz w:val="20"/>
                <w:szCs w:val="20"/>
              </w:rPr>
            </w:pPr>
            <w:r w:rsidRPr="00A86E0B">
              <w:rPr>
                <w:sz w:val="20"/>
                <w:szCs w:val="20"/>
              </w:rPr>
              <w:t>Given the potential hazards inherent in power station fly ash, why is its generation reported in the NWR and not in HWiA? What about other significant-volume wastes, such as red mud or</w:t>
            </w:r>
            <w:r w:rsidR="0012502F" w:rsidRPr="00A86E0B">
              <w:rPr>
                <w:sz w:val="20"/>
                <w:szCs w:val="20"/>
              </w:rPr>
              <w:t xml:space="preserve"> coal-seam gas (</w:t>
            </w:r>
            <w:r w:rsidRPr="00A86E0B">
              <w:rPr>
                <w:b/>
                <w:sz w:val="20"/>
                <w:szCs w:val="20"/>
              </w:rPr>
              <w:t>CSG</w:t>
            </w:r>
            <w:r w:rsidR="0012502F" w:rsidRPr="00A86E0B">
              <w:rPr>
                <w:sz w:val="20"/>
                <w:szCs w:val="20"/>
              </w:rPr>
              <w:t>)</w:t>
            </w:r>
            <w:r w:rsidRPr="00A86E0B">
              <w:rPr>
                <w:sz w:val="20"/>
                <w:szCs w:val="20"/>
              </w:rPr>
              <w:t xml:space="preserve"> extraction waters?</w:t>
            </w:r>
          </w:p>
        </w:tc>
      </w:tr>
      <w:tr w:rsidR="0025180B" w14:paraId="0F26D292" w14:textId="77777777" w:rsidTr="00C405E3">
        <w:trPr>
          <w:trHeight w:val="284"/>
          <w:jc w:val="right"/>
        </w:trPr>
        <w:tc>
          <w:tcPr>
            <w:tcW w:w="1195" w:type="pct"/>
            <w:shd w:val="clear" w:color="auto" w:fill="FFFFFF" w:themeFill="background1"/>
          </w:tcPr>
          <w:p w14:paraId="5EC5F85B" w14:textId="77777777" w:rsidR="0025180B" w:rsidRPr="00AF0A83" w:rsidRDefault="0025180B" w:rsidP="00C405E3">
            <w:pPr>
              <w:rPr>
                <w:sz w:val="20"/>
              </w:rPr>
            </w:pPr>
            <w:r>
              <w:rPr>
                <w:sz w:val="20"/>
              </w:rPr>
              <w:t>Hazardous waste data analysis &amp; manipulation</w:t>
            </w:r>
          </w:p>
        </w:tc>
        <w:tc>
          <w:tcPr>
            <w:tcW w:w="3805" w:type="pct"/>
            <w:shd w:val="clear" w:color="auto" w:fill="FFFFFF" w:themeFill="background1"/>
          </w:tcPr>
          <w:p w14:paraId="6BD5B258" w14:textId="5EC8E898" w:rsidR="0025180B" w:rsidRPr="00A86E0B" w:rsidRDefault="00D85CAF" w:rsidP="00695AA8">
            <w:pPr>
              <w:pStyle w:val="Bullet1"/>
              <w:rPr>
                <w:sz w:val="20"/>
                <w:szCs w:val="20"/>
              </w:rPr>
            </w:pPr>
            <w:r w:rsidRPr="00A86E0B">
              <w:rPr>
                <w:sz w:val="20"/>
                <w:szCs w:val="20"/>
              </w:rPr>
              <w:t xml:space="preserve">In preparing </w:t>
            </w:r>
            <w:r w:rsidRPr="00A86E0B">
              <w:rPr>
                <w:i/>
                <w:sz w:val="20"/>
                <w:szCs w:val="20"/>
              </w:rPr>
              <w:t xml:space="preserve">HWiA </w:t>
            </w:r>
            <w:r w:rsidRPr="00A86E0B">
              <w:rPr>
                <w:sz w:val="20"/>
                <w:szCs w:val="20"/>
              </w:rPr>
              <w:t>2017, t</w:t>
            </w:r>
            <w:r w:rsidR="0025180B" w:rsidRPr="00A86E0B">
              <w:rPr>
                <w:sz w:val="20"/>
                <w:szCs w:val="20"/>
              </w:rPr>
              <w:t>he method to correct for multiple counting result</w:t>
            </w:r>
            <w:r w:rsidRPr="00A86E0B">
              <w:rPr>
                <w:sz w:val="20"/>
                <w:szCs w:val="20"/>
              </w:rPr>
              <w:t>ed</w:t>
            </w:r>
            <w:r w:rsidR="0025180B" w:rsidRPr="00A86E0B">
              <w:rPr>
                <w:sz w:val="20"/>
                <w:szCs w:val="20"/>
              </w:rPr>
              <w:t xml:space="preserve"> in under-reporting </w:t>
            </w:r>
            <w:r w:rsidRPr="00A86E0B">
              <w:rPr>
                <w:sz w:val="20"/>
                <w:szCs w:val="20"/>
              </w:rPr>
              <w:t>of</w:t>
            </w:r>
            <w:r w:rsidR="0025180B" w:rsidRPr="00A86E0B">
              <w:rPr>
                <w:sz w:val="20"/>
                <w:szCs w:val="20"/>
              </w:rPr>
              <w:t xml:space="preserve"> high-storaged wastes.</w:t>
            </w:r>
          </w:p>
          <w:p w14:paraId="0027BA68" w14:textId="77777777" w:rsidR="0025180B" w:rsidRPr="00A86E0B" w:rsidRDefault="0025180B" w:rsidP="00695AA8">
            <w:pPr>
              <w:pStyle w:val="Bullet1"/>
              <w:rPr>
                <w:sz w:val="20"/>
                <w:szCs w:val="20"/>
              </w:rPr>
            </w:pPr>
            <w:r w:rsidRPr="00A86E0B">
              <w:rPr>
                <w:sz w:val="20"/>
                <w:szCs w:val="20"/>
                <w:lang w:val="en-GB"/>
              </w:rPr>
              <w:t>ACT biosolids are incinerated so should be calculated on dry basis rather than 80% water, the assumption for other jurisdictions</w:t>
            </w:r>
          </w:p>
        </w:tc>
      </w:tr>
      <w:tr w:rsidR="0025180B" w14:paraId="5033EB97" w14:textId="77777777" w:rsidTr="00C405E3">
        <w:trPr>
          <w:trHeight w:val="284"/>
          <w:jc w:val="right"/>
        </w:trPr>
        <w:tc>
          <w:tcPr>
            <w:tcW w:w="1195" w:type="pct"/>
            <w:shd w:val="clear" w:color="auto" w:fill="FFFFFF" w:themeFill="background1"/>
          </w:tcPr>
          <w:p w14:paraId="5F68D3A6" w14:textId="77777777" w:rsidR="0025180B" w:rsidRPr="00AF0A83" w:rsidRDefault="0025180B" w:rsidP="00C405E3">
            <w:pPr>
              <w:rPr>
                <w:sz w:val="20"/>
              </w:rPr>
            </w:pPr>
            <w:r w:rsidRPr="008544DC">
              <w:rPr>
                <w:sz w:val="20"/>
              </w:rPr>
              <w:t xml:space="preserve">The historical </w:t>
            </w:r>
            <w:r>
              <w:rPr>
                <w:sz w:val="20"/>
              </w:rPr>
              <w:t>hazardous waste d</w:t>
            </w:r>
            <w:r w:rsidRPr="008544DC">
              <w:rPr>
                <w:sz w:val="20"/>
              </w:rPr>
              <w:t>ata record</w:t>
            </w:r>
          </w:p>
        </w:tc>
        <w:tc>
          <w:tcPr>
            <w:tcW w:w="3805" w:type="pct"/>
            <w:shd w:val="clear" w:color="auto" w:fill="FFFFFF" w:themeFill="background1"/>
          </w:tcPr>
          <w:p w14:paraId="538C80BE" w14:textId="77777777" w:rsidR="0025180B" w:rsidRPr="00A86E0B" w:rsidRDefault="0025180B" w:rsidP="00D85CAF">
            <w:pPr>
              <w:pStyle w:val="Bullet1"/>
              <w:rPr>
                <w:sz w:val="20"/>
                <w:szCs w:val="20"/>
              </w:rPr>
            </w:pPr>
            <w:r w:rsidRPr="00A86E0B">
              <w:rPr>
                <w:sz w:val="20"/>
                <w:szCs w:val="20"/>
              </w:rPr>
              <w:t>A reliable and consistent national historical record of hazardous waste data does not currently exist back to 2010-11 (or beyond)</w:t>
            </w:r>
          </w:p>
        </w:tc>
      </w:tr>
      <w:tr w:rsidR="0025180B" w14:paraId="5D7F209E" w14:textId="77777777" w:rsidTr="00C405E3">
        <w:trPr>
          <w:trHeight w:val="284"/>
          <w:jc w:val="right"/>
        </w:trPr>
        <w:tc>
          <w:tcPr>
            <w:tcW w:w="1195" w:type="pct"/>
            <w:shd w:val="clear" w:color="auto" w:fill="FFFFFF" w:themeFill="background1"/>
          </w:tcPr>
          <w:p w14:paraId="72E1CF47" w14:textId="77777777" w:rsidR="0025180B" w:rsidRPr="008544DC" w:rsidRDefault="0025180B" w:rsidP="00C405E3">
            <w:pPr>
              <w:rPr>
                <w:sz w:val="20"/>
              </w:rPr>
            </w:pPr>
            <w:bookmarkStart w:id="74" w:name="_Toc495574191"/>
            <w:r w:rsidRPr="008544DC">
              <w:rPr>
                <w:i/>
                <w:sz w:val="20"/>
              </w:rPr>
              <w:t>Hazardous waste in Australia 2017</w:t>
            </w:r>
            <w:r w:rsidRPr="008544DC">
              <w:rPr>
                <w:sz w:val="20"/>
              </w:rPr>
              <w:t xml:space="preserve"> i</w:t>
            </w:r>
            <w:bookmarkEnd w:id="74"/>
            <w:r>
              <w:rPr>
                <w:sz w:val="20"/>
              </w:rPr>
              <w:t>mprovements</w:t>
            </w:r>
          </w:p>
        </w:tc>
        <w:tc>
          <w:tcPr>
            <w:tcW w:w="3805" w:type="pct"/>
            <w:shd w:val="clear" w:color="auto" w:fill="FFFFFF" w:themeFill="background1"/>
          </w:tcPr>
          <w:p w14:paraId="5BD9C550" w14:textId="2BB518D4" w:rsidR="0025180B" w:rsidRPr="00A86E0B" w:rsidRDefault="00A12139" w:rsidP="00695AA8">
            <w:pPr>
              <w:pStyle w:val="Bullet1"/>
              <w:rPr>
                <w:sz w:val="20"/>
                <w:szCs w:val="20"/>
              </w:rPr>
            </w:pPr>
            <w:r w:rsidRPr="00A86E0B">
              <w:rPr>
                <w:sz w:val="20"/>
                <w:szCs w:val="20"/>
              </w:rPr>
              <w:t xml:space="preserve">Rigorous data collection and analysis has not occurred during years when </w:t>
            </w:r>
            <w:r w:rsidR="0025180B" w:rsidRPr="00A86E0B">
              <w:rPr>
                <w:sz w:val="20"/>
                <w:szCs w:val="20"/>
              </w:rPr>
              <w:t xml:space="preserve">HWiA </w:t>
            </w:r>
            <w:r w:rsidRPr="00A86E0B">
              <w:rPr>
                <w:sz w:val="20"/>
                <w:szCs w:val="20"/>
              </w:rPr>
              <w:t>has not been produced</w:t>
            </w:r>
          </w:p>
          <w:p w14:paraId="4C7364E7" w14:textId="741307A9" w:rsidR="0025180B" w:rsidRPr="00A86E0B" w:rsidRDefault="0025180B" w:rsidP="00695AA8">
            <w:pPr>
              <w:pStyle w:val="Bullet1"/>
              <w:rPr>
                <w:sz w:val="20"/>
                <w:szCs w:val="20"/>
              </w:rPr>
            </w:pPr>
            <w:r w:rsidRPr="00A86E0B">
              <w:rPr>
                <w:i/>
                <w:sz w:val="20"/>
                <w:szCs w:val="20"/>
              </w:rPr>
              <w:t>HWiA</w:t>
            </w:r>
            <w:r w:rsidR="00E63AC0" w:rsidRPr="00A86E0B">
              <w:rPr>
                <w:i/>
                <w:sz w:val="20"/>
                <w:szCs w:val="20"/>
              </w:rPr>
              <w:t xml:space="preserve"> 2017</w:t>
            </w:r>
            <w:r w:rsidRPr="00A86E0B">
              <w:rPr>
                <w:sz w:val="20"/>
                <w:szCs w:val="20"/>
              </w:rPr>
              <w:t xml:space="preserve"> </w:t>
            </w:r>
            <w:r w:rsidR="00E63AC0" w:rsidRPr="00A86E0B">
              <w:rPr>
                <w:sz w:val="20"/>
                <w:szCs w:val="20"/>
              </w:rPr>
              <w:t>focused on data that was two years old</w:t>
            </w:r>
          </w:p>
          <w:p w14:paraId="01F2DFC4" w14:textId="77777777" w:rsidR="0025180B" w:rsidRPr="00A86E0B" w:rsidRDefault="0025180B" w:rsidP="00695AA8">
            <w:pPr>
              <w:pStyle w:val="Bullet1"/>
              <w:rPr>
                <w:sz w:val="20"/>
                <w:szCs w:val="20"/>
              </w:rPr>
            </w:pPr>
            <w:r w:rsidRPr="00A86E0B">
              <w:rPr>
                <w:i/>
                <w:sz w:val="20"/>
                <w:szCs w:val="20"/>
              </w:rPr>
              <w:t>HWiA 2017</w:t>
            </w:r>
            <w:r w:rsidRPr="00A86E0B">
              <w:rPr>
                <w:sz w:val="20"/>
                <w:szCs w:val="20"/>
              </w:rPr>
              <w:t xml:space="preserve"> was controversial for some sectors, which delayed its release</w:t>
            </w:r>
          </w:p>
        </w:tc>
      </w:tr>
      <w:tr w:rsidR="0025180B" w14:paraId="4595F976" w14:textId="77777777" w:rsidTr="00C405E3">
        <w:trPr>
          <w:trHeight w:val="284"/>
          <w:jc w:val="right"/>
        </w:trPr>
        <w:tc>
          <w:tcPr>
            <w:tcW w:w="1195" w:type="pct"/>
            <w:shd w:val="clear" w:color="auto" w:fill="FFFFFF" w:themeFill="background1"/>
          </w:tcPr>
          <w:p w14:paraId="71133300" w14:textId="42FD0568" w:rsidR="0025180B" w:rsidRPr="00AF0A83" w:rsidRDefault="00484AF6" w:rsidP="00C405E3">
            <w:pPr>
              <w:rPr>
                <w:sz w:val="20"/>
              </w:rPr>
            </w:pPr>
            <w:r>
              <w:rPr>
                <w:sz w:val="20"/>
              </w:rPr>
              <w:t>Improvements to the hazwaste standard</w:t>
            </w:r>
          </w:p>
        </w:tc>
        <w:tc>
          <w:tcPr>
            <w:tcW w:w="3805" w:type="pct"/>
            <w:shd w:val="clear" w:color="auto" w:fill="FFFFFF" w:themeFill="background1"/>
          </w:tcPr>
          <w:p w14:paraId="08988389" w14:textId="0FD66B03" w:rsidR="0025180B" w:rsidRPr="00A86E0B" w:rsidRDefault="0025180B" w:rsidP="00695AA8">
            <w:pPr>
              <w:pStyle w:val="Bullet1"/>
              <w:rPr>
                <w:sz w:val="20"/>
                <w:szCs w:val="20"/>
              </w:rPr>
            </w:pPr>
            <w:r w:rsidRPr="00A86E0B">
              <w:rPr>
                <w:sz w:val="20"/>
                <w:szCs w:val="20"/>
              </w:rPr>
              <w:t xml:space="preserve">Vic/Qld </w:t>
            </w:r>
            <w:r w:rsidR="00E63AC0" w:rsidRPr="00A86E0B">
              <w:rPr>
                <w:sz w:val="20"/>
                <w:szCs w:val="20"/>
              </w:rPr>
              <w:t>management</w:t>
            </w:r>
            <w:r w:rsidRPr="00A86E0B">
              <w:rPr>
                <w:sz w:val="20"/>
                <w:szCs w:val="20"/>
              </w:rPr>
              <w:t xml:space="preserve"> code R3 is incorrectly mapped to ‘recycling’ instead of ‘bio-degradation’ in national </w:t>
            </w:r>
            <w:r w:rsidR="00E63AC0" w:rsidRPr="00A86E0B">
              <w:rPr>
                <w:sz w:val="20"/>
                <w:szCs w:val="20"/>
              </w:rPr>
              <w:t>management</w:t>
            </w:r>
            <w:r w:rsidRPr="00A86E0B">
              <w:rPr>
                <w:sz w:val="20"/>
                <w:szCs w:val="20"/>
              </w:rPr>
              <w:t xml:space="preserve"> codes</w:t>
            </w:r>
          </w:p>
          <w:p w14:paraId="5DFACE0C" w14:textId="7ACD137C" w:rsidR="0025180B" w:rsidRPr="00A86E0B" w:rsidRDefault="00E63AC0" w:rsidP="00695AA8">
            <w:pPr>
              <w:pStyle w:val="Bullet1"/>
              <w:rPr>
                <w:sz w:val="20"/>
                <w:szCs w:val="20"/>
              </w:rPr>
            </w:pPr>
            <w:r w:rsidRPr="00A86E0B">
              <w:rPr>
                <w:sz w:val="20"/>
                <w:szCs w:val="20"/>
              </w:rPr>
              <w:t>Management</w:t>
            </w:r>
            <w:r w:rsidR="0025180B" w:rsidRPr="00A86E0B">
              <w:rPr>
                <w:sz w:val="20"/>
                <w:szCs w:val="20"/>
              </w:rPr>
              <w:t xml:space="preserve"> code R3 has been clarified by EU guidance to include “composting and other biological transformation processes”, which has implications for the proposed long-term code R16</w:t>
            </w:r>
          </w:p>
          <w:p w14:paraId="79BF93CC" w14:textId="77777777" w:rsidR="0025180B" w:rsidRPr="00A86E0B" w:rsidRDefault="0025180B" w:rsidP="00695AA8">
            <w:pPr>
              <w:pStyle w:val="Bullet1"/>
              <w:rPr>
                <w:sz w:val="20"/>
                <w:szCs w:val="20"/>
              </w:rPr>
            </w:pPr>
            <w:r w:rsidRPr="00A86E0B">
              <w:rPr>
                <w:sz w:val="20"/>
                <w:szCs w:val="20"/>
              </w:rPr>
              <w:t>Appendix D is inconsistent with current NSW/SA requirements for tracking tyres</w:t>
            </w:r>
          </w:p>
        </w:tc>
      </w:tr>
    </w:tbl>
    <w:p w14:paraId="20E51057" w14:textId="22AAB873" w:rsidR="008576C2" w:rsidRDefault="008576C2" w:rsidP="0025180B">
      <w:pPr>
        <w:pStyle w:val="BodyText"/>
      </w:pPr>
    </w:p>
    <w:p w14:paraId="0A72E7C7" w14:textId="77777777" w:rsidR="008576C2" w:rsidRDefault="008576C2">
      <w:pPr>
        <w:spacing w:after="160" w:line="259" w:lineRule="auto"/>
      </w:pPr>
      <w:r>
        <w:br w:type="page"/>
      </w:r>
    </w:p>
    <w:p w14:paraId="3CA8937F" w14:textId="50A7EBD7" w:rsidR="00C16F7F" w:rsidRDefault="00C16F7F" w:rsidP="00C16F7F">
      <w:pPr>
        <w:pStyle w:val="Heading2"/>
      </w:pPr>
      <w:bookmarkStart w:id="75" w:name="_Ref505772765"/>
      <w:bookmarkStart w:id="76" w:name="_Toc510090653"/>
      <w:r>
        <w:lastRenderedPageBreak/>
        <w:t>Research program</w:t>
      </w:r>
      <w:bookmarkEnd w:id="75"/>
      <w:bookmarkEnd w:id="76"/>
    </w:p>
    <w:p w14:paraId="696AC20F" w14:textId="5D9CDB0F" w:rsidR="00C16F7F" w:rsidRDefault="003F7BE9" w:rsidP="00C16F7F">
      <w:pPr>
        <w:pStyle w:val="BodyText"/>
      </w:pPr>
      <w:r>
        <w:t xml:space="preserve">The </w:t>
      </w:r>
      <w:r w:rsidR="003865CD">
        <w:t>three</w:t>
      </w:r>
      <w:r>
        <w:t xml:space="preserve"> components of the in-house research program are discussed in separate sub-sections below.</w:t>
      </w:r>
      <w:r w:rsidR="003B1CAE">
        <w:t xml:space="preserve"> They include reviews of: landfill composition data; new national data and data structures; and the availability of local government waste data.</w:t>
      </w:r>
    </w:p>
    <w:p w14:paraId="52E0A8A1" w14:textId="495B3F03" w:rsidR="003F7BE9" w:rsidRDefault="003F7BE9" w:rsidP="003F7BE9">
      <w:pPr>
        <w:pStyle w:val="Heading3"/>
      </w:pPr>
      <w:r>
        <w:t>Landfill composition review</w:t>
      </w:r>
    </w:p>
    <w:p w14:paraId="6B36C7BD" w14:textId="2341702F" w:rsidR="006E7A16" w:rsidRDefault="003F7BE9" w:rsidP="003F7BE9">
      <w:pPr>
        <w:pStyle w:val="BodyText"/>
      </w:pPr>
      <w:r>
        <w:t>In the NWR,</w:t>
      </w:r>
      <w:r w:rsidR="00B7245B">
        <w:t xml:space="preserve"> each state and territory is allocated</w:t>
      </w:r>
      <w:r>
        <w:t xml:space="preserve"> an assumed proportional breakdown of </w:t>
      </w:r>
      <w:r w:rsidR="00B7245B">
        <w:t xml:space="preserve">each stream (MSW, C&amp;I, C&amp;D) of </w:t>
      </w:r>
      <w:r>
        <w:t xml:space="preserve">waste to landfill by material category or type. This </w:t>
      </w:r>
      <w:r w:rsidR="00B7245B">
        <w:t>is used to estimate the</w:t>
      </w:r>
      <w:r>
        <w:t xml:space="preserve"> recovery rate of each material</w:t>
      </w:r>
      <w:r w:rsidR="006E7A16">
        <w:t>.</w:t>
      </w:r>
      <w:r w:rsidR="00B7245B">
        <w:t xml:space="preserve"> </w:t>
      </w:r>
      <w:r w:rsidR="006E7A16">
        <w:t>The sources of the assumed landfill composition are summarised below:</w:t>
      </w:r>
    </w:p>
    <w:p w14:paraId="20169B25" w14:textId="56D5EC48" w:rsidR="006E7A16" w:rsidRDefault="006E7A16" w:rsidP="00695AA8">
      <w:pPr>
        <w:pStyle w:val="Bullet1"/>
      </w:pPr>
      <w:r>
        <w:t>ACT, NSW,</w:t>
      </w:r>
      <w:r w:rsidR="00B7245B">
        <w:t xml:space="preserve"> SA and</w:t>
      </w:r>
      <w:r>
        <w:t xml:space="preserve"> Vic – </w:t>
      </w:r>
      <w:r w:rsidR="00B7245B">
        <w:t xml:space="preserve">landfill composition estimate </w:t>
      </w:r>
      <w:r>
        <w:t>provided by the jurisdiction based on landfill audits, sometimes supported by MSW bin audits and other data</w:t>
      </w:r>
    </w:p>
    <w:p w14:paraId="4AA5576F" w14:textId="5EA791FB" w:rsidR="003F7BE9" w:rsidRDefault="006E7A16" w:rsidP="00695AA8">
      <w:pPr>
        <w:pStyle w:val="Bullet1"/>
      </w:pPr>
      <w:r>
        <w:t>NT,</w:t>
      </w:r>
      <w:r w:rsidR="00B7245B">
        <w:t xml:space="preserve"> Qld,</w:t>
      </w:r>
      <w:r>
        <w:t xml:space="preserve"> Tas</w:t>
      </w:r>
      <w:r w:rsidR="00B7245B">
        <w:t xml:space="preserve"> and WA –</w:t>
      </w:r>
      <w:r w:rsidR="005F470F">
        <w:t xml:space="preserve"> </w:t>
      </w:r>
      <w:r w:rsidR="00B7245B">
        <w:t>a national average figure</w:t>
      </w:r>
      <w:r w:rsidR="003D18AE">
        <w:t xml:space="preserve"> was applied.</w:t>
      </w:r>
    </w:p>
    <w:p w14:paraId="4C8D1F12" w14:textId="45E10F13" w:rsidR="003F7BE9" w:rsidRDefault="003F7BE9" w:rsidP="003F7BE9">
      <w:pPr>
        <w:pStyle w:val="BodyText"/>
      </w:pPr>
    </w:p>
    <w:p w14:paraId="2937DBA2" w14:textId="07CB12F5" w:rsidR="003D18AE" w:rsidRDefault="00B7245B" w:rsidP="003F7BE9">
      <w:pPr>
        <w:pStyle w:val="BodyText"/>
      </w:pPr>
      <w:r>
        <w:t xml:space="preserve">Based on the agreed method, the national average </w:t>
      </w:r>
      <w:r w:rsidR="003D18AE">
        <w:t>composition</w:t>
      </w:r>
      <w:r>
        <w:t xml:space="preserve"> was </w:t>
      </w:r>
      <w:r w:rsidR="003D18AE">
        <w:t>derived from two sources:</w:t>
      </w:r>
    </w:p>
    <w:p w14:paraId="112C6F67" w14:textId="7EC42258" w:rsidR="003D18AE" w:rsidRDefault="003D18AE" w:rsidP="00695AA8">
      <w:pPr>
        <w:pStyle w:val="Bullet1"/>
      </w:pPr>
      <w:r>
        <w:t xml:space="preserve">The main organic fractions (food, garden organics, timber, other organics, paper and cardboard) were taken from the default landfill composition given in the </w:t>
      </w:r>
      <w:r>
        <w:rPr>
          <w:i/>
        </w:rPr>
        <w:t>National Greenhouse and Energy Reporting (Measurement) Determination</w:t>
      </w:r>
      <w:r>
        <w:t xml:space="preserve">. The values were reviewed in detail in </w:t>
      </w:r>
      <w:r w:rsidR="004D68FD">
        <w:t xml:space="preserve">2014 by APC and Blue Environment, </w:t>
      </w:r>
      <w:r w:rsidR="00C62627">
        <w:t>referencing</w:t>
      </w:r>
      <w:r w:rsidR="004D68FD">
        <w:t xml:space="preserve"> 19 </w:t>
      </w:r>
      <w:r w:rsidR="00C62627">
        <w:t xml:space="preserve">landfill audits and 137 kerbside bin audits, and found to closely match the audit average. </w:t>
      </w:r>
    </w:p>
    <w:p w14:paraId="733B2D51" w14:textId="17EFE98B" w:rsidR="00FA2EEB" w:rsidRDefault="00C62627" w:rsidP="00695AA8">
      <w:pPr>
        <w:pStyle w:val="Bullet1"/>
      </w:pPr>
      <w:r>
        <w:t>The remaining fractions were estimated from the</w:t>
      </w:r>
      <w:r w:rsidR="00542C3A">
        <w:t xml:space="preserve"> weighted average of the jurisdictions that provided an estimated composition (i.e. ACT, NSW, SA and Vic). </w:t>
      </w:r>
    </w:p>
    <w:p w14:paraId="35AB2818" w14:textId="77777777" w:rsidR="00FA2EEB" w:rsidRDefault="00FA2EEB" w:rsidP="003F7BE9">
      <w:pPr>
        <w:pStyle w:val="BodyText"/>
      </w:pPr>
    </w:p>
    <w:p w14:paraId="660C231E" w14:textId="4CA366F6" w:rsidR="00E63AC0" w:rsidRDefault="00542C3A" w:rsidP="003F7BE9">
      <w:pPr>
        <w:pStyle w:val="BodyText"/>
      </w:pPr>
      <w:r>
        <w:t>Blue Environment</w:t>
      </w:r>
      <w:r w:rsidR="00FA2EEB">
        <w:t xml:space="preserve"> compared</w:t>
      </w:r>
      <w:r w:rsidR="003D18AE">
        <w:t xml:space="preserve"> the results of</w:t>
      </w:r>
      <w:r w:rsidR="00FA2EEB">
        <w:t xml:space="preserve"> nine publicly available waste audits as listed below</w:t>
      </w:r>
      <w:r w:rsidR="003D18AE">
        <w:t xml:space="preserve"> with the </w:t>
      </w:r>
      <w:r w:rsidR="003D18AE" w:rsidRPr="00542C3A">
        <w:rPr>
          <w:i/>
        </w:rPr>
        <w:t>NWR 2016</w:t>
      </w:r>
      <w:r w:rsidR="003D18AE">
        <w:t xml:space="preserve"> assumed compositions, particularly the</w:t>
      </w:r>
      <w:r w:rsidR="00C62627">
        <w:t xml:space="preserve"> inorganic fractions of the</w:t>
      </w:r>
      <w:r w:rsidR="003D18AE">
        <w:t xml:space="preserve"> national average composition</w:t>
      </w:r>
      <w:r w:rsidR="00FA2EEB">
        <w:t>.</w:t>
      </w:r>
    </w:p>
    <w:p w14:paraId="33B1BA0B" w14:textId="594C04E7" w:rsidR="005021CC" w:rsidRDefault="005021CC">
      <w:pPr>
        <w:spacing w:after="160" w:line="259" w:lineRule="auto"/>
      </w:pPr>
      <w:r>
        <w:br w:type="page"/>
      </w:r>
    </w:p>
    <w:p w14:paraId="46AA46FF" w14:textId="3518D2A0" w:rsidR="00FA2EEB" w:rsidRPr="00FA2EEB" w:rsidRDefault="00FA2EEB" w:rsidP="00FA2EEB">
      <w:pPr>
        <w:pStyle w:val="Caption"/>
      </w:pPr>
      <w:bookmarkStart w:id="77" w:name="_Toc510090691"/>
      <w:r>
        <w:lastRenderedPageBreak/>
        <w:t xml:space="preserve">Table </w:t>
      </w:r>
      <w:fldSimple w:instr=" SEQ Table \* ARABIC ">
        <w:r w:rsidR="004B75E9">
          <w:rPr>
            <w:noProof/>
          </w:rPr>
          <w:t>11</w:t>
        </w:r>
      </w:fldSimple>
      <w:r>
        <w:tab/>
        <w:t>Waste audits compar</w:t>
      </w:r>
      <w:r w:rsidR="00F735ED">
        <w:t>ed</w:t>
      </w:r>
      <w:r>
        <w:t xml:space="preserve"> with </w:t>
      </w:r>
      <w:r>
        <w:rPr>
          <w:i w:val="0"/>
        </w:rPr>
        <w:t>NWR 2016</w:t>
      </w:r>
      <w:r>
        <w:t xml:space="preserve"> landfill composition</w:t>
      </w:r>
      <w:r w:rsidR="00C62627">
        <w:t xml:space="preserve"> values</w:t>
      </w:r>
      <w:bookmarkEnd w:id="77"/>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3015"/>
        <w:gridCol w:w="666"/>
        <w:gridCol w:w="638"/>
        <w:gridCol w:w="2360"/>
        <w:gridCol w:w="1023"/>
        <w:gridCol w:w="1546"/>
      </w:tblGrid>
      <w:tr w:rsidR="00F735ED" w:rsidRPr="0044024D" w14:paraId="357E14E7" w14:textId="56FE514B" w:rsidTr="00F735ED">
        <w:trPr>
          <w:cantSplit/>
          <w:trHeight w:val="510"/>
          <w:tblHeader/>
        </w:trPr>
        <w:tc>
          <w:tcPr>
            <w:tcW w:w="1630" w:type="pct"/>
            <w:shd w:val="clear" w:color="auto" w:fill="BEBEE1"/>
          </w:tcPr>
          <w:p w14:paraId="79613018" w14:textId="5C97376F" w:rsidR="0044024D" w:rsidRPr="00CC7BE5" w:rsidRDefault="0044024D" w:rsidP="0044024D">
            <w:pPr>
              <w:pStyle w:val="TextStyle-new"/>
              <w:rPr>
                <w:b/>
                <w:color w:val="FFFFFF" w:themeColor="background1"/>
              </w:rPr>
            </w:pPr>
            <w:r w:rsidRPr="0044024D">
              <w:rPr>
                <w:b/>
                <w:color w:val="FFFFFF" w:themeColor="background1"/>
              </w:rPr>
              <w:t>Source</w:t>
            </w:r>
          </w:p>
        </w:tc>
        <w:tc>
          <w:tcPr>
            <w:tcW w:w="360" w:type="pct"/>
            <w:shd w:val="clear" w:color="auto" w:fill="BEBEE1"/>
          </w:tcPr>
          <w:p w14:paraId="207EFE22" w14:textId="39602010" w:rsidR="0044024D" w:rsidRPr="00CC7BE5" w:rsidRDefault="0044024D" w:rsidP="0044024D">
            <w:pPr>
              <w:pStyle w:val="TextStyle-new"/>
              <w:rPr>
                <w:b/>
                <w:color w:val="FFFFFF" w:themeColor="background1"/>
              </w:rPr>
            </w:pPr>
            <w:r w:rsidRPr="0044024D">
              <w:rPr>
                <w:b/>
                <w:color w:val="FFFFFF" w:themeColor="background1"/>
              </w:rPr>
              <w:t>State</w:t>
            </w:r>
          </w:p>
        </w:tc>
        <w:tc>
          <w:tcPr>
            <w:tcW w:w="345" w:type="pct"/>
            <w:shd w:val="clear" w:color="auto" w:fill="BEBEE1"/>
          </w:tcPr>
          <w:p w14:paraId="42E82A1B" w14:textId="4C84CB7D" w:rsidR="0044024D" w:rsidRPr="00CC7BE5" w:rsidRDefault="0044024D" w:rsidP="0044024D">
            <w:pPr>
              <w:pStyle w:val="TextStyle-new"/>
              <w:rPr>
                <w:b/>
                <w:color w:val="FFFFFF" w:themeColor="background1"/>
              </w:rPr>
            </w:pPr>
            <w:r>
              <w:rPr>
                <w:b/>
                <w:color w:val="FFFFFF" w:themeColor="background1"/>
              </w:rPr>
              <w:t>Year</w:t>
            </w:r>
          </w:p>
        </w:tc>
        <w:tc>
          <w:tcPr>
            <w:tcW w:w="1276" w:type="pct"/>
            <w:shd w:val="clear" w:color="auto" w:fill="BEBEE1"/>
          </w:tcPr>
          <w:p w14:paraId="5FA419C9" w14:textId="1A7B857B" w:rsidR="0044024D" w:rsidRPr="00CC7BE5" w:rsidRDefault="0044024D" w:rsidP="0044024D">
            <w:pPr>
              <w:pStyle w:val="TextStyle-new"/>
              <w:rPr>
                <w:b/>
                <w:color w:val="FFFFFF" w:themeColor="background1"/>
              </w:rPr>
            </w:pPr>
            <w:r w:rsidRPr="0044024D">
              <w:rPr>
                <w:b/>
                <w:color w:val="FFFFFF" w:themeColor="background1"/>
              </w:rPr>
              <w:t>Landfill</w:t>
            </w:r>
            <w:r>
              <w:rPr>
                <w:b/>
                <w:color w:val="FFFFFF" w:themeColor="background1"/>
              </w:rPr>
              <w:t>s</w:t>
            </w:r>
            <w:r w:rsidRPr="0044024D">
              <w:rPr>
                <w:b/>
                <w:color w:val="FFFFFF" w:themeColor="background1"/>
              </w:rPr>
              <w:t xml:space="preserve"> audited</w:t>
            </w:r>
          </w:p>
        </w:tc>
        <w:tc>
          <w:tcPr>
            <w:tcW w:w="553" w:type="pct"/>
            <w:shd w:val="clear" w:color="auto" w:fill="BEBEE1"/>
          </w:tcPr>
          <w:p w14:paraId="46C3BDBB" w14:textId="35CD0E13" w:rsidR="0044024D" w:rsidRPr="00CC7BE5" w:rsidRDefault="0044024D" w:rsidP="0044024D">
            <w:pPr>
              <w:pStyle w:val="TextStyle-new"/>
              <w:rPr>
                <w:b/>
                <w:color w:val="FFFFFF" w:themeColor="background1"/>
              </w:rPr>
            </w:pPr>
            <w:r w:rsidRPr="0044024D">
              <w:rPr>
                <w:b/>
                <w:color w:val="FFFFFF" w:themeColor="background1"/>
              </w:rPr>
              <w:t>Waste streams</w:t>
            </w:r>
          </w:p>
        </w:tc>
        <w:tc>
          <w:tcPr>
            <w:tcW w:w="836" w:type="pct"/>
            <w:shd w:val="clear" w:color="auto" w:fill="BEBEE1"/>
          </w:tcPr>
          <w:p w14:paraId="75817DB7" w14:textId="181E51F6" w:rsidR="0044024D" w:rsidRPr="00CC7BE5" w:rsidRDefault="0044024D" w:rsidP="0044024D">
            <w:pPr>
              <w:pStyle w:val="TextStyle-new"/>
              <w:rPr>
                <w:b/>
                <w:color w:val="FFFFFF" w:themeColor="background1"/>
              </w:rPr>
            </w:pPr>
            <w:r>
              <w:rPr>
                <w:b/>
                <w:color w:val="FFFFFF" w:themeColor="background1"/>
              </w:rPr>
              <w:t>Auditor</w:t>
            </w:r>
          </w:p>
        </w:tc>
      </w:tr>
      <w:tr w:rsidR="00F735ED" w14:paraId="5250EAE2" w14:textId="03C0BCA9" w:rsidTr="00F735ED">
        <w:trPr>
          <w:trHeight w:val="284"/>
        </w:trPr>
        <w:tc>
          <w:tcPr>
            <w:tcW w:w="1630" w:type="pct"/>
          </w:tcPr>
          <w:p w14:paraId="40F4B670" w14:textId="2B48493C" w:rsidR="0044024D" w:rsidRDefault="0044024D" w:rsidP="00EC708C">
            <w:pPr>
              <w:pStyle w:val="TextStyle-new"/>
              <w:numPr>
                <w:ilvl w:val="0"/>
                <w:numId w:val="8"/>
              </w:numPr>
              <w:tabs>
                <w:tab w:val="left" w:pos="306"/>
              </w:tabs>
              <w:ind w:left="22" w:firstLine="0"/>
            </w:pPr>
            <w:r w:rsidRPr="00FC1BA8">
              <w:t xml:space="preserve">Disposal-based audit Commercial and industrial waste stream in the regulated areas of </w:t>
            </w:r>
            <w:r>
              <w:t>NSW</w:t>
            </w:r>
          </w:p>
        </w:tc>
        <w:tc>
          <w:tcPr>
            <w:tcW w:w="360" w:type="pct"/>
          </w:tcPr>
          <w:p w14:paraId="0707BC56" w14:textId="1F7DEC92" w:rsidR="0044024D" w:rsidRDefault="0044024D" w:rsidP="0044024D">
            <w:pPr>
              <w:pStyle w:val="TextStyle-new"/>
            </w:pPr>
            <w:r w:rsidRPr="00FC1BA8">
              <w:t>NSW</w:t>
            </w:r>
          </w:p>
        </w:tc>
        <w:tc>
          <w:tcPr>
            <w:tcW w:w="345" w:type="pct"/>
          </w:tcPr>
          <w:p w14:paraId="4ED0D3F5" w14:textId="3CE962A6" w:rsidR="0044024D" w:rsidRDefault="0044024D" w:rsidP="0044024D">
            <w:pPr>
              <w:pStyle w:val="TextStyle-new"/>
            </w:pPr>
            <w:r w:rsidRPr="00FC1BA8">
              <w:t>2015</w:t>
            </w:r>
          </w:p>
        </w:tc>
        <w:tc>
          <w:tcPr>
            <w:tcW w:w="1276" w:type="pct"/>
          </w:tcPr>
          <w:p w14:paraId="3C6037FE" w14:textId="607A4A54" w:rsidR="0044024D" w:rsidRDefault="0044024D" w:rsidP="0044024D">
            <w:pPr>
              <w:pStyle w:val="TextStyle-new"/>
            </w:pPr>
            <w:r w:rsidRPr="00FC1BA8">
              <w:t>10 landfills, 4 transfer stations</w:t>
            </w:r>
          </w:p>
        </w:tc>
        <w:tc>
          <w:tcPr>
            <w:tcW w:w="553" w:type="pct"/>
          </w:tcPr>
          <w:p w14:paraId="201F1C8D" w14:textId="4E82520E" w:rsidR="0044024D" w:rsidRDefault="0044024D" w:rsidP="0044024D">
            <w:pPr>
              <w:pStyle w:val="TextStyle-new"/>
            </w:pPr>
            <w:r w:rsidRPr="00FC1BA8">
              <w:t>C&amp;I</w:t>
            </w:r>
          </w:p>
        </w:tc>
        <w:tc>
          <w:tcPr>
            <w:tcW w:w="836" w:type="pct"/>
          </w:tcPr>
          <w:p w14:paraId="14125785" w14:textId="09AE1EA6" w:rsidR="0044024D" w:rsidRDefault="0044024D" w:rsidP="0044024D">
            <w:pPr>
              <w:pStyle w:val="TextStyle-new"/>
            </w:pPr>
            <w:r>
              <w:t>APC</w:t>
            </w:r>
          </w:p>
        </w:tc>
      </w:tr>
      <w:tr w:rsidR="00F735ED" w14:paraId="57F97CA6" w14:textId="1EB43EAB" w:rsidTr="00F735ED">
        <w:trPr>
          <w:trHeight w:val="284"/>
        </w:trPr>
        <w:tc>
          <w:tcPr>
            <w:tcW w:w="1630" w:type="pct"/>
          </w:tcPr>
          <w:p w14:paraId="054FB141" w14:textId="30BFBDC3" w:rsidR="0044024D" w:rsidRDefault="0044024D" w:rsidP="00EC708C">
            <w:pPr>
              <w:pStyle w:val="TextStyle-new"/>
              <w:numPr>
                <w:ilvl w:val="0"/>
                <w:numId w:val="8"/>
              </w:numPr>
              <w:tabs>
                <w:tab w:val="left" w:pos="306"/>
              </w:tabs>
              <w:ind w:left="22" w:firstLine="0"/>
            </w:pPr>
            <w:r w:rsidRPr="00FC1BA8">
              <w:t>ACT NOWaste 2015 Landfill and Transfer Station Waste Audits</w:t>
            </w:r>
          </w:p>
        </w:tc>
        <w:tc>
          <w:tcPr>
            <w:tcW w:w="360" w:type="pct"/>
          </w:tcPr>
          <w:p w14:paraId="5D4FB339" w14:textId="46DFAEA4" w:rsidR="0044024D" w:rsidRDefault="0044024D" w:rsidP="0044024D">
            <w:pPr>
              <w:pStyle w:val="TextStyle-new"/>
            </w:pPr>
            <w:r w:rsidRPr="00FC1BA8">
              <w:t>ACT</w:t>
            </w:r>
          </w:p>
        </w:tc>
        <w:tc>
          <w:tcPr>
            <w:tcW w:w="345" w:type="pct"/>
          </w:tcPr>
          <w:p w14:paraId="559B7CC7" w14:textId="0E3BAA64" w:rsidR="0044024D" w:rsidRDefault="0044024D" w:rsidP="0044024D">
            <w:pPr>
              <w:pStyle w:val="TextStyle-new"/>
            </w:pPr>
            <w:r w:rsidRPr="00FC1BA8">
              <w:t>2015</w:t>
            </w:r>
          </w:p>
        </w:tc>
        <w:tc>
          <w:tcPr>
            <w:tcW w:w="1276" w:type="pct"/>
          </w:tcPr>
          <w:p w14:paraId="490ECDC9" w14:textId="7AE1252B" w:rsidR="0044024D" w:rsidRDefault="0044024D" w:rsidP="0044024D">
            <w:pPr>
              <w:pStyle w:val="TextStyle-new"/>
            </w:pPr>
            <w:r w:rsidRPr="00FC1BA8">
              <w:t xml:space="preserve">Mugga </w:t>
            </w:r>
            <w:r w:rsidR="00F735ED">
              <w:t>L</w:t>
            </w:r>
            <w:r w:rsidRPr="00FC1BA8">
              <w:t xml:space="preserve">ane landfill, 2 transfer stations (Mugga </w:t>
            </w:r>
            <w:r w:rsidR="00F735ED">
              <w:t>L</w:t>
            </w:r>
            <w:r w:rsidRPr="00FC1BA8">
              <w:t xml:space="preserve">ane </w:t>
            </w:r>
            <w:r>
              <w:t>&amp;</w:t>
            </w:r>
            <w:r w:rsidRPr="00FC1BA8">
              <w:t xml:space="preserve"> Mitchell)</w:t>
            </w:r>
          </w:p>
        </w:tc>
        <w:tc>
          <w:tcPr>
            <w:tcW w:w="553" w:type="pct"/>
          </w:tcPr>
          <w:p w14:paraId="12B485AA" w14:textId="071E6798" w:rsidR="0044024D" w:rsidRDefault="0044024D" w:rsidP="0044024D">
            <w:pPr>
              <w:pStyle w:val="TextStyle-new"/>
            </w:pPr>
            <w:r w:rsidRPr="00FC1BA8">
              <w:t xml:space="preserve">C&amp;I, C&amp;D, </w:t>
            </w:r>
            <w:r w:rsidR="00904500" w:rsidRPr="00FC1BA8">
              <w:t>self-haul</w:t>
            </w:r>
            <w:r w:rsidRPr="00FC1BA8">
              <w:t xml:space="preserve"> </w:t>
            </w:r>
          </w:p>
        </w:tc>
        <w:tc>
          <w:tcPr>
            <w:tcW w:w="836" w:type="pct"/>
          </w:tcPr>
          <w:p w14:paraId="03D4E630" w14:textId="7CA3ECF6" w:rsidR="0044024D" w:rsidRDefault="0044024D" w:rsidP="0044024D">
            <w:pPr>
              <w:pStyle w:val="TextStyle-new"/>
            </w:pPr>
            <w:r>
              <w:t>APC</w:t>
            </w:r>
          </w:p>
        </w:tc>
      </w:tr>
      <w:tr w:rsidR="00F735ED" w14:paraId="77F59047" w14:textId="198F7E88" w:rsidTr="00F735ED">
        <w:trPr>
          <w:trHeight w:val="284"/>
        </w:trPr>
        <w:tc>
          <w:tcPr>
            <w:tcW w:w="1630" w:type="pct"/>
          </w:tcPr>
          <w:p w14:paraId="192FC3F9" w14:textId="34B17E61" w:rsidR="0044024D" w:rsidRDefault="0044024D" w:rsidP="00EC708C">
            <w:pPr>
              <w:pStyle w:val="TextStyle-new"/>
              <w:numPr>
                <w:ilvl w:val="0"/>
                <w:numId w:val="8"/>
              </w:numPr>
              <w:tabs>
                <w:tab w:val="left" w:pos="306"/>
              </w:tabs>
              <w:ind w:left="22" w:firstLine="0"/>
            </w:pPr>
            <w:r w:rsidRPr="00FC1BA8">
              <w:t>City of Burnside - Kerbside Waste Audit</w:t>
            </w:r>
          </w:p>
        </w:tc>
        <w:tc>
          <w:tcPr>
            <w:tcW w:w="360" w:type="pct"/>
          </w:tcPr>
          <w:p w14:paraId="587DEEDD" w14:textId="6175215C" w:rsidR="0044024D" w:rsidRDefault="0044024D" w:rsidP="0044024D">
            <w:pPr>
              <w:pStyle w:val="TextStyle-new"/>
            </w:pPr>
            <w:r w:rsidRPr="00FC1BA8">
              <w:t>SA</w:t>
            </w:r>
          </w:p>
        </w:tc>
        <w:tc>
          <w:tcPr>
            <w:tcW w:w="345" w:type="pct"/>
          </w:tcPr>
          <w:p w14:paraId="72417218" w14:textId="658DBC0F" w:rsidR="0044024D" w:rsidRDefault="0044024D" w:rsidP="0044024D">
            <w:pPr>
              <w:pStyle w:val="TextStyle-new"/>
            </w:pPr>
            <w:r w:rsidRPr="00FC1BA8">
              <w:t>2014</w:t>
            </w:r>
          </w:p>
        </w:tc>
        <w:tc>
          <w:tcPr>
            <w:tcW w:w="1276" w:type="pct"/>
          </w:tcPr>
          <w:p w14:paraId="53C2EC71" w14:textId="09746C09" w:rsidR="0044024D" w:rsidRDefault="0044024D" w:rsidP="0044024D">
            <w:pPr>
              <w:pStyle w:val="TextStyle-new"/>
            </w:pPr>
            <w:r w:rsidRPr="00FC1BA8">
              <w:t xml:space="preserve"> </w:t>
            </w:r>
          </w:p>
        </w:tc>
        <w:tc>
          <w:tcPr>
            <w:tcW w:w="553" w:type="pct"/>
          </w:tcPr>
          <w:p w14:paraId="54C047C2" w14:textId="52614DEA" w:rsidR="0044024D" w:rsidRDefault="0044024D" w:rsidP="0044024D">
            <w:pPr>
              <w:pStyle w:val="TextStyle-new"/>
            </w:pPr>
            <w:r w:rsidRPr="00FC1BA8">
              <w:t>MSW</w:t>
            </w:r>
          </w:p>
        </w:tc>
        <w:tc>
          <w:tcPr>
            <w:tcW w:w="836" w:type="pct"/>
          </w:tcPr>
          <w:p w14:paraId="30F5D8A3" w14:textId="10BD776C" w:rsidR="0044024D" w:rsidRDefault="0044024D" w:rsidP="0044024D">
            <w:pPr>
              <w:pStyle w:val="TextStyle-new"/>
            </w:pPr>
            <w:r w:rsidRPr="00FC1BA8">
              <w:t>KESAB Env</w:t>
            </w:r>
            <w:r>
              <w:t xml:space="preserve">. </w:t>
            </w:r>
            <w:r w:rsidRPr="00FC1BA8">
              <w:t>Solutions</w:t>
            </w:r>
          </w:p>
        </w:tc>
      </w:tr>
      <w:tr w:rsidR="00F735ED" w14:paraId="7387C644" w14:textId="6284A5A7" w:rsidTr="00F735ED">
        <w:trPr>
          <w:trHeight w:val="284"/>
        </w:trPr>
        <w:tc>
          <w:tcPr>
            <w:tcW w:w="1630" w:type="pct"/>
          </w:tcPr>
          <w:p w14:paraId="22ACDCD8" w14:textId="1167384C" w:rsidR="0044024D" w:rsidRDefault="0044024D" w:rsidP="00EC708C">
            <w:pPr>
              <w:pStyle w:val="TextStyle-new"/>
              <w:numPr>
                <w:ilvl w:val="0"/>
                <w:numId w:val="8"/>
              </w:numPr>
              <w:tabs>
                <w:tab w:val="left" w:pos="306"/>
              </w:tabs>
              <w:ind w:left="22" w:firstLine="0"/>
            </w:pPr>
            <w:r w:rsidRPr="00FC1BA8">
              <w:t>NTWMG Residential kerbside bin audit</w:t>
            </w:r>
          </w:p>
        </w:tc>
        <w:tc>
          <w:tcPr>
            <w:tcW w:w="360" w:type="pct"/>
          </w:tcPr>
          <w:p w14:paraId="5CA1176B" w14:textId="3FE77D79" w:rsidR="0044024D" w:rsidRDefault="0044024D" w:rsidP="0044024D">
            <w:pPr>
              <w:pStyle w:val="TextStyle-new"/>
            </w:pPr>
            <w:r w:rsidRPr="00FC1BA8">
              <w:t>Tas</w:t>
            </w:r>
          </w:p>
        </w:tc>
        <w:tc>
          <w:tcPr>
            <w:tcW w:w="345" w:type="pct"/>
          </w:tcPr>
          <w:p w14:paraId="2B0C529E" w14:textId="2EC557D6" w:rsidR="0044024D" w:rsidRDefault="0044024D" w:rsidP="0044024D">
            <w:pPr>
              <w:pStyle w:val="TextStyle-new"/>
            </w:pPr>
            <w:r w:rsidRPr="00FC1BA8">
              <w:t>2014</w:t>
            </w:r>
          </w:p>
        </w:tc>
        <w:tc>
          <w:tcPr>
            <w:tcW w:w="1276" w:type="pct"/>
          </w:tcPr>
          <w:p w14:paraId="12CA3CB6" w14:textId="63C76E27" w:rsidR="0044024D" w:rsidRDefault="0044024D" w:rsidP="0044024D">
            <w:pPr>
              <w:pStyle w:val="TextStyle-new"/>
            </w:pPr>
            <w:r w:rsidRPr="00FC1BA8">
              <w:t xml:space="preserve"> </w:t>
            </w:r>
          </w:p>
        </w:tc>
        <w:tc>
          <w:tcPr>
            <w:tcW w:w="553" w:type="pct"/>
          </w:tcPr>
          <w:p w14:paraId="2E33C844" w14:textId="74D9BDF5" w:rsidR="0044024D" w:rsidRDefault="0044024D" w:rsidP="0044024D">
            <w:pPr>
              <w:pStyle w:val="TextStyle-new"/>
            </w:pPr>
            <w:r w:rsidRPr="00FC1BA8">
              <w:t>MSW</w:t>
            </w:r>
          </w:p>
        </w:tc>
        <w:tc>
          <w:tcPr>
            <w:tcW w:w="836" w:type="pct"/>
          </w:tcPr>
          <w:p w14:paraId="15D3D99A" w14:textId="60596081" w:rsidR="0044024D" w:rsidRDefault="0044024D" w:rsidP="0044024D">
            <w:pPr>
              <w:pStyle w:val="TextStyle-new"/>
            </w:pPr>
            <w:r w:rsidRPr="00FC1BA8">
              <w:t>EC Sustainable</w:t>
            </w:r>
          </w:p>
        </w:tc>
      </w:tr>
      <w:tr w:rsidR="00F735ED" w14:paraId="2EC79474" w14:textId="7B4FABEE" w:rsidTr="00F735ED">
        <w:trPr>
          <w:trHeight w:val="778"/>
        </w:trPr>
        <w:tc>
          <w:tcPr>
            <w:tcW w:w="1630" w:type="pct"/>
          </w:tcPr>
          <w:p w14:paraId="51034CCC" w14:textId="5FD8227B" w:rsidR="0044024D" w:rsidRDefault="0044024D" w:rsidP="00EC708C">
            <w:pPr>
              <w:pStyle w:val="TextStyle-new"/>
              <w:numPr>
                <w:ilvl w:val="0"/>
                <w:numId w:val="8"/>
              </w:numPr>
              <w:tabs>
                <w:tab w:val="left" w:pos="306"/>
              </w:tabs>
              <w:ind w:left="22" w:firstLine="0"/>
            </w:pPr>
            <w:r w:rsidRPr="00FC1BA8">
              <w:t>DEC, Disposal based audits of the C&amp;I and C&amp;D waste streams</w:t>
            </w:r>
          </w:p>
        </w:tc>
        <w:tc>
          <w:tcPr>
            <w:tcW w:w="360" w:type="pct"/>
          </w:tcPr>
          <w:p w14:paraId="06A60568" w14:textId="01AFBEED" w:rsidR="0044024D" w:rsidRDefault="0044024D" w:rsidP="0044024D">
            <w:pPr>
              <w:pStyle w:val="TextStyle-new"/>
            </w:pPr>
            <w:r w:rsidRPr="00FC1BA8">
              <w:t>WA</w:t>
            </w:r>
          </w:p>
        </w:tc>
        <w:tc>
          <w:tcPr>
            <w:tcW w:w="345" w:type="pct"/>
          </w:tcPr>
          <w:p w14:paraId="2A2A0B59" w14:textId="4E3C2F56" w:rsidR="0044024D" w:rsidRDefault="0044024D" w:rsidP="0044024D">
            <w:pPr>
              <w:pStyle w:val="TextStyle-new"/>
            </w:pPr>
            <w:r w:rsidRPr="00FC1BA8">
              <w:t>2007</w:t>
            </w:r>
          </w:p>
        </w:tc>
        <w:tc>
          <w:tcPr>
            <w:tcW w:w="1276" w:type="pct"/>
          </w:tcPr>
          <w:p w14:paraId="2A022163" w14:textId="75F0DAA5" w:rsidR="0044024D" w:rsidRDefault="0044024D" w:rsidP="0044024D">
            <w:pPr>
              <w:pStyle w:val="TextStyle-new"/>
            </w:pPr>
            <w:r w:rsidRPr="00FC1BA8">
              <w:t>5 landfills and 1 transfer station (3 C&amp;I and 3 C&amp;D)</w:t>
            </w:r>
          </w:p>
        </w:tc>
        <w:tc>
          <w:tcPr>
            <w:tcW w:w="553" w:type="pct"/>
          </w:tcPr>
          <w:p w14:paraId="16C25661" w14:textId="3400EC12" w:rsidR="0044024D" w:rsidRDefault="0044024D" w:rsidP="0044024D">
            <w:pPr>
              <w:pStyle w:val="TextStyle-new"/>
            </w:pPr>
            <w:r w:rsidRPr="00FC1BA8">
              <w:t>C&amp;I, C&amp;D</w:t>
            </w:r>
          </w:p>
        </w:tc>
        <w:tc>
          <w:tcPr>
            <w:tcW w:w="836" w:type="pct"/>
          </w:tcPr>
          <w:p w14:paraId="3A83B223" w14:textId="3DFD1223" w:rsidR="0044024D" w:rsidRDefault="0044024D" w:rsidP="0044024D">
            <w:pPr>
              <w:pStyle w:val="TextStyle-new"/>
            </w:pPr>
            <w:r w:rsidRPr="00FC1BA8">
              <w:t xml:space="preserve">Waste Audit </w:t>
            </w:r>
            <w:r>
              <w:t>&amp;</w:t>
            </w:r>
            <w:r w:rsidRPr="00FC1BA8">
              <w:t xml:space="preserve"> Golder Assoc</w:t>
            </w:r>
            <w:r>
              <w:t>.</w:t>
            </w:r>
          </w:p>
        </w:tc>
      </w:tr>
      <w:tr w:rsidR="00F735ED" w14:paraId="1D39A8BD" w14:textId="6955B91C" w:rsidTr="00F735ED">
        <w:trPr>
          <w:trHeight w:val="284"/>
        </w:trPr>
        <w:tc>
          <w:tcPr>
            <w:tcW w:w="1630" w:type="pct"/>
          </w:tcPr>
          <w:p w14:paraId="247F3BA9" w14:textId="533F9CC6" w:rsidR="0044024D" w:rsidRDefault="0044024D" w:rsidP="00EC708C">
            <w:pPr>
              <w:pStyle w:val="TextStyle-new"/>
              <w:numPr>
                <w:ilvl w:val="0"/>
                <w:numId w:val="8"/>
              </w:numPr>
              <w:tabs>
                <w:tab w:val="left" w:pos="306"/>
              </w:tabs>
              <w:ind w:left="22" w:firstLine="0"/>
            </w:pPr>
            <w:r w:rsidRPr="00FC1BA8">
              <w:t>Awaba Landfill Waste Audit Report</w:t>
            </w:r>
          </w:p>
        </w:tc>
        <w:tc>
          <w:tcPr>
            <w:tcW w:w="360" w:type="pct"/>
          </w:tcPr>
          <w:p w14:paraId="40209065" w14:textId="4A6E43E7" w:rsidR="0044024D" w:rsidRDefault="0044024D" w:rsidP="0044024D">
            <w:pPr>
              <w:pStyle w:val="TextStyle-new"/>
            </w:pPr>
            <w:r w:rsidRPr="00FC1BA8">
              <w:t>NSW</w:t>
            </w:r>
          </w:p>
        </w:tc>
        <w:tc>
          <w:tcPr>
            <w:tcW w:w="345" w:type="pct"/>
          </w:tcPr>
          <w:p w14:paraId="3C504FE7" w14:textId="032FC4F2" w:rsidR="0044024D" w:rsidRDefault="0044024D" w:rsidP="0044024D">
            <w:pPr>
              <w:pStyle w:val="TextStyle-new"/>
            </w:pPr>
            <w:r w:rsidRPr="00FC1BA8">
              <w:t>2010</w:t>
            </w:r>
          </w:p>
        </w:tc>
        <w:tc>
          <w:tcPr>
            <w:tcW w:w="1276" w:type="pct"/>
          </w:tcPr>
          <w:p w14:paraId="70162941" w14:textId="4B9ECAA4" w:rsidR="0044024D" w:rsidRDefault="0044024D" w:rsidP="0044024D">
            <w:pPr>
              <w:pStyle w:val="TextStyle-new"/>
            </w:pPr>
            <w:r w:rsidRPr="00FC1BA8">
              <w:t>Awaba landfill</w:t>
            </w:r>
          </w:p>
        </w:tc>
        <w:tc>
          <w:tcPr>
            <w:tcW w:w="553" w:type="pct"/>
          </w:tcPr>
          <w:p w14:paraId="01DD4696" w14:textId="40B8ED85" w:rsidR="0044024D" w:rsidRDefault="0044024D" w:rsidP="0044024D">
            <w:pPr>
              <w:pStyle w:val="TextStyle-new"/>
            </w:pPr>
            <w:r w:rsidRPr="00FC1BA8">
              <w:t>C&amp;I, C&amp;D, MSW</w:t>
            </w:r>
          </w:p>
        </w:tc>
        <w:tc>
          <w:tcPr>
            <w:tcW w:w="836" w:type="pct"/>
          </w:tcPr>
          <w:p w14:paraId="18AB638E" w14:textId="2182AE32" w:rsidR="0044024D" w:rsidRDefault="0044024D" w:rsidP="0044024D">
            <w:pPr>
              <w:pStyle w:val="TextStyle-new"/>
            </w:pPr>
            <w:r>
              <w:t>MRA</w:t>
            </w:r>
          </w:p>
        </w:tc>
      </w:tr>
      <w:tr w:rsidR="00F735ED" w14:paraId="35AB7124" w14:textId="02170626" w:rsidTr="00F735ED">
        <w:trPr>
          <w:trHeight w:val="284"/>
        </w:trPr>
        <w:tc>
          <w:tcPr>
            <w:tcW w:w="1630" w:type="pct"/>
          </w:tcPr>
          <w:p w14:paraId="3A64D3A7" w14:textId="7EF06C09" w:rsidR="0044024D" w:rsidRDefault="0044024D" w:rsidP="00EC708C">
            <w:pPr>
              <w:pStyle w:val="TextStyle-new"/>
              <w:numPr>
                <w:ilvl w:val="0"/>
                <w:numId w:val="8"/>
              </w:numPr>
              <w:tabs>
                <w:tab w:val="left" w:pos="306"/>
              </w:tabs>
              <w:ind w:left="22" w:firstLine="0"/>
            </w:pPr>
            <w:r w:rsidRPr="00FC1BA8">
              <w:t xml:space="preserve">Domestic Kerbside Waste Stream Audit and Landfill Visual Audit </w:t>
            </w:r>
          </w:p>
        </w:tc>
        <w:tc>
          <w:tcPr>
            <w:tcW w:w="360" w:type="pct"/>
          </w:tcPr>
          <w:p w14:paraId="49188782" w14:textId="686D964B" w:rsidR="0044024D" w:rsidRDefault="0044024D" w:rsidP="0044024D">
            <w:pPr>
              <w:pStyle w:val="TextStyle-new"/>
            </w:pPr>
            <w:r w:rsidRPr="00FC1BA8">
              <w:t>NSW</w:t>
            </w:r>
          </w:p>
        </w:tc>
        <w:tc>
          <w:tcPr>
            <w:tcW w:w="345" w:type="pct"/>
          </w:tcPr>
          <w:p w14:paraId="4D1357E6" w14:textId="4F2BB35B" w:rsidR="0044024D" w:rsidRDefault="0044024D" w:rsidP="0044024D">
            <w:pPr>
              <w:pStyle w:val="TextStyle-new"/>
            </w:pPr>
            <w:r w:rsidRPr="00FC1BA8">
              <w:t>2011</w:t>
            </w:r>
          </w:p>
        </w:tc>
        <w:tc>
          <w:tcPr>
            <w:tcW w:w="1276" w:type="pct"/>
          </w:tcPr>
          <w:p w14:paraId="7A1FEBF1" w14:textId="5A8C8A6A" w:rsidR="0044024D" w:rsidRDefault="0044024D" w:rsidP="0044024D">
            <w:pPr>
              <w:pStyle w:val="TextStyle-new"/>
            </w:pPr>
            <w:r w:rsidRPr="00FC1BA8">
              <w:t>Gregadoo Waste Management Centre</w:t>
            </w:r>
          </w:p>
        </w:tc>
        <w:tc>
          <w:tcPr>
            <w:tcW w:w="553" w:type="pct"/>
          </w:tcPr>
          <w:p w14:paraId="3D4AC82F" w14:textId="69E73AF0" w:rsidR="0044024D" w:rsidRDefault="0044024D" w:rsidP="0044024D">
            <w:pPr>
              <w:pStyle w:val="TextStyle-new"/>
            </w:pPr>
          </w:p>
        </w:tc>
        <w:tc>
          <w:tcPr>
            <w:tcW w:w="836" w:type="pct"/>
          </w:tcPr>
          <w:p w14:paraId="48537ED3" w14:textId="6C39D100" w:rsidR="0044024D" w:rsidRDefault="0044024D" w:rsidP="0044024D">
            <w:pPr>
              <w:pStyle w:val="TextStyle-new"/>
            </w:pPr>
            <w:r>
              <w:t>MRA</w:t>
            </w:r>
          </w:p>
        </w:tc>
      </w:tr>
      <w:tr w:rsidR="00F735ED" w14:paraId="682955EF" w14:textId="46354623" w:rsidTr="00F735ED">
        <w:trPr>
          <w:trHeight w:val="284"/>
        </w:trPr>
        <w:tc>
          <w:tcPr>
            <w:tcW w:w="1630" w:type="pct"/>
          </w:tcPr>
          <w:p w14:paraId="1220D396" w14:textId="0C10E6F3" w:rsidR="0044024D" w:rsidRDefault="0044024D" w:rsidP="00EC708C">
            <w:pPr>
              <w:pStyle w:val="TextStyle-new"/>
              <w:numPr>
                <w:ilvl w:val="0"/>
                <w:numId w:val="8"/>
              </w:numPr>
              <w:tabs>
                <w:tab w:val="left" w:pos="306"/>
              </w:tabs>
              <w:ind w:left="22" w:firstLine="0"/>
            </w:pPr>
            <w:r w:rsidRPr="00FC1BA8">
              <w:t>Landfill audit</w:t>
            </w:r>
          </w:p>
        </w:tc>
        <w:tc>
          <w:tcPr>
            <w:tcW w:w="360" w:type="pct"/>
          </w:tcPr>
          <w:p w14:paraId="1061ED2C" w14:textId="7F78C0BB" w:rsidR="0044024D" w:rsidRDefault="0044024D" w:rsidP="0044024D">
            <w:pPr>
              <w:pStyle w:val="TextStyle-new"/>
            </w:pPr>
            <w:r w:rsidRPr="00FC1BA8">
              <w:t>Tas</w:t>
            </w:r>
          </w:p>
        </w:tc>
        <w:tc>
          <w:tcPr>
            <w:tcW w:w="345" w:type="pct"/>
          </w:tcPr>
          <w:p w14:paraId="17D475FF" w14:textId="5686B893" w:rsidR="0044024D" w:rsidRDefault="0044024D" w:rsidP="0044024D">
            <w:pPr>
              <w:pStyle w:val="TextStyle-new"/>
            </w:pPr>
            <w:r w:rsidRPr="00FC1BA8">
              <w:t>2011</w:t>
            </w:r>
          </w:p>
        </w:tc>
        <w:tc>
          <w:tcPr>
            <w:tcW w:w="1276" w:type="pct"/>
          </w:tcPr>
          <w:p w14:paraId="4CBF7647" w14:textId="3842DF42" w:rsidR="0044024D" w:rsidRDefault="0044024D" w:rsidP="0044024D">
            <w:pPr>
              <w:pStyle w:val="TextStyle-new"/>
            </w:pPr>
            <w:r w:rsidRPr="00FC1BA8">
              <w:t>Launceston, Westbury, Deloraine, Dulverton, Burn</w:t>
            </w:r>
            <w:r w:rsidR="0079295A">
              <w:t>i</w:t>
            </w:r>
            <w:r w:rsidRPr="00FC1BA8">
              <w:t>e, Port Latta, Ulverstone</w:t>
            </w:r>
          </w:p>
        </w:tc>
        <w:tc>
          <w:tcPr>
            <w:tcW w:w="553" w:type="pct"/>
          </w:tcPr>
          <w:p w14:paraId="6F67C3CB" w14:textId="5147D6E3" w:rsidR="0044024D" w:rsidRDefault="0044024D" w:rsidP="0044024D">
            <w:pPr>
              <w:pStyle w:val="TextStyle-new"/>
            </w:pPr>
            <w:r w:rsidRPr="00FC1BA8">
              <w:t>C&amp;I, C&amp;D, MSW</w:t>
            </w:r>
          </w:p>
        </w:tc>
        <w:tc>
          <w:tcPr>
            <w:tcW w:w="836" w:type="pct"/>
          </w:tcPr>
          <w:p w14:paraId="04D08343" w14:textId="4C0B915D" w:rsidR="0044024D" w:rsidRDefault="0044024D" w:rsidP="0044024D">
            <w:pPr>
              <w:pStyle w:val="TextStyle-new"/>
            </w:pPr>
            <w:r w:rsidRPr="00FC1BA8">
              <w:t>APC</w:t>
            </w:r>
          </w:p>
        </w:tc>
      </w:tr>
    </w:tbl>
    <w:p w14:paraId="21AF97C9" w14:textId="09D91250" w:rsidR="00B00670" w:rsidRPr="00296CC4" w:rsidRDefault="00B00670" w:rsidP="00B00670">
      <w:pPr>
        <w:pStyle w:val="Caption"/>
        <w:rPr>
          <w:i w:val="0"/>
        </w:rPr>
      </w:pPr>
      <w:r w:rsidRPr="00296CC4">
        <w:t xml:space="preserve">Finding </w:t>
      </w:r>
      <w:fldSimple w:instr=" SEQ Finding \* ARABIC ">
        <w:r w:rsidR="004B75E9">
          <w:rPr>
            <w:noProof/>
          </w:rPr>
          <w:t>7</w:t>
        </w:r>
      </w:fldSimple>
    </w:p>
    <w:p w14:paraId="6DF4551A" w14:textId="4F10B0EE" w:rsidR="00B7245B" w:rsidRPr="00C62627" w:rsidRDefault="002461F4" w:rsidP="003F7BE9">
      <w:pPr>
        <w:pStyle w:val="BodyText"/>
      </w:pPr>
      <w:r>
        <w:t>The</w:t>
      </w:r>
      <w:r w:rsidR="00C62627">
        <w:t xml:space="preserve">re is reasonably close alignment between the compositions in the reviewed audits and those provided and derived for the </w:t>
      </w:r>
      <w:r w:rsidR="00C62627">
        <w:rPr>
          <w:i/>
        </w:rPr>
        <w:t>NWR 2016</w:t>
      </w:r>
      <w:r w:rsidR="00C62627">
        <w:t xml:space="preserve">. For the </w:t>
      </w:r>
      <w:r w:rsidR="00C62627">
        <w:rPr>
          <w:i/>
        </w:rPr>
        <w:t>NWR 2018</w:t>
      </w:r>
      <w:r w:rsidR="00C62627">
        <w:t>, the consultants should check that the composition values provided by the ACT and NSW are reasonably consistent with the audits</w:t>
      </w:r>
      <w:r w:rsidR="006C74E5">
        <w:t>.</w:t>
      </w:r>
    </w:p>
    <w:p w14:paraId="6A39A312" w14:textId="7334E946" w:rsidR="003F7BE9" w:rsidRDefault="000917A3" w:rsidP="000917A3">
      <w:pPr>
        <w:pStyle w:val="Heading3"/>
      </w:pPr>
      <w:bookmarkStart w:id="78" w:name="_Ref505684524"/>
      <w:r>
        <w:t>New data</w:t>
      </w:r>
      <w:r w:rsidR="00BC5BEF">
        <w:t xml:space="preserve"> and</w:t>
      </w:r>
      <w:r>
        <w:t xml:space="preserve"> structures</w:t>
      </w:r>
      <w:bookmarkEnd w:id="78"/>
    </w:p>
    <w:p w14:paraId="64E6938C" w14:textId="30570E63" w:rsidR="00D0089D" w:rsidRDefault="00B45E1C" w:rsidP="000917A3">
      <w:pPr>
        <w:pStyle w:val="BodyText"/>
      </w:pPr>
      <w:r>
        <w:t>P</w:t>
      </w:r>
      <w:r w:rsidR="00D0089D">
        <w:t>olicies, programs and data systems for waste management are regularly created</w:t>
      </w:r>
      <w:r>
        <w:t xml:space="preserve"> or changed</w:t>
      </w:r>
      <w:r w:rsidR="00D0089D">
        <w:t xml:space="preserve">. </w:t>
      </w:r>
      <w:r>
        <w:t xml:space="preserve">An </w:t>
      </w:r>
      <w:r w:rsidR="00D0089D">
        <w:t>investigat</w:t>
      </w:r>
      <w:r>
        <w:t>ion was undertaken</w:t>
      </w:r>
      <w:r w:rsidR="00D0089D">
        <w:t xml:space="preserve"> to assess </w:t>
      </w:r>
      <w:r>
        <w:t>potential</w:t>
      </w:r>
      <w:r w:rsidR="00D0089D">
        <w:t>:</w:t>
      </w:r>
    </w:p>
    <w:p w14:paraId="5DEEF277" w14:textId="7791FA70" w:rsidR="00D0089D" w:rsidRDefault="00B45E1C" w:rsidP="00695AA8">
      <w:pPr>
        <w:pStyle w:val="Bullet1"/>
      </w:pPr>
      <w:r>
        <w:t>additional</w:t>
      </w:r>
      <w:r w:rsidR="00D0089D">
        <w:t xml:space="preserve"> data sources</w:t>
      </w:r>
    </w:p>
    <w:p w14:paraId="1E325E37" w14:textId="543556F5" w:rsidR="00D0089D" w:rsidRDefault="00D0089D" w:rsidP="00695AA8">
      <w:pPr>
        <w:pStyle w:val="Bullet1"/>
      </w:pPr>
      <w:r>
        <w:t>alternative data classifications, noting that t</w:t>
      </w:r>
      <w:r w:rsidR="00280540">
        <w:t xml:space="preserve">he classifications shown in </w:t>
      </w:r>
      <w:r w:rsidR="00280540">
        <w:fldChar w:fldCharType="begin"/>
      </w:r>
      <w:r w:rsidR="00280540">
        <w:instrText xml:space="preserve"> REF _Ref474242883 \h </w:instrText>
      </w:r>
      <w:r w:rsidR="00280540">
        <w:fldChar w:fldCharType="separate"/>
      </w:r>
      <w:r w:rsidR="004B75E9">
        <w:t xml:space="preserve">Table </w:t>
      </w:r>
      <w:r w:rsidR="004B75E9">
        <w:rPr>
          <w:noProof/>
        </w:rPr>
        <w:t>1</w:t>
      </w:r>
      <w:r w:rsidR="00280540">
        <w:fldChar w:fldCharType="end"/>
      </w:r>
      <w:r w:rsidR="00280540">
        <w:t xml:space="preserve"> (p</w:t>
      </w:r>
      <w:r w:rsidR="005120FF">
        <w:t>.</w:t>
      </w:r>
      <w:r w:rsidR="00280540">
        <w:fldChar w:fldCharType="begin"/>
      </w:r>
      <w:r w:rsidR="00280540">
        <w:instrText xml:space="preserve"> PAGEREF _Ref504644369 \h </w:instrText>
      </w:r>
      <w:r w:rsidR="00280540">
        <w:fldChar w:fldCharType="separate"/>
      </w:r>
      <w:r w:rsidR="004B75E9">
        <w:rPr>
          <w:noProof/>
        </w:rPr>
        <w:t>4</w:t>
      </w:r>
      <w:r w:rsidR="00280540">
        <w:fldChar w:fldCharType="end"/>
      </w:r>
      <w:r w:rsidR="00280540">
        <w:t>)</w:t>
      </w:r>
      <w:r>
        <w:t xml:space="preserve"> were established in 2011</w:t>
      </w:r>
      <w:r w:rsidR="00280540">
        <w:t xml:space="preserve">. </w:t>
      </w:r>
    </w:p>
    <w:p w14:paraId="67550241" w14:textId="77777777" w:rsidR="00E63AC0" w:rsidRDefault="00E63AC0" w:rsidP="000917A3">
      <w:pPr>
        <w:pStyle w:val="BodyText"/>
      </w:pPr>
    </w:p>
    <w:p w14:paraId="4CC88B3D" w14:textId="488423A8" w:rsidR="00280540" w:rsidRDefault="00B45E1C" w:rsidP="000917A3">
      <w:pPr>
        <w:pStyle w:val="BodyText"/>
      </w:pPr>
      <w:r>
        <w:t>To be relevant to national reporting, these needed to be occurring beyond the level of a single jurisdiction. Two potential sources were identified</w:t>
      </w:r>
      <w:r w:rsidR="00B00670">
        <w:t>, as tabulated below.</w:t>
      </w:r>
    </w:p>
    <w:p w14:paraId="1058D002" w14:textId="4368F2E8" w:rsidR="00E63AC0" w:rsidRDefault="00E63AC0">
      <w:pPr>
        <w:spacing w:after="160" w:line="259" w:lineRule="auto"/>
      </w:pPr>
      <w:r>
        <w:br w:type="page"/>
      </w:r>
    </w:p>
    <w:p w14:paraId="25FA6805" w14:textId="342E2088" w:rsidR="00AE78BD" w:rsidRDefault="00AE78BD" w:rsidP="00AE78BD">
      <w:pPr>
        <w:pStyle w:val="Caption"/>
      </w:pPr>
      <w:bookmarkStart w:id="79" w:name="_Toc510090692"/>
      <w:r>
        <w:lastRenderedPageBreak/>
        <w:t xml:space="preserve">Table </w:t>
      </w:r>
      <w:fldSimple w:instr=" SEQ Table \* ARABIC ">
        <w:r w:rsidR="004B75E9">
          <w:rPr>
            <w:noProof/>
          </w:rPr>
          <w:t>12</w:t>
        </w:r>
      </w:fldSimple>
      <w:r>
        <w:tab/>
      </w:r>
      <w:r w:rsidR="00B45E1C">
        <w:t>Additional</w:t>
      </w:r>
      <w:r>
        <w:t xml:space="preserve"> data sources and alternative data classifications of potential relevance to national waste reporting</w:t>
      </w:r>
      <w:bookmarkEnd w:id="79"/>
      <w:r w:rsidR="005F470F">
        <w:t xml:space="preserve"> </w:t>
      </w:r>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1257"/>
        <w:gridCol w:w="3223"/>
        <w:gridCol w:w="2843"/>
        <w:gridCol w:w="1925"/>
      </w:tblGrid>
      <w:tr w:rsidR="00AE78BD" w:rsidRPr="00C03B0F" w14:paraId="0C698CA9" w14:textId="77777777" w:rsidTr="000D328F">
        <w:trPr>
          <w:cantSplit/>
          <w:trHeight w:val="510"/>
          <w:tblHeader/>
        </w:trPr>
        <w:tc>
          <w:tcPr>
            <w:tcW w:w="577" w:type="pct"/>
            <w:shd w:val="clear" w:color="auto" w:fill="BEBEE1"/>
            <w:vAlign w:val="center"/>
          </w:tcPr>
          <w:p w14:paraId="39559F0D" w14:textId="1DBDACE3" w:rsidR="00AE78BD" w:rsidRPr="00CC7BE5" w:rsidRDefault="00877390" w:rsidP="00B10CB5">
            <w:pPr>
              <w:pStyle w:val="TextStyle-new"/>
              <w:rPr>
                <w:b/>
                <w:color w:val="FFFFFF" w:themeColor="background1"/>
              </w:rPr>
            </w:pPr>
            <w:r>
              <w:rPr>
                <w:b/>
                <w:color w:val="FFFFFF" w:themeColor="background1"/>
              </w:rPr>
              <w:t>Program</w:t>
            </w:r>
          </w:p>
        </w:tc>
        <w:tc>
          <w:tcPr>
            <w:tcW w:w="1777" w:type="pct"/>
            <w:shd w:val="clear" w:color="auto" w:fill="BEBEE1"/>
            <w:vAlign w:val="center"/>
          </w:tcPr>
          <w:p w14:paraId="24C37916" w14:textId="24061973" w:rsidR="00AE78BD" w:rsidRPr="00CC7BE5" w:rsidRDefault="00877390" w:rsidP="00B10CB5">
            <w:pPr>
              <w:pStyle w:val="TextStyle-new"/>
              <w:rPr>
                <w:b/>
                <w:color w:val="FFFFFF" w:themeColor="background1"/>
              </w:rPr>
            </w:pPr>
            <w:r>
              <w:rPr>
                <w:b/>
                <w:color w:val="FFFFFF" w:themeColor="background1"/>
              </w:rPr>
              <w:t>Description</w:t>
            </w:r>
          </w:p>
        </w:tc>
        <w:tc>
          <w:tcPr>
            <w:tcW w:w="1571" w:type="pct"/>
            <w:shd w:val="clear" w:color="auto" w:fill="BEBEE1"/>
            <w:vAlign w:val="center"/>
          </w:tcPr>
          <w:p w14:paraId="7A08FFC7" w14:textId="43390CC5" w:rsidR="00AE78BD" w:rsidRPr="00CC7BE5" w:rsidRDefault="00877390" w:rsidP="00B10CB5">
            <w:pPr>
              <w:pStyle w:val="TextStyle-new"/>
              <w:rPr>
                <w:b/>
                <w:color w:val="FFFFFF" w:themeColor="background1"/>
              </w:rPr>
            </w:pPr>
            <w:r>
              <w:rPr>
                <w:b/>
                <w:color w:val="FFFFFF" w:themeColor="background1"/>
              </w:rPr>
              <w:t>Materials covered</w:t>
            </w:r>
          </w:p>
        </w:tc>
        <w:tc>
          <w:tcPr>
            <w:tcW w:w="1075" w:type="pct"/>
            <w:shd w:val="clear" w:color="auto" w:fill="BEBEE1"/>
            <w:vAlign w:val="center"/>
          </w:tcPr>
          <w:p w14:paraId="46497DBD" w14:textId="229D89C7" w:rsidR="00AE78BD" w:rsidRPr="00CC7BE5" w:rsidRDefault="00877390" w:rsidP="00B10CB5">
            <w:pPr>
              <w:pStyle w:val="TextStyle-new"/>
              <w:rPr>
                <w:b/>
                <w:color w:val="FFFFFF" w:themeColor="background1"/>
              </w:rPr>
            </w:pPr>
            <w:r>
              <w:rPr>
                <w:b/>
                <w:color w:val="FFFFFF" w:themeColor="background1"/>
              </w:rPr>
              <w:t>Comments</w:t>
            </w:r>
          </w:p>
        </w:tc>
      </w:tr>
      <w:tr w:rsidR="00AE78BD" w14:paraId="22C2858C" w14:textId="77777777" w:rsidTr="000D328F">
        <w:trPr>
          <w:trHeight w:val="284"/>
        </w:trPr>
        <w:tc>
          <w:tcPr>
            <w:tcW w:w="577" w:type="pct"/>
          </w:tcPr>
          <w:p w14:paraId="4845F06F" w14:textId="7EEDA7D1" w:rsidR="00AE78BD" w:rsidRDefault="00EA6288" w:rsidP="00B10CB5">
            <w:pPr>
              <w:pStyle w:val="TextStyle-new"/>
            </w:pPr>
            <w:r>
              <w:t>Australian Packaging Covenant</w:t>
            </w:r>
            <w:r w:rsidR="00E63AC0">
              <w:t xml:space="preserve"> Organisation</w:t>
            </w:r>
          </w:p>
        </w:tc>
        <w:tc>
          <w:tcPr>
            <w:tcW w:w="1777" w:type="pct"/>
          </w:tcPr>
          <w:p w14:paraId="3E259F47" w14:textId="0370CA36" w:rsidR="00AE78BD" w:rsidRDefault="00B10CB5" w:rsidP="00B10CB5">
            <w:pPr>
              <w:pStyle w:val="TextStyle-new"/>
            </w:pPr>
            <w:r>
              <w:t>Collects data on packaging waste nationally. Already partly used in NWR (plastics). Recently reviewed data systems but new system apparently not finalised.</w:t>
            </w:r>
          </w:p>
        </w:tc>
        <w:tc>
          <w:tcPr>
            <w:tcW w:w="1571" w:type="pct"/>
          </w:tcPr>
          <w:p w14:paraId="445C2F2C" w14:textId="71637A34" w:rsidR="00AE78BD" w:rsidRDefault="00B10CB5" w:rsidP="00B10CB5">
            <w:pPr>
              <w:pStyle w:val="TextStyle-new"/>
            </w:pPr>
            <w:r>
              <w:t>Plastic</w:t>
            </w:r>
            <w:r w:rsidR="006C74E5">
              <w:t>, paper, glass, steel and aluminium</w:t>
            </w:r>
            <w:r>
              <w:t xml:space="preserve"> packaging</w:t>
            </w:r>
            <w:r w:rsidR="006C74E5">
              <w:t xml:space="preserve"> products.</w:t>
            </w:r>
            <w:r w:rsidR="000D328F">
              <w:t xml:space="preserve"> Plastics are by types consistent with the NWR. The other materials are presented by packaging material in subsets of the data needed for the NWR.</w:t>
            </w:r>
          </w:p>
        </w:tc>
        <w:tc>
          <w:tcPr>
            <w:tcW w:w="1075" w:type="pct"/>
          </w:tcPr>
          <w:p w14:paraId="1F8A96A9" w14:textId="1DD7B139" w:rsidR="00AE78BD" w:rsidRDefault="006C74E5" w:rsidP="00B10CB5">
            <w:pPr>
              <w:pStyle w:val="TextStyle-new"/>
            </w:pPr>
            <w:r>
              <w:t>Tonnage data are net product sold into the market. Materials are a subset of those required for the NWR.</w:t>
            </w:r>
          </w:p>
        </w:tc>
      </w:tr>
      <w:tr w:rsidR="00AE78BD" w14:paraId="5F2F159C" w14:textId="77777777" w:rsidTr="000D328F">
        <w:trPr>
          <w:trHeight w:val="284"/>
        </w:trPr>
        <w:tc>
          <w:tcPr>
            <w:tcW w:w="577" w:type="pct"/>
          </w:tcPr>
          <w:p w14:paraId="1B8A0F86" w14:textId="5F011A41" w:rsidR="00AE78BD" w:rsidRDefault="00B45E1C" w:rsidP="00B10CB5">
            <w:pPr>
              <w:pStyle w:val="TextStyle-new"/>
            </w:pPr>
            <w:r>
              <w:t>Container deposit schemes</w:t>
            </w:r>
          </w:p>
        </w:tc>
        <w:tc>
          <w:tcPr>
            <w:tcW w:w="1777" w:type="pct"/>
          </w:tcPr>
          <w:p w14:paraId="1A823BFB" w14:textId="2FB12CF5" w:rsidR="00AE78BD" w:rsidRDefault="00877390" w:rsidP="00B10CB5">
            <w:pPr>
              <w:pStyle w:val="TextStyle-new"/>
            </w:pPr>
            <w:r>
              <w:t>Established in SA and NT. New or impending in ACT, NSW, Qld, WA</w:t>
            </w:r>
            <w:r w:rsidR="00F41E28">
              <w:t xml:space="preserve"> (n</w:t>
            </w:r>
            <w:r>
              <w:t>o schemes in Tas or Vic</w:t>
            </w:r>
            <w:r w:rsidR="00F41E28">
              <w:t>)</w:t>
            </w:r>
            <w:r>
              <w:t>.</w:t>
            </w:r>
            <w:r w:rsidR="00F41E28">
              <w:t xml:space="preserve"> Robust data collection systems are needed to support money transfers.</w:t>
            </w:r>
          </w:p>
        </w:tc>
        <w:tc>
          <w:tcPr>
            <w:tcW w:w="1571" w:type="pct"/>
          </w:tcPr>
          <w:p w14:paraId="1143DDC9" w14:textId="4E4A42EC" w:rsidR="00AE78BD" w:rsidRDefault="00F41E28" w:rsidP="00B10CB5">
            <w:pPr>
              <w:pStyle w:val="TextStyle-new"/>
            </w:pPr>
            <w:r>
              <w:t xml:space="preserve">Drink containers in various categories below certain sizes (and above certain sizes in ACT, NSW, Qld, WA). Exemptions for some </w:t>
            </w:r>
            <w:r w:rsidR="00347699">
              <w:t xml:space="preserve">glass </w:t>
            </w:r>
            <w:r>
              <w:t xml:space="preserve">bottles. </w:t>
            </w:r>
          </w:p>
        </w:tc>
        <w:tc>
          <w:tcPr>
            <w:tcW w:w="1075" w:type="pct"/>
          </w:tcPr>
          <w:p w14:paraId="73A01413" w14:textId="614CED4B" w:rsidR="00AE78BD" w:rsidRDefault="00F41E28" w:rsidP="00B10CB5">
            <w:pPr>
              <w:pStyle w:val="TextStyle-new"/>
            </w:pPr>
            <w:r>
              <w:t>May be of supplementary use to national reporting</w:t>
            </w:r>
            <w:r w:rsidR="005120FF">
              <w:t>.</w:t>
            </w:r>
          </w:p>
        </w:tc>
      </w:tr>
    </w:tbl>
    <w:p w14:paraId="20AE91D2" w14:textId="7760E032" w:rsidR="00DE4A69" w:rsidRPr="00296CC4" w:rsidRDefault="00DE4A69" w:rsidP="00DE4A69">
      <w:pPr>
        <w:pStyle w:val="Caption"/>
        <w:rPr>
          <w:i w:val="0"/>
        </w:rPr>
      </w:pPr>
      <w:r w:rsidRPr="00296CC4">
        <w:t xml:space="preserve">Finding </w:t>
      </w:r>
      <w:fldSimple w:instr=" SEQ Finding \* ARABIC ">
        <w:r w:rsidR="004B75E9">
          <w:rPr>
            <w:noProof/>
          </w:rPr>
          <w:t>8</w:t>
        </w:r>
      </w:fldSimple>
    </w:p>
    <w:p w14:paraId="02C9E521" w14:textId="77777777" w:rsidR="00830B46" w:rsidRDefault="006C74E5" w:rsidP="006C74E5">
      <w:pPr>
        <w:pStyle w:val="BodyText"/>
      </w:pPr>
      <w:r>
        <w:t>The plastics survey for the Australian Packaging Covenant should continue to be a useful input to the NWR but caution should be exercised in ensuring</w:t>
      </w:r>
      <w:r w:rsidR="00830B46">
        <w:t>:</w:t>
      </w:r>
    </w:p>
    <w:p w14:paraId="12AD6691" w14:textId="77777777" w:rsidR="00830B46" w:rsidRDefault="006C74E5" w:rsidP="00695AA8">
      <w:pPr>
        <w:pStyle w:val="Bullet1"/>
      </w:pPr>
      <w:r>
        <w:t xml:space="preserve">data on non-packaging plastic recycling </w:t>
      </w:r>
      <w:r w:rsidR="00830B46">
        <w:t>is obtained</w:t>
      </w:r>
    </w:p>
    <w:p w14:paraId="5EC455FB" w14:textId="6F2214C3" w:rsidR="006C74E5" w:rsidRDefault="00830B46" w:rsidP="00695AA8">
      <w:pPr>
        <w:pStyle w:val="Bullet1"/>
      </w:pPr>
      <w:r>
        <w:t xml:space="preserve">a consistent definition of recycling is used throughout the NWR. </w:t>
      </w:r>
    </w:p>
    <w:p w14:paraId="5662BD9B" w14:textId="77777777" w:rsidR="00830B46" w:rsidRDefault="00830B46" w:rsidP="006C74E5">
      <w:pPr>
        <w:pStyle w:val="BodyText"/>
      </w:pPr>
    </w:p>
    <w:p w14:paraId="39B6FB5A" w14:textId="19D6B560" w:rsidR="00830B46" w:rsidRDefault="00830B46" w:rsidP="006C74E5">
      <w:pPr>
        <w:pStyle w:val="BodyText"/>
      </w:pPr>
      <w:r>
        <w:t xml:space="preserve">Other data from the Australian Packaging Covenant and from container deposit schemes may be of supplementary use to the </w:t>
      </w:r>
      <w:r w:rsidRPr="00830B46">
        <w:rPr>
          <w:i/>
        </w:rPr>
        <w:t>NWR 2018</w:t>
      </w:r>
      <w:r>
        <w:t xml:space="preserve"> but are not appropriate data substitutes. </w:t>
      </w:r>
    </w:p>
    <w:p w14:paraId="0ACC484B" w14:textId="2BB47DEC" w:rsidR="00B93BD7" w:rsidRDefault="00423E07" w:rsidP="00423E07">
      <w:pPr>
        <w:pStyle w:val="Heading3"/>
      </w:pPr>
      <w:r>
        <w:t>Local government data</w:t>
      </w:r>
    </w:p>
    <w:p w14:paraId="6A9D1BF2" w14:textId="718D6DBC" w:rsidR="00423E07" w:rsidRDefault="00423E07" w:rsidP="00423E07">
      <w:pPr>
        <w:pStyle w:val="BodyText"/>
      </w:pPr>
      <w:r>
        <w:t xml:space="preserve">Local governments (councils) are major players in waste management. They are generally responsible for the management of domestic waste and own much of the waste infrastructure outside the metropolitan areas. Local government data </w:t>
      </w:r>
      <w:r w:rsidR="003B1CAE">
        <w:t>was</w:t>
      </w:r>
      <w:r>
        <w:t xml:space="preserve"> not directly collated for </w:t>
      </w:r>
      <w:r w:rsidR="003B1CAE">
        <w:t xml:space="preserve">the </w:t>
      </w:r>
      <w:r w:rsidR="003B1CAE" w:rsidRPr="003B1CAE">
        <w:rPr>
          <w:i/>
        </w:rPr>
        <w:t>NWR 2016</w:t>
      </w:r>
      <w:r w:rsidR="003B1CAE">
        <w:t xml:space="preserve"> </w:t>
      </w:r>
      <w:r>
        <w:t xml:space="preserve">because it is typically a sub-set (albeit the major subset) of municipal waste data collected from landfills and the recycling industry. However, there could be some benefit in separately identifying council waste data – for example, to </w:t>
      </w:r>
      <w:r w:rsidR="003B1CAE">
        <w:t>report service types and levels by jurisdiction</w:t>
      </w:r>
      <w:r>
        <w:t>.</w:t>
      </w:r>
    </w:p>
    <w:p w14:paraId="23255A90" w14:textId="77777777" w:rsidR="00423E07" w:rsidRDefault="00423E07" w:rsidP="00423E07">
      <w:pPr>
        <w:pStyle w:val="BodyText"/>
      </w:pPr>
    </w:p>
    <w:p w14:paraId="1A379EEC" w14:textId="2858CF85" w:rsidR="005021CC" w:rsidRDefault="00423E07" w:rsidP="00423E07">
      <w:pPr>
        <w:pStyle w:val="BodyText"/>
      </w:pPr>
      <w:r>
        <w:t>The consultants reviewed the availability of local government waste data collations from the states and territories.</w:t>
      </w:r>
      <w:r w:rsidR="00A54456">
        <w:t xml:space="preserve"> </w:t>
      </w:r>
      <w:r>
        <w:t>The results are tabulated below.</w:t>
      </w:r>
      <w:r w:rsidR="00A54456">
        <w:t xml:space="preserve"> All these collations contain data on garbage, recycling and organic materials generated from domestic sources, as well as service levels and, in some cases, composition.</w:t>
      </w:r>
    </w:p>
    <w:p w14:paraId="420395E8" w14:textId="77777777" w:rsidR="00C0698F" w:rsidRDefault="00C0698F">
      <w:pPr>
        <w:spacing w:after="160" w:line="259" w:lineRule="auto"/>
        <w:sectPr w:rsidR="00C0698F" w:rsidSect="00B41936">
          <w:footerReference w:type="default" r:id="rId34"/>
          <w:pgSz w:w="11906" w:h="16838" w:code="9"/>
          <w:pgMar w:top="1440" w:right="1077" w:bottom="1440" w:left="1797" w:header="709" w:footer="454" w:gutter="0"/>
          <w:pgNumType w:start="1"/>
          <w:cols w:space="708"/>
          <w:docGrid w:linePitch="360"/>
        </w:sectPr>
      </w:pPr>
    </w:p>
    <w:p w14:paraId="7CBB308E" w14:textId="662A7A09" w:rsidR="00423E07" w:rsidRDefault="005335BF" w:rsidP="005335BF">
      <w:pPr>
        <w:pStyle w:val="Caption"/>
      </w:pPr>
      <w:bookmarkStart w:id="80" w:name="_Ref506557791"/>
      <w:bookmarkStart w:id="81" w:name="_Toc510090693"/>
      <w:r>
        <w:lastRenderedPageBreak/>
        <w:t xml:space="preserve">Table </w:t>
      </w:r>
      <w:fldSimple w:instr=" SEQ Table \* ARABIC ">
        <w:r w:rsidR="004B75E9">
          <w:rPr>
            <w:noProof/>
          </w:rPr>
          <w:t>13</w:t>
        </w:r>
      </w:fldSimple>
      <w:bookmarkEnd w:id="80"/>
      <w:r>
        <w:tab/>
        <w:t>Local government waste data collations by state and territory</w:t>
      </w:r>
      <w:bookmarkEnd w:id="81"/>
    </w:p>
    <w:tbl>
      <w:tblPr>
        <w:tblW w:w="5000" w:type="pct"/>
        <w:tblBorders>
          <w:top w:val="single" w:sz="4" w:space="0" w:color="BEBEE1"/>
          <w:left w:val="single" w:sz="4" w:space="0" w:color="BEBEE1"/>
          <w:bottom w:val="single" w:sz="4" w:space="0" w:color="BEBEE1"/>
          <w:right w:val="single" w:sz="4" w:space="0" w:color="BEBEE1"/>
          <w:insideH w:val="single" w:sz="4" w:space="0" w:color="BEBEE1"/>
          <w:insideV w:val="single" w:sz="4" w:space="0" w:color="BEBEE1"/>
        </w:tblBorders>
        <w:tblLook w:val="04A0" w:firstRow="1" w:lastRow="0" w:firstColumn="1" w:lastColumn="0" w:noHBand="0" w:noVBand="1"/>
      </w:tblPr>
      <w:tblGrid>
        <w:gridCol w:w="2465"/>
        <w:gridCol w:w="1698"/>
        <w:gridCol w:w="1230"/>
        <w:gridCol w:w="3855"/>
      </w:tblGrid>
      <w:tr w:rsidR="005335BF" w:rsidRPr="00C03B0F" w14:paraId="43411CB0" w14:textId="0CA78BD5" w:rsidTr="00A54456">
        <w:trPr>
          <w:cantSplit/>
          <w:trHeight w:val="510"/>
          <w:tblHeader/>
        </w:trPr>
        <w:tc>
          <w:tcPr>
            <w:tcW w:w="1333" w:type="pct"/>
            <w:shd w:val="clear" w:color="auto" w:fill="BEBEE1"/>
            <w:vAlign w:val="center"/>
          </w:tcPr>
          <w:p w14:paraId="7D322FED" w14:textId="0E442A78" w:rsidR="005335BF" w:rsidRPr="00CC7BE5" w:rsidRDefault="005335BF" w:rsidP="003911C1">
            <w:pPr>
              <w:pStyle w:val="TextStyle-new"/>
              <w:rPr>
                <w:b/>
                <w:color w:val="FFFFFF" w:themeColor="background1"/>
              </w:rPr>
            </w:pPr>
            <w:r>
              <w:rPr>
                <w:b/>
                <w:color w:val="FFFFFF" w:themeColor="background1"/>
              </w:rPr>
              <w:t>Jurisdiction &amp; agency</w:t>
            </w:r>
          </w:p>
        </w:tc>
        <w:tc>
          <w:tcPr>
            <w:tcW w:w="918" w:type="pct"/>
            <w:shd w:val="clear" w:color="auto" w:fill="BEBEE1"/>
            <w:vAlign w:val="center"/>
          </w:tcPr>
          <w:p w14:paraId="17594E85" w14:textId="2AA772A7" w:rsidR="005335BF" w:rsidRPr="00CC7BE5" w:rsidRDefault="00AA1984" w:rsidP="003911C1">
            <w:pPr>
              <w:pStyle w:val="TextStyle-new"/>
              <w:rPr>
                <w:b/>
                <w:color w:val="FFFFFF" w:themeColor="background1"/>
              </w:rPr>
            </w:pPr>
            <w:r>
              <w:rPr>
                <w:b/>
                <w:color w:val="FFFFFF" w:themeColor="background1"/>
              </w:rPr>
              <w:t>Method</w:t>
            </w:r>
          </w:p>
        </w:tc>
        <w:tc>
          <w:tcPr>
            <w:tcW w:w="665" w:type="pct"/>
            <w:shd w:val="clear" w:color="auto" w:fill="BEBEE1"/>
            <w:vAlign w:val="center"/>
          </w:tcPr>
          <w:p w14:paraId="18393A1E" w14:textId="174EF64C" w:rsidR="005335BF" w:rsidRDefault="005335BF" w:rsidP="003911C1">
            <w:pPr>
              <w:pStyle w:val="TextStyle-new"/>
              <w:rPr>
                <w:b/>
                <w:color w:val="FFFFFF" w:themeColor="background1"/>
              </w:rPr>
            </w:pPr>
            <w:r>
              <w:rPr>
                <w:b/>
                <w:color w:val="FFFFFF" w:themeColor="background1"/>
              </w:rPr>
              <w:t>Compulsion</w:t>
            </w:r>
          </w:p>
        </w:tc>
        <w:tc>
          <w:tcPr>
            <w:tcW w:w="2084" w:type="pct"/>
            <w:shd w:val="clear" w:color="auto" w:fill="BEBEE1"/>
            <w:vAlign w:val="center"/>
          </w:tcPr>
          <w:p w14:paraId="12AC2DE4" w14:textId="10CB9288" w:rsidR="005335BF" w:rsidRDefault="005335BF" w:rsidP="003911C1">
            <w:pPr>
              <w:pStyle w:val="TextStyle-new"/>
              <w:rPr>
                <w:b/>
                <w:color w:val="FFFFFF" w:themeColor="background1"/>
              </w:rPr>
            </w:pPr>
            <w:r>
              <w:rPr>
                <w:b/>
                <w:color w:val="FFFFFF" w:themeColor="background1"/>
              </w:rPr>
              <w:t>Scope</w:t>
            </w:r>
          </w:p>
        </w:tc>
      </w:tr>
      <w:tr w:rsidR="00A54456" w14:paraId="43A765F9" w14:textId="7269508D" w:rsidTr="00A54456">
        <w:trPr>
          <w:trHeight w:val="284"/>
        </w:trPr>
        <w:tc>
          <w:tcPr>
            <w:tcW w:w="1333" w:type="pct"/>
          </w:tcPr>
          <w:p w14:paraId="33F653DF" w14:textId="2C66E515" w:rsidR="00A54456" w:rsidRDefault="00A54456" w:rsidP="003911C1">
            <w:pPr>
              <w:pStyle w:val="TextStyle-new"/>
            </w:pPr>
            <w:r>
              <w:t>ACT</w:t>
            </w:r>
          </w:p>
        </w:tc>
        <w:tc>
          <w:tcPr>
            <w:tcW w:w="3667" w:type="pct"/>
            <w:gridSpan w:val="3"/>
          </w:tcPr>
          <w:p w14:paraId="4D44316D" w14:textId="4BB1E524" w:rsidR="00A54456" w:rsidRDefault="00A54456" w:rsidP="003911C1">
            <w:pPr>
              <w:pStyle w:val="TextStyle-new"/>
              <w:rPr>
                <w:i/>
              </w:rPr>
            </w:pPr>
            <w:r>
              <w:rPr>
                <w:i/>
              </w:rPr>
              <w:t>Not applicable</w:t>
            </w:r>
          </w:p>
        </w:tc>
      </w:tr>
      <w:tr w:rsidR="00AA1984" w14:paraId="63782917" w14:textId="4C28F458" w:rsidTr="00A54456">
        <w:trPr>
          <w:trHeight w:val="284"/>
        </w:trPr>
        <w:tc>
          <w:tcPr>
            <w:tcW w:w="1333" w:type="pct"/>
          </w:tcPr>
          <w:p w14:paraId="07FFDB99" w14:textId="16FC8005" w:rsidR="00AA1984" w:rsidRDefault="00AA1984" w:rsidP="00AA1984">
            <w:pPr>
              <w:pStyle w:val="TextStyle-new"/>
            </w:pPr>
            <w:r>
              <w:t>NSW (EPA)</w:t>
            </w:r>
          </w:p>
        </w:tc>
        <w:tc>
          <w:tcPr>
            <w:tcW w:w="918" w:type="pct"/>
          </w:tcPr>
          <w:p w14:paraId="556C7F1B" w14:textId="3CEB27C4" w:rsidR="00AA1984" w:rsidRDefault="00AA1984" w:rsidP="00AA1984">
            <w:pPr>
              <w:pStyle w:val="TextStyle-new"/>
            </w:pPr>
            <w:r>
              <w:t>Annual survey</w:t>
            </w:r>
          </w:p>
        </w:tc>
        <w:tc>
          <w:tcPr>
            <w:tcW w:w="665" w:type="pct"/>
          </w:tcPr>
          <w:p w14:paraId="472AEF7C" w14:textId="4AB908E6" w:rsidR="00AA1984" w:rsidRDefault="00AA1984" w:rsidP="00AA1984">
            <w:pPr>
              <w:pStyle w:val="TextStyle-new"/>
            </w:pPr>
            <w:r>
              <w:t>Voluntary</w:t>
            </w:r>
          </w:p>
        </w:tc>
        <w:tc>
          <w:tcPr>
            <w:tcW w:w="2084" w:type="pct"/>
          </w:tcPr>
          <w:p w14:paraId="5A32B453" w14:textId="3A3DF874" w:rsidR="00AA1984" w:rsidRDefault="00AA1984" w:rsidP="00AA1984">
            <w:pPr>
              <w:pStyle w:val="TextStyle-new"/>
            </w:pPr>
            <w:r>
              <w:t>Targets all councils (generally successfully)</w:t>
            </w:r>
          </w:p>
        </w:tc>
      </w:tr>
      <w:tr w:rsidR="00A54456" w14:paraId="5C097AD7" w14:textId="663CC49E" w:rsidTr="00A54456">
        <w:trPr>
          <w:trHeight w:val="284"/>
        </w:trPr>
        <w:tc>
          <w:tcPr>
            <w:tcW w:w="1333" w:type="pct"/>
          </w:tcPr>
          <w:p w14:paraId="13CD3FE2" w14:textId="1249BD87" w:rsidR="00A54456" w:rsidRDefault="00A54456" w:rsidP="00AA1984">
            <w:pPr>
              <w:pStyle w:val="TextStyle-new"/>
            </w:pPr>
            <w:r>
              <w:t>NT</w:t>
            </w:r>
          </w:p>
        </w:tc>
        <w:tc>
          <w:tcPr>
            <w:tcW w:w="3667" w:type="pct"/>
            <w:gridSpan w:val="3"/>
          </w:tcPr>
          <w:p w14:paraId="444FD3E4" w14:textId="069DBFEF" w:rsidR="00A54456" w:rsidRDefault="00A54456" w:rsidP="00AA1984">
            <w:pPr>
              <w:pStyle w:val="TextStyle-new"/>
              <w:rPr>
                <w:i/>
              </w:rPr>
            </w:pPr>
            <w:r>
              <w:rPr>
                <w:i/>
              </w:rPr>
              <w:t>No collation</w:t>
            </w:r>
          </w:p>
        </w:tc>
      </w:tr>
      <w:tr w:rsidR="00AA1984" w14:paraId="2AA4224B" w14:textId="45809A49" w:rsidTr="00A54456">
        <w:trPr>
          <w:trHeight w:val="284"/>
        </w:trPr>
        <w:tc>
          <w:tcPr>
            <w:tcW w:w="1333" w:type="pct"/>
          </w:tcPr>
          <w:p w14:paraId="72BA7207" w14:textId="25D49166" w:rsidR="00AA1984" w:rsidRDefault="00AA1984" w:rsidP="00AA1984">
            <w:pPr>
              <w:pStyle w:val="TextStyle-new"/>
            </w:pPr>
            <w:r>
              <w:t xml:space="preserve">Qld (Dep’t of Env. &amp; </w:t>
            </w:r>
            <w:r w:rsidR="005120FF">
              <w:t>Science</w:t>
            </w:r>
            <w:r>
              <w:t>)</w:t>
            </w:r>
          </w:p>
        </w:tc>
        <w:tc>
          <w:tcPr>
            <w:tcW w:w="918" w:type="pct"/>
          </w:tcPr>
          <w:p w14:paraId="4D3A737A" w14:textId="4570BDA5" w:rsidR="00AA1984" w:rsidRDefault="00AA1984" w:rsidP="00AA1984">
            <w:pPr>
              <w:pStyle w:val="TextStyle-new"/>
            </w:pPr>
            <w:r>
              <w:t>Annual reporting</w:t>
            </w:r>
          </w:p>
        </w:tc>
        <w:tc>
          <w:tcPr>
            <w:tcW w:w="665" w:type="pct"/>
          </w:tcPr>
          <w:p w14:paraId="04E261E7" w14:textId="33D84587" w:rsidR="00AA1984" w:rsidRDefault="00AA1984" w:rsidP="00AA1984">
            <w:pPr>
              <w:pStyle w:val="TextStyle-new"/>
            </w:pPr>
            <w:r>
              <w:t>Compulsory</w:t>
            </w:r>
          </w:p>
        </w:tc>
        <w:tc>
          <w:tcPr>
            <w:tcW w:w="2084" w:type="pct"/>
          </w:tcPr>
          <w:p w14:paraId="71ABAECB" w14:textId="39A61635" w:rsidR="00AA1984" w:rsidRDefault="00AA1984" w:rsidP="00AA1984">
            <w:pPr>
              <w:pStyle w:val="TextStyle-new"/>
            </w:pPr>
            <w:r>
              <w:t>All councils</w:t>
            </w:r>
          </w:p>
        </w:tc>
      </w:tr>
      <w:tr w:rsidR="00AA1984" w14:paraId="0B822AB0" w14:textId="625D9E80" w:rsidTr="00A54456">
        <w:trPr>
          <w:trHeight w:val="284"/>
        </w:trPr>
        <w:tc>
          <w:tcPr>
            <w:tcW w:w="1333" w:type="pct"/>
          </w:tcPr>
          <w:p w14:paraId="3163E17C" w14:textId="142534B4" w:rsidR="00AA1984" w:rsidRDefault="00AA1984" w:rsidP="00AA1984">
            <w:pPr>
              <w:pStyle w:val="TextStyle-new"/>
            </w:pPr>
            <w:r>
              <w:t>SA (Green Industries SA)</w:t>
            </w:r>
          </w:p>
        </w:tc>
        <w:tc>
          <w:tcPr>
            <w:tcW w:w="918" w:type="pct"/>
          </w:tcPr>
          <w:p w14:paraId="01E5772F" w14:textId="012E0F33" w:rsidR="00AA1984" w:rsidRDefault="00AA1984" w:rsidP="00AA1984">
            <w:pPr>
              <w:pStyle w:val="TextStyle-new"/>
            </w:pPr>
            <w:r>
              <w:t>Annual reporting</w:t>
            </w:r>
          </w:p>
        </w:tc>
        <w:tc>
          <w:tcPr>
            <w:tcW w:w="665" w:type="pct"/>
          </w:tcPr>
          <w:p w14:paraId="5A25EDE9" w14:textId="7BC7542C" w:rsidR="00AA1984" w:rsidRDefault="00AA1984" w:rsidP="00AA1984">
            <w:pPr>
              <w:pStyle w:val="TextStyle-new"/>
            </w:pPr>
            <w:r>
              <w:t>Compulsory</w:t>
            </w:r>
          </w:p>
        </w:tc>
        <w:tc>
          <w:tcPr>
            <w:tcW w:w="2084" w:type="pct"/>
          </w:tcPr>
          <w:p w14:paraId="3C967EF9" w14:textId="6D07C6DB" w:rsidR="00AA1984" w:rsidRDefault="00AA1984" w:rsidP="00AA1984">
            <w:pPr>
              <w:pStyle w:val="TextStyle-new"/>
            </w:pPr>
            <w:r>
              <w:t>C</w:t>
            </w:r>
            <w:r w:rsidRPr="00684CB0">
              <w:t xml:space="preserve">ouncils that have received </w:t>
            </w:r>
            <w:r>
              <w:t>‘</w:t>
            </w:r>
            <w:r w:rsidRPr="00684CB0">
              <w:t xml:space="preserve">kerbside performance incentive </w:t>
            </w:r>
            <w:r>
              <w:t>pa</w:t>
            </w:r>
            <w:r w:rsidRPr="00684CB0">
              <w:t>yments</w:t>
            </w:r>
            <w:r>
              <w:t>’</w:t>
            </w:r>
          </w:p>
        </w:tc>
      </w:tr>
      <w:tr w:rsidR="00A54456" w14:paraId="0C42C33F" w14:textId="7491F490" w:rsidTr="00A54456">
        <w:trPr>
          <w:trHeight w:val="284"/>
        </w:trPr>
        <w:tc>
          <w:tcPr>
            <w:tcW w:w="1333" w:type="pct"/>
          </w:tcPr>
          <w:p w14:paraId="6CB2AD6A" w14:textId="6B567506" w:rsidR="00A54456" w:rsidRDefault="00A54456" w:rsidP="00AA1984">
            <w:pPr>
              <w:pStyle w:val="TextStyle-new"/>
            </w:pPr>
            <w:r>
              <w:t>Tas</w:t>
            </w:r>
          </w:p>
        </w:tc>
        <w:tc>
          <w:tcPr>
            <w:tcW w:w="3667" w:type="pct"/>
            <w:gridSpan w:val="3"/>
          </w:tcPr>
          <w:p w14:paraId="1E603DE9" w14:textId="2D5E18E2" w:rsidR="00A54456" w:rsidRDefault="00A54456" w:rsidP="00AA1984">
            <w:pPr>
              <w:pStyle w:val="TextStyle-new"/>
              <w:rPr>
                <w:i/>
              </w:rPr>
            </w:pPr>
            <w:r>
              <w:rPr>
                <w:i/>
              </w:rPr>
              <w:t>No collation</w:t>
            </w:r>
          </w:p>
        </w:tc>
      </w:tr>
      <w:tr w:rsidR="00AA1984" w14:paraId="3B55FE37" w14:textId="6D33E863" w:rsidTr="00A54456">
        <w:trPr>
          <w:trHeight w:val="284"/>
        </w:trPr>
        <w:tc>
          <w:tcPr>
            <w:tcW w:w="1333" w:type="pct"/>
          </w:tcPr>
          <w:p w14:paraId="56440BC9" w14:textId="5222F156" w:rsidR="00AA1984" w:rsidRDefault="00AA1984" w:rsidP="00AA1984">
            <w:pPr>
              <w:pStyle w:val="TextStyle-new"/>
            </w:pPr>
            <w:r>
              <w:t>Vic (Sustainability Victoria)</w:t>
            </w:r>
          </w:p>
        </w:tc>
        <w:tc>
          <w:tcPr>
            <w:tcW w:w="918" w:type="pct"/>
          </w:tcPr>
          <w:p w14:paraId="060051CA" w14:textId="49432027" w:rsidR="00AA1984" w:rsidRDefault="00AA1984" w:rsidP="00AA1984">
            <w:pPr>
              <w:pStyle w:val="TextStyle-new"/>
            </w:pPr>
            <w:r>
              <w:t>Annual survey</w:t>
            </w:r>
          </w:p>
        </w:tc>
        <w:tc>
          <w:tcPr>
            <w:tcW w:w="665" w:type="pct"/>
          </w:tcPr>
          <w:p w14:paraId="4C01D412" w14:textId="2BC4FC6A" w:rsidR="00AA1984" w:rsidRDefault="00AA1984" w:rsidP="00AA1984">
            <w:pPr>
              <w:pStyle w:val="TextStyle-new"/>
            </w:pPr>
            <w:r>
              <w:t>Voluntary</w:t>
            </w:r>
          </w:p>
        </w:tc>
        <w:tc>
          <w:tcPr>
            <w:tcW w:w="2084" w:type="pct"/>
          </w:tcPr>
          <w:p w14:paraId="7B670882" w14:textId="7D4CD9F1" w:rsidR="00AA1984" w:rsidRDefault="00AA1984" w:rsidP="00AA1984">
            <w:pPr>
              <w:pStyle w:val="TextStyle-new"/>
            </w:pPr>
            <w:r>
              <w:t>Targets all councils (generally successfully)</w:t>
            </w:r>
          </w:p>
        </w:tc>
      </w:tr>
      <w:tr w:rsidR="00AA1984" w14:paraId="312340B6" w14:textId="3ABE6ED2" w:rsidTr="00A54456">
        <w:trPr>
          <w:trHeight w:val="284"/>
        </w:trPr>
        <w:tc>
          <w:tcPr>
            <w:tcW w:w="1333" w:type="pct"/>
          </w:tcPr>
          <w:p w14:paraId="4A90662A" w14:textId="1ACEAEA9" w:rsidR="00AA1984" w:rsidRDefault="00AA1984" w:rsidP="00AA1984">
            <w:pPr>
              <w:pStyle w:val="TextStyle-new"/>
            </w:pPr>
            <w:r>
              <w:t>WA (Waste Authority)</w:t>
            </w:r>
          </w:p>
        </w:tc>
        <w:tc>
          <w:tcPr>
            <w:tcW w:w="918" w:type="pct"/>
          </w:tcPr>
          <w:p w14:paraId="0BB7DAA9" w14:textId="7BC67C3C" w:rsidR="00AA1984" w:rsidRDefault="00AA1984" w:rsidP="00AA1984">
            <w:pPr>
              <w:pStyle w:val="TextStyle-new"/>
            </w:pPr>
            <w:r>
              <w:t>Annual survey</w:t>
            </w:r>
          </w:p>
        </w:tc>
        <w:tc>
          <w:tcPr>
            <w:tcW w:w="665" w:type="pct"/>
          </w:tcPr>
          <w:p w14:paraId="748A87BB" w14:textId="48293534" w:rsidR="00AA1984" w:rsidRDefault="00AA1984" w:rsidP="00AA1984">
            <w:pPr>
              <w:pStyle w:val="TextStyle-new"/>
            </w:pPr>
            <w:r>
              <w:t>Voluntary</w:t>
            </w:r>
          </w:p>
        </w:tc>
        <w:tc>
          <w:tcPr>
            <w:tcW w:w="2084" w:type="pct"/>
          </w:tcPr>
          <w:p w14:paraId="36AE310D" w14:textId="0B449AEC" w:rsidR="00AA1984" w:rsidRDefault="00AA1984" w:rsidP="00AA1984">
            <w:pPr>
              <w:pStyle w:val="TextStyle-new"/>
            </w:pPr>
            <w:r>
              <w:t>Targets all councils (94% response rate in 2015-16)</w:t>
            </w:r>
          </w:p>
        </w:tc>
      </w:tr>
    </w:tbl>
    <w:p w14:paraId="740AFE3A" w14:textId="3E0555A1" w:rsidR="00B00670" w:rsidRPr="00296CC4" w:rsidRDefault="00B00670" w:rsidP="00B00670">
      <w:pPr>
        <w:pStyle w:val="Caption"/>
        <w:rPr>
          <w:i w:val="0"/>
        </w:rPr>
      </w:pPr>
      <w:r w:rsidRPr="00296CC4">
        <w:t xml:space="preserve">Finding </w:t>
      </w:r>
      <w:fldSimple w:instr=" SEQ Finding \* ARABIC ">
        <w:r w:rsidR="004B75E9">
          <w:rPr>
            <w:noProof/>
          </w:rPr>
          <w:t>9</w:t>
        </w:r>
      </w:fldSimple>
    </w:p>
    <w:p w14:paraId="053028A4" w14:textId="68915FDE" w:rsidR="005839E3" w:rsidRDefault="00A54456" w:rsidP="003F7BE9">
      <w:pPr>
        <w:pStyle w:val="BodyText"/>
      </w:pPr>
      <w:r>
        <w:t>A rich data set is available on domestic waste generation and management in Australia</w:t>
      </w:r>
      <w:r w:rsidR="006831C4">
        <w:t xml:space="preserve">. It is likely to cover </w:t>
      </w:r>
      <w:r w:rsidR="00E53AD1">
        <w:t>more than</w:t>
      </w:r>
      <w:r>
        <w:t xml:space="preserve"> 95% of the population.</w:t>
      </w:r>
    </w:p>
    <w:p w14:paraId="6B92A1BB" w14:textId="7CE46274" w:rsidR="00C16F7F" w:rsidRDefault="00C16F7F" w:rsidP="00C16F7F">
      <w:pPr>
        <w:pStyle w:val="Heading2"/>
      </w:pPr>
      <w:bookmarkStart w:id="82" w:name="_Ref505772790"/>
      <w:bookmarkStart w:id="83" w:name="_Toc510090654"/>
      <w:r>
        <w:t>An outsider’s view</w:t>
      </w:r>
      <w:bookmarkEnd w:id="82"/>
      <w:bookmarkEnd w:id="83"/>
    </w:p>
    <w:p w14:paraId="2ABF0D63" w14:textId="23FCA23B" w:rsidR="00584D4A" w:rsidRDefault="00A71CC2" w:rsidP="00584D4A">
      <w:pPr>
        <w:pStyle w:val="BodyText"/>
        <w:rPr>
          <w:rFonts w:eastAsia="Times New Roman"/>
        </w:rPr>
      </w:pPr>
      <w:r>
        <w:t>Resource Futures, a UK-based environmental consultancy, was commissioned to examine Australia’s national waste reporting system.</w:t>
      </w:r>
      <w:r w:rsidR="00584D4A">
        <w:t xml:space="preserve"> They were asked to</w:t>
      </w:r>
      <w:r w:rsidR="00584D4A">
        <w:rPr>
          <w:rFonts w:eastAsia="Times New Roman"/>
        </w:rPr>
        <w:t xml:space="preserve"> compare</w:t>
      </w:r>
      <w:r w:rsidR="00E53AD1">
        <w:rPr>
          <w:rFonts w:eastAsia="Times New Roman"/>
        </w:rPr>
        <w:t xml:space="preserve"> it</w:t>
      </w:r>
      <w:r w:rsidR="00584D4A">
        <w:rPr>
          <w:rFonts w:eastAsia="Times New Roman"/>
        </w:rPr>
        <w:t xml:space="preserve"> with UK systems in detail and other countries to a lesser extent, encompassing: </w:t>
      </w:r>
    </w:p>
    <w:p w14:paraId="7E715CD0" w14:textId="47F20771" w:rsidR="00584D4A" w:rsidRDefault="00584D4A" w:rsidP="00695AA8">
      <w:pPr>
        <w:pStyle w:val="Bullet1"/>
      </w:pPr>
      <w:r>
        <w:t>data categories and types</w:t>
      </w:r>
    </w:p>
    <w:p w14:paraId="5E028D33" w14:textId="491E9CCF" w:rsidR="00584D4A" w:rsidRDefault="00584D4A" w:rsidP="00695AA8">
      <w:pPr>
        <w:pStyle w:val="Bullet1"/>
      </w:pPr>
      <w:r>
        <w:t>data units</w:t>
      </w:r>
    </w:p>
    <w:p w14:paraId="22EFBE43" w14:textId="77777777" w:rsidR="00584D4A" w:rsidRDefault="00584D4A" w:rsidP="00695AA8">
      <w:pPr>
        <w:pStyle w:val="Bullet1"/>
      </w:pPr>
      <w:r>
        <w:t>data sources</w:t>
      </w:r>
    </w:p>
    <w:p w14:paraId="6262D6EC" w14:textId="77777777" w:rsidR="00584D4A" w:rsidRDefault="00584D4A" w:rsidP="00695AA8">
      <w:pPr>
        <w:pStyle w:val="Bullet1"/>
      </w:pPr>
      <w:r>
        <w:t>definitions (data types, sources, fates, others?)</w:t>
      </w:r>
    </w:p>
    <w:p w14:paraId="06041318" w14:textId="390DEF7D" w:rsidR="00584D4A" w:rsidRDefault="00584D4A" w:rsidP="00695AA8">
      <w:pPr>
        <w:pStyle w:val="Bullet1"/>
      </w:pPr>
      <w:r>
        <w:t xml:space="preserve">the scope of wastes and other information </w:t>
      </w:r>
      <w:r w:rsidR="00E53AD1">
        <w:t>reported</w:t>
      </w:r>
    </w:p>
    <w:p w14:paraId="655D3A63" w14:textId="382B2C65" w:rsidR="00584D4A" w:rsidRDefault="00584D4A" w:rsidP="00695AA8">
      <w:pPr>
        <w:pStyle w:val="Bullet1"/>
      </w:pPr>
      <w:r>
        <w:t>uncertainty assessment and presentation</w:t>
      </w:r>
    </w:p>
    <w:p w14:paraId="4495CA6C" w14:textId="537CCEB7" w:rsidR="00584D4A" w:rsidRDefault="00584D4A" w:rsidP="00695AA8">
      <w:pPr>
        <w:pStyle w:val="Bullet1"/>
      </w:pPr>
      <w:r>
        <w:t>data collection mechanisms</w:t>
      </w:r>
    </w:p>
    <w:p w14:paraId="41835EA3" w14:textId="01EC3F71" w:rsidR="00584D4A" w:rsidRDefault="00584D4A" w:rsidP="00695AA8">
      <w:pPr>
        <w:pStyle w:val="Bullet1"/>
      </w:pPr>
      <w:r>
        <w:t>how the data is presented and visualised</w:t>
      </w:r>
    </w:p>
    <w:p w14:paraId="67D25F0A" w14:textId="5E2BA82D" w:rsidR="00584D4A" w:rsidRDefault="00584D4A" w:rsidP="00695AA8">
      <w:pPr>
        <w:pStyle w:val="Bullet1"/>
      </w:pPr>
      <w:r>
        <w:t>any other matters considered to be of interest.</w:t>
      </w:r>
    </w:p>
    <w:p w14:paraId="0566B4F1" w14:textId="77777777" w:rsidR="00C0698F" w:rsidRDefault="00C0698F" w:rsidP="00C0698F">
      <w:pPr>
        <w:pStyle w:val="BodyText"/>
      </w:pPr>
    </w:p>
    <w:p w14:paraId="63740CD6" w14:textId="7E649BEA" w:rsidR="00584D4A" w:rsidRDefault="00C0698F" w:rsidP="00C16F7F">
      <w:pPr>
        <w:pStyle w:val="BodyText"/>
      </w:pPr>
      <w:r>
        <w:t xml:space="preserve">The Resource Futures (2018) response is summarised below and presented in full in </w:t>
      </w:r>
      <w:r>
        <w:fldChar w:fldCharType="begin"/>
      </w:r>
      <w:r>
        <w:instrText xml:space="preserve"> REF _Ref506885088 \r \h </w:instrText>
      </w:r>
      <w:r>
        <w:fldChar w:fldCharType="separate"/>
      </w:r>
      <w:r w:rsidR="004B75E9">
        <w:t>Appendix B</w:t>
      </w:r>
      <w:r>
        <w:fldChar w:fldCharType="end"/>
      </w:r>
      <w:r>
        <w:t xml:space="preserve">. </w:t>
      </w:r>
      <w:r>
        <w:rPr>
          <w:noProof/>
          <w:lang w:eastAsia="en-AU"/>
        </w:rPr>
        <mc:AlternateContent>
          <mc:Choice Requires="wps">
            <w:drawing>
              <wp:anchor distT="45720" distB="45720" distL="114300" distR="114300" simplePos="0" relativeHeight="251670016" behindDoc="0" locked="0" layoutInCell="1" allowOverlap="1" wp14:anchorId="188AA6FB" wp14:editId="465EC034">
                <wp:simplePos x="0" y="0"/>
                <wp:positionH relativeFrom="margin">
                  <wp:posOffset>0</wp:posOffset>
                </wp:positionH>
                <wp:positionV relativeFrom="paragraph">
                  <wp:posOffset>375730</wp:posOffset>
                </wp:positionV>
                <wp:extent cx="6038850" cy="1708150"/>
                <wp:effectExtent l="0" t="0" r="1905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708150"/>
                        </a:xfrm>
                        <a:prstGeom prst="rect">
                          <a:avLst/>
                        </a:prstGeom>
                        <a:solidFill>
                          <a:srgbClr val="FFFFFF"/>
                        </a:solidFill>
                        <a:ln w="9525">
                          <a:solidFill>
                            <a:srgbClr val="000000"/>
                          </a:solidFill>
                          <a:miter lim="800000"/>
                          <a:headEnd/>
                          <a:tailEnd/>
                        </a:ln>
                      </wps:spPr>
                      <wps:txbx>
                        <w:txbxContent>
                          <w:p w14:paraId="131A5AB4" w14:textId="6BF93A92" w:rsidR="00656FB4" w:rsidRPr="00B00670" w:rsidRDefault="00656FB4" w:rsidP="00C0698F">
                            <w:pPr>
                              <w:pStyle w:val="Caption"/>
                              <w:spacing w:before="120"/>
                              <w:rPr>
                                <w:b/>
                                <w:i w:val="0"/>
                              </w:rPr>
                            </w:pPr>
                            <w:r w:rsidRPr="00B00670">
                              <w:rPr>
                                <w:b/>
                              </w:rPr>
                              <w:t xml:space="preserve">Finding </w:t>
                            </w:r>
                            <w:r w:rsidRPr="00B00670">
                              <w:rPr>
                                <w:b/>
                              </w:rPr>
                              <w:fldChar w:fldCharType="begin"/>
                            </w:r>
                            <w:r w:rsidRPr="00B00670">
                              <w:rPr>
                                <w:b/>
                              </w:rPr>
                              <w:instrText xml:space="preserve"> SEQ Finding \* ARABIC </w:instrText>
                            </w:r>
                            <w:r w:rsidRPr="00B00670">
                              <w:rPr>
                                <w:b/>
                              </w:rPr>
                              <w:fldChar w:fldCharType="separate"/>
                            </w:r>
                            <w:r w:rsidR="004B75E9">
                              <w:rPr>
                                <w:b/>
                                <w:noProof/>
                              </w:rPr>
                              <w:t>10</w:t>
                            </w:r>
                            <w:r w:rsidRPr="00B00670">
                              <w:rPr>
                                <w:b/>
                              </w:rPr>
                              <w:fldChar w:fldCharType="end"/>
                            </w:r>
                            <w:r>
                              <w:rPr>
                                <w:b/>
                              </w:rPr>
                              <w:t xml:space="preserve"> – Summary of Resource Futures’ findings</w:t>
                            </w:r>
                          </w:p>
                          <w:p w14:paraId="75167172" w14:textId="77777777" w:rsidR="00656FB4" w:rsidRPr="00C0698F" w:rsidRDefault="00656FB4" w:rsidP="00C0698F">
                            <w:pPr>
                              <w:pStyle w:val="BodyText"/>
                              <w:rPr>
                                <w:sz w:val="20"/>
                                <w:szCs w:val="20"/>
                              </w:rPr>
                            </w:pPr>
                            <w:r w:rsidRPr="00C0698F">
                              <w:rPr>
                                <w:sz w:val="20"/>
                                <w:szCs w:val="20"/>
                              </w:rPr>
                              <w:t xml:space="preserve">The Australia National Waste Report was assessed with reference to the report and the data collation method of the Australia National Waste Data System (NWDS). These documents were assessed by way of comparison to case studies of national waste reports from the EU (Eurostat), the UK and Japan. </w:t>
                            </w:r>
                          </w:p>
                          <w:p w14:paraId="790B1C3F" w14:textId="77777777" w:rsidR="00656FB4" w:rsidRPr="00C0698F" w:rsidRDefault="00656FB4" w:rsidP="00C0698F">
                            <w:pPr>
                              <w:pStyle w:val="BodyText"/>
                              <w:rPr>
                                <w:sz w:val="20"/>
                                <w:szCs w:val="20"/>
                              </w:rPr>
                            </w:pPr>
                          </w:p>
                          <w:p w14:paraId="3A478437" w14:textId="77777777" w:rsidR="00656FB4" w:rsidRPr="00C0698F" w:rsidRDefault="00656FB4" w:rsidP="00C0698F">
                            <w:pPr>
                              <w:pStyle w:val="BodyText"/>
                              <w:rPr>
                                <w:sz w:val="20"/>
                                <w:szCs w:val="20"/>
                              </w:rPr>
                            </w:pPr>
                            <w:r w:rsidRPr="00C0698F">
                              <w:rPr>
                                <w:sz w:val="20"/>
                                <w:szCs w:val="20"/>
                              </w:rPr>
                              <w:t>The assessment found that the approach and presentation of the Australia National Waste Report shows many similarities to examples from other nations. It demonstrates international best practice in discussing waste policy and related factors such as population and economic growth, and it leads the field of statistics reporting with:</w:t>
                            </w:r>
                          </w:p>
                          <w:p w14:paraId="64A7F809" w14:textId="77777777" w:rsidR="00656FB4" w:rsidRPr="00C0698F" w:rsidRDefault="00656FB4" w:rsidP="00C0698F">
                            <w:pPr>
                              <w:pStyle w:val="Bullet1"/>
                              <w:rPr>
                                <w:sz w:val="20"/>
                                <w:szCs w:val="20"/>
                              </w:rPr>
                            </w:pPr>
                            <w:r w:rsidRPr="00C0698F">
                              <w:rPr>
                                <w:sz w:val="20"/>
                                <w:szCs w:val="20"/>
                              </w:rPr>
                              <w:t>sensitive discussion and handling of uncertainty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8AA6FB" id="_x0000_t202" coordsize="21600,21600" o:spt="202" path="m,l,21600r21600,l21600,xe">
                <v:stroke joinstyle="miter"/>
                <v:path gradientshapeok="t" o:connecttype="rect"/>
              </v:shapetype>
              <v:shape id="Text Box 2" o:spid="_x0000_s1026" type="#_x0000_t202" style="position:absolute;margin-left:0;margin-top:29.6pt;width:475.5pt;height:134.5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">
                <v:textbox style="mso-fit-shape-to-text:t">
                  <w:txbxContent>
                    <w:p w14:paraId="131A5AB4" w14:textId="6BF93A92" w:rsidR="00656FB4" w:rsidRPr="00B00670" w:rsidRDefault="00656FB4" w:rsidP="00C0698F">
                      <w:pPr>
                        <w:pStyle w:val="Caption"/>
                        <w:spacing w:before="120"/>
                        <w:rPr>
                          <w:b/>
                          <w:i w:val="0"/>
                        </w:rPr>
                      </w:pPr>
                      <w:r w:rsidRPr="00B00670">
                        <w:rPr>
                          <w:b/>
                        </w:rPr>
                        <w:t xml:space="preserve">Finding </w:t>
                      </w:r>
                      <w:r w:rsidRPr="00B00670">
                        <w:rPr>
                          <w:b/>
                        </w:rPr>
                        <w:fldChar w:fldCharType="begin"/>
                      </w:r>
                      <w:r w:rsidRPr="00B00670">
                        <w:rPr>
                          <w:b/>
                        </w:rPr>
                        <w:instrText xml:space="preserve"> SEQ Finding \* ARABIC </w:instrText>
                      </w:r>
                      <w:r w:rsidRPr="00B00670">
                        <w:rPr>
                          <w:b/>
                        </w:rPr>
                        <w:fldChar w:fldCharType="separate"/>
                      </w:r>
                      <w:r w:rsidR="004B75E9">
                        <w:rPr>
                          <w:b/>
                          <w:noProof/>
                        </w:rPr>
                        <w:t>10</w:t>
                      </w:r>
                      <w:r w:rsidRPr="00B00670">
                        <w:rPr>
                          <w:b/>
                        </w:rPr>
                        <w:fldChar w:fldCharType="end"/>
                      </w:r>
                      <w:r>
                        <w:rPr>
                          <w:b/>
                        </w:rPr>
                        <w:t xml:space="preserve"> – Summary of Resource Futures’ findings</w:t>
                      </w:r>
                    </w:p>
                    <w:p w14:paraId="75167172" w14:textId="77777777" w:rsidR="00656FB4" w:rsidRPr="00C0698F" w:rsidRDefault="00656FB4" w:rsidP="00C0698F">
                      <w:pPr>
                        <w:pStyle w:val="BodyText"/>
                        <w:rPr>
                          <w:sz w:val="20"/>
                          <w:szCs w:val="20"/>
                        </w:rPr>
                      </w:pPr>
                      <w:r w:rsidRPr="00C0698F">
                        <w:rPr>
                          <w:sz w:val="20"/>
                          <w:szCs w:val="20"/>
                        </w:rPr>
                        <w:t xml:space="preserve">The Australia National Waste Report was assessed with reference to the report and the data collation method of the Australia National Waste Data System (NWDS). These documents were assessed by way of comparison to case studies of national waste reports from the EU (Eurostat), the UK and Japan. </w:t>
                      </w:r>
                    </w:p>
                    <w:p w14:paraId="790B1C3F" w14:textId="77777777" w:rsidR="00656FB4" w:rsidRPr="00C0698F" w:rsidRDefault="00656FB4" w:rsidP="00C0698F">
                      <w:pPr>
                        <w:pStyle w:val="BodyText"/>
                        <w:rPr>
                          <w:sz w:val="20"/>
                          <w:szCs w:val="20"/>
                        </w:rPr>
                      </w:pPr>
                    </w:p>
                    <w:p w14:paraId="3A478437" w14:textId="77777777" w:rsidR="00656FB4" w:rsidRPr="00C0698F" w:rsidRDefault="00656FB4" w:rsidP="00C0698F">
                      <w:pPr>
                        <w:pStyle w:val="BodyText"/>
                        <w:rPr>
                          <w:sz w:val="20"/>
                          <w:szCs w:val="20"/>
                        </w:rPr>
                      </w:pPr>
                      <w:r w:rsidRPr="00C0698F">
                        <w:rPr>
                          <w:sz w:val="20"/>
                          <w:szCs w:val="20"/>
                        </w:rPr>
                        <w:t>The assessment found that the approach and presentation of the Australia National Waste Report shows many similarities to examples from other nations. It demonstrates international best practice in discussing waste policy and related factors such as population and economic growth, and it leads the field of statistics reporting with:</w:t>
                      </w:r>
                    </w:p>
                    <w:p w14:paraId="64A7F809" w14:textId="77777777" w:rsidR="00656FB4" w:rsidRPr="00C0698F" w:rsidRDefault="00656FB4" w:rsidP="00C0698F">
                      <w:pPr>
                        <w:pStyle w:val="Bullet1"/>
                        <w:rPr>
                          <w:sz w:val="20"/>
                          <w:szCs w:val="20"/>
                        </w:rPr>
                      </w:pPr>
                      <w:r w:rsidRPr="00C0698F">
                        <w:rPr>
                          <w:sz w:val="20"/>
                          <w:szCs w:val="20"/>
                        </w:rPr>
                        <w:t>sensitive discussion and handling of uncertainty</w:t>
                      </w:r>
                    </w:p>
                  </w:txbxContent>
                </v:textbox>
                <w10:wrap type="square" anchorx="margin"/>
              </v:shape>
            </w:pict>
          </mc:Fallback>
        </mc:AlternateContent>
      </w:r>
    </w:p>
    <w:p w14:paraId="468F689C" w14:textId="77777777" w:rsidR="00C0698F" w:rsidRDefault="00C0698F" w:rsidP="00C16F7F">
      <w:pPr>
        <w:pStyle w:val="BodyText"/>
        <w:sectPr w:rsidR="00C0698F" w:rsidSect="00C0698F">
          <w:pgSz w:w="11906" w:h="16838" w:code="9"/>
          <w:pgMar w:top="1304" w:right="1077" w:bottom="1134" w:left="1797" w:header="709" w:footer="454" w:gutter="0"/>
          <w:cols w:space="708"/>
          <w:docGrid w:linePitch="360"/>
        </w:sectPr>
      </w:pPr>
    </w:p>
    <w:p w14:paraId="4C468EA0" w14:textId="11261D08" w:rsidR="00DA127E" w:rsidRDefault="00DA127E">
      <w:pPr>
        <w:spacing w:after="160" w:line="259" w:lineRule="auto"/>
      </w:pPr>
      <w:r>
        <w:rPr>
          <w:noProof/>
          <w:lang w:eastAsia="en-AU"/>
        </w:rPr>
        <w:lastRenderedPageBreak/>
        <mc:AlternateContent>
          <mc:Choice Requires="wps">
            <w:drawing>
              <wp:anchor distT="45720" distB="45720" distL="114300" distR="114300" simplePos="0" relativeHeight="251659776" behindDoc="0" locked="0" layoutInCell="1" allowOverlap="1" wp14:anchorId="7E347E37" wp14:editId="15C949A4">
                <wp:simplePos x="0" y="0"/>
                <wp:positionH relativeFrom="margin">
                  <wp:posOffset>-173990</wp:posOffset>
                </wp:positionH>
                <wp:positionV relativeFrom="paragraph">
                  <wp:posOffset>0</wp:posOffset>
                </wp:positionV>
                <wp:extent cx="6134735" cy="8239125"/>
                <wp:effectExtent l="0" t="0" r="1841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8239125"/>
                        </a:xfrm>
                        <a:prstGeom prst="rect">
                          <a:avLst/>
                        </a:prstGeom>
                        <a:solidFill>
                          <a:srgbClr val="FFFFFF"/>
                        </a:solidFill>
                        <a:ln w="9525">
                          <a:solidFill>
                            <a:srgbClr val="000000"/>
                          </a:solidFill>
                          <a:miter lim="800000"/>
                          <a:headEnd/>
                          <a:tailEnd/>
                        </a:ln>
                      </wps:spPr>
                      <wps:txbx>
                        <w:txbxContent>
                          <w:p w14:paraId="08D31CE0" w14:textId="77777777" w:rsidR="00656FB4" w:rsidRPr="00C0698F" w:rsidRDefault="00656FB4" w:rsidP="00C0698F">
                            <w:pPr>
                              <w:pStyle w:val="Bullet1"/>
                              <w:rPr>
                                <w:sz w:val="20"/>
                                <w:szCs w:val="20"/>
                              </w:rPr>
                            </w:pPr>
                            <w:r w:rsidRPr="00C0698F">
                              <w:rPr>
                                <w:sz w:val="20"/>
                                <w:szCs w:val="20"/>
                              </w:rPr>
                              <w:t>transparency in data handling by publishing the NWDS spreadsheet used to generate the statistics</w:t>
                            </w:r>
                          </w:p>
                          <w:p w14:paraId="2607750C" w14:textId="77777777" w:rsidR="00656FB4" w:rsidRPr="00C0698F" w:rsidRDefault="00656FB4" w:rsidP="00C0698F">
                            <w:pPr>
                              <w:pStyle w:val="Bullet1"/>
                              <w:rPr>
                                <w:sz w:val="20"/>
                                <w:szCs w:val="20"/>
                              </w:rPr>
                            </w:pPr>
                            <w:r w:rsidRPr="00C0698F">
                              <w:rPr>
                                <w:sz w:val="20"/>
                                <w:szCs w:val="20"/>
                              </w:rPr>
                              <w:t>detailed reporting of sub-regions (states and territories) using a common approach and presentation of data</w:t>
                            </w:r>
                          </w:p>
                          <w:p w14:paraId="072225A1" w14:textId="77777777" w:rsidR="00656FB4" w:rsidRPr="00C0698F" w:rsidRDefault="00656FB4" w:rsidP="00C0698F">
                            <w:pPr>
                              <w:pStyle w:val="Bullet1"/>
                              <w:rPr>
                                <w:sz w:val="20"/>
                                <w:szCs w:val="20"/>
                              </w:rPr>
                            </w:pPr>
                            <w:r w:rsidRPr="00C0698F">
                              <w:rPr>
                                <w:sz w:val="20"/>
                                <w:szCs w:val="20"/>
                              </w:rPr>
                              <w:t>representation of industry perspectives</w:t>
                            </w:r>
                          </w:p>
                          <w:p w14:paraId="2E5972E8" w14:textId="77777777" w:rsidR="00656FB4" w:rsidRPr="00C0698F" w:rsidRDefault="00656FB4" w:rsidP="00695AA8">
                            <w:pPr>
                              <w:pStyle w:val="Bullet1"/>
                              <w:rPr>
                                <w:sz w:val="20"/>
                                <w:szCs w:val="20"/>
                              </w:rPr>
                            </w:pPr>
                            <w:r w:rsidRPr="00C0698F">
                              <w:rPr>
                                <w:sz w:val="20"/>
                                <w:szCs w:val="20"/>
                              </w:rPr>
                              <w:t>a comparison with other countries against key metrics.</w:t>
                            </w:r>
                          </w:p>
                          <w:p w14:paraId="3899F9A9" w14:textId="77777777" w:rsidR="00656FB4" w:rsidRPr="00C0698F" w:rsidRDefault="00656FB4" w:rsidP="00DA127E">
                            <w:pPr>
                              <w:pStyle w:val="BodyText"/>
                              <w:rPr>
                                <w:sz w:val="20"/>
                                <w:szCs w:val="20"/>
                              </w:rPr>
                            </w:pPr>
                          </w:p>
                          <w:p w14:paraId="060B97E6" w14:textId="77777777" w:rsidR="00656FB4" w:rsidRPr="00C0698F" w:rsidRDefault="00656FB4" w:rsidP="00DA127E">
                            <w:pPr>
                              <w:pStyle w:val="BodyText"/>
                              <w:rPr>
                                <w:sz w:val="20"/>
                                <w:szCs w:val="20"/>
                              </w:rPr>
                            </w:pPr>
                            <w:r w:rsidRPr="00C0698F">
                              <w:rPr>
                                <w:sz w:val="20"/>
                                <w:szCs w:val="20"/>
                              </w:rPr>
                              <w:t>National waste statistics reports often differ due to legislative monitoring and reporting requirements, political interest in particular areas, dominant production industries in a country, and the importance of import and export activity. The assessment highlighted a number of key differences and observations, as follows:</w:t>
                            </w:r>
                          </w:p>
                          <w:p w14:paraId="05CEFB52" w14:textId="77777777" w:rsidR="00656FB4" w:rsidRPr="00C0698F" w:rsidRDefault="00656FB4" w:rsidP="00695AA8">
                            <w:pPr>
                              <w:pStyle w:val="Bullet1"/>
                              <w:rPr>
                                <w:sz w:val="20"/>
                                <w:szCs w:val="20"/>
                              </w:rPr>
                            </w:pPr>
                            <w:r w:rsidRPr="00C0698F">
                              <w:rPr>
                                <w:sz w:val="20"/>
                                <w:szCs w:val="20"/>
                              </w:rPr>
                              <w:t xml:space="preserve">The case study countries focus on recycling rate (inclusive of waste reuse, recycling and composting) as a key performance indicator rather than resource recovery (inclusive of energy recovery). </w:t>
                            </w:r>
                          </w:p>
                          <w:p w14:paraId="708C2512" w14:textId="77777777" w:rsidR="00656FB4" w:rsidRPr="00C0698F" w:rsidRDefault="00656FB4" w:rsidP="00695AA8">
                            <w:pPr>
                              <w:pStyle w:val="Bullet1"/>
                              <w:rPr>
                                <w:sz w:val="20"/>
                                <w:szCs w:val="20"/>
                              </w:rPr>
                            </w:pPr>
                            <w:r w:rsidRPr="00C0698F">
                              <w:rPr>
                                <w:sz w:val="20"/>
                                <w:szCs w:val="20"/>
                              </w:rPr>
                              <w:t>Waste generation and treatment are typically monitored and reported separately.</w:t>
                            </w:r>
                          </w:p>
                          <w:p w14:paraId="4B770ACA" w14:textId="77777777" w:rsidR="00656FB4" w:rsidRPr="00C0698F" w:rsidRDefault="00656FB4" w:rsidP="00695AA8">
                            <w:pPr>
                              <w:pStyle w:val="Bullet1"/>
                              <w:rPr>
                                <w:sz w:val="20"/>
                                <w:szCs w:val="20"/>
                              </w:rPr>
                            </w:pPr>
                            <w:r w:rsidRPr="00C0698F">
                              <w:rPr>
                                <w:sz w:val="20"/>
                                <w:szCs w:val="20"/>
                              </w:rPr>
                              <w:t>A broader scope of waste data is typically reported by other countries, facilitated by legislation requiring stakeholders to monitor and report waste using centralised data systems. Examples include:</w:t>
                            </w:r>
                          </w:p>
                          <w:p w14:paraId="30E5CCE9" w14:textId="6FBD53BC" w:rsidR="00656FB4" w:rsidRPr="00C0698F" w:rsidRDefault="00656FB4" w:rsidP="003E3955">
                            <w:pPr>
                              <w:pStyle w:val="Bullet2"/>
                              <w:rPr>
                                <w:sz w:val="20"/>
                                <w:szCs w:val="20"/>
                              </w:rPr>
                            </w:pPr>
                            <w:r w:rsidRPr="00C0698F">
                              <w:rPr>
                                <w:sz w:val="20"/>
                                <w:szCs w:val="20"/>
                              </w:rPr>
                              <w:t>economic data, such as gross value added (GVA), GVA per tonne and employment in the waste sector</w:t>
                            </w:r>
                          </w:p>
                          <w:p w14:paraId="7AF2E533" w14:textId="3504EFAC" w:rsidR="00656FB4" w:rsidRPr="00C0698F" w:rsidRDefault="00656FB4" w:rsidP="003E3955">
                            <w:pPr>
                              <w:pStyle w:val="Bullet2"/>
                              <w:rPr>
                                <w:sz w:val="20"/>
                                <w:szCs w:val="20"/>
                              </w:rPr>
                            </w:pPr>
                            <w:r w:rsidRPr="00C0698F">
                              <w:rPr>
                                <w:sz w:val="20"/>
                                <w:szCs w:val="20"/>
                              </w:rPr>
                              <w:t xml:space="preserve">waste infrastructure and treatment capacity, which can be derived from permit records </w:t>
                            </w:r>
                          </w:p>
                          <w:p w14:paraId="534FDE92" w14:textId="77777777" w:rsidR="00656FB4" w:rsidRPr="00C0698F" w:rsidRDefault="00656FB4" w:rsidP="003E3955">
                            <w:pPr>
                              <w:pStyle w:val="Bullet2"/>
                              <w:rPr>
                                <w:sz w:val="20"/>
                                <w:szCs w:val="20"/>
                              </w:rPr>
                            </w:pPr>
                            <w:r w:rsidRPr="00C0698F">
                              <w:rPr>
                                <w:sz w:val="20"/>
                                <w:szCs w:val="20"/>
                              </w:rPr>
                              <w:t>waste crime and enforcement data.</w:t>
                            </w:r>
                          </w:p>
                          <w:p w14:paraId="3A1A696C" w14:textId="77777777" w:rsidR="00656FB4" w:rsidRPr="00C0698F" w:rsidRDefault="00656FB4" w:rsidP="00695AA8">
                            <w:pPr>
                              <w:pStyle w:val="Bullet1"/>
                              <w:rPr>
                                <w:sz w:val="20"/>
                                <w:szCs w:val="20"/>
                              </w:rPr>
                            </w:pPr>
                            <w:r w:rsidRPr="00C0698F">
                              <w:rPr>
                                <w:sz w:val="20"/>
                                <w:szCs w:val="20"/>
                              </w:rPr>
                              <w:t xml:space="preserve">The categorisation of waste streams (MSW, C&amp;I, C&amp;D) is common amongst national reports, although the definition and scope of these terms varies and can have a considerable impact on the statistics reported. </w:t>
                            </w:r>
                          </w:p>
                          <w:p w14:paraId="224B1AAB" w14:textId="77777777" w:rsidR="00656FB4" w:rsidRPr="00C0698F" w:rsidRDefault="00656FB4" w:rsidP="00695AA8">
                            <w:pPr>
                              <w:pStyle w:val="Bullet1"/>
                              <w:rPr>
                                <w:sz w:val="20"/>
                                <w:szCs w:val="20"/>
                              </w:rPr>
                            </w:pPr>
                            <w:r w:rsidRPr="00C0698F">
                              <w:rPr>
                                <w:sz w:val="20"/>
                                <w:szCs w:val="20"/>
                              </w:rPr>
                              <w:t>Mining, agriculture and forestry wastes are often included in national waste reports, for example data is presented by Eurostat including and excluding mining wastes and UK reports these wastes in a category labelled ‘other’ alongside MSW, C&amp;I &amp; C&amp;D.</w:t>
                            </w:r>
                          </w:p>
                          <w:p w14:paraId="364AE212" w14:textId="77777777" w:rsidR="00656FB4" w:rsidRPr="00C0698F" w:rsidRDefault="00656FB4" w:rsidP="00695AA8">
                            <w:pPr>
                              <w:pStyle w:val="Bullet1"/>
                              <w:rPr>
                                <w:sz w:val="20"/>
                                <w:szCs w:val="20"/>
                              </w:rPr>
                            </w:pPr>
                            <w:r w:rsidRPr="00C0698F">
                              <w:rPr>
                                <w:sz w:val="20"/>
                                <w:szCs w:val="20"/>
                              </w:rPr>
                              <w:t>It is increasingly common to see waste presented in the wider context of resource consumption and recirculation stemming from a political interest in circular economy thinking. Metrics such as resource productivity (GVA per tonne of resource use), and cyclical use rate (% of resource consumption met by secondary materials) can be used to set targets and monitor progress.</w:t>
                            </w:r>
                          </w:p>
                          <w:p w14:paraId="71CF9F1B" w14:textId="77777777" w:rsidR="00656FB4" w:rsidRPr="00C0698F" w:rsidRDefault="00656FB4" w:rsidP="00695AA8">
                            <w:pPr>
                              <w:pStyle w:val="Bullet1"/>
                              <w:rPr>
                                <w:sz w:val="20"/>
                                <w:szCs w:val="20"/>
                              </w:rPr>
                            </w:pPr>
                            <w:r w:rsidRPr="00C0698F">
                              <w:rPr>
                                <w:sz w:val="20"/>
                                <w:szCs w:val="20"/>
                              </w:rPr>
                              <w:t xml:space="preserve">Australian data presentation and visualisation is in keeping with international case studies, except the manner in which recovery rates are presented on top of stacked column charts of waste generation and fate. The current data could also be visualised using mapping to communicate regional variation, and if the scope of data were expanded it would lend itself to other forms of visualisation such as resource flow diagrams and time series relative to a base year to clearly show annual development. </w:t>
                            </w:r>
                          </w:p>
                          <w:p w14:paraId="4517D574" w14:textId="77777777" w:rsidR="00656FB4" w:rsidRPr="00C0698F" w:rsidRDefault="00656FB4" w:rsidP="00695AA8">
                            <w:pPr>
                              <w:pStyle w:val="Bullet1"/>
                              <w:rPr>
                                <w:sz w:val="20"/>
                                <w:szCs w:val="20"/>
                              </w:rPr>
                            </w:pPr>
                            <w:r w:rsidRPr="00C0698F">
                              <w:rPr>
                                <w:sz w:val="20"/>
                                <w:szCs w:val="20"/>
                              </w:rPr>
                              <w:t>The use of infographics can be a powerful way to communicate key messages, particularly around improvements in environmental performance.</w:t>
                            </w:r>
                          </w:p>
                          <w:p w14:paraId="3E64ACB7" w14:textId="77777777" w:rsidR="00656FB4" w:rsidRPr="00C0698F" w:rsidRDefault="00656FB4" w:rsidP="00695AA8">
                            <w:pPr>
                              <w:pStyle w:val="Bullet1"/>
                              <w:rPr>
                                <w:sz w:val="20"/>
                                <w:szCs w:val="20"/>
                              </w:rPr>
                            </w:pPr>
                            <w:r w:rsidRPr="00C0698F">
                              <w:rPr>
                                <w:sz w:val="20"/>
                                <w:szCs w:val="20"/>
                              </w:rPr>
                              <w:t>International comparison could be improved by adjusting for differences in definitions, similar to the approach taken with the NWDS in consolidating data from states and territories.</w:t>
                            </w:r>
                          </w:p>
                          <w:p w14:paraId="3742BFB3" w14:textId="77777777" w:rsidR="00656FB4" w:rsidRPr="00C0698F" w:rsidRDefault="00656FB4" w:rsidP="00695AA8">
                            <w:pPr>
                              <w:pStyle w:val="Bullet1"/>
                              <w:rPr>
                                <w:sz w:val="20"/>
                                <w:szCs w:val="20"/>
                              </w:rPr>
                            </w:pPr>
                            <w:r w:rsidRPr="00C0698F">
                              <w:rPr>
                                <w:sz w:val="20"/>
                                <w:szCs w:val="20"/>
                              </w:rPr>
                              <w:t>There are several examples of sophisticated national waste data systems, most notably from the UK, but the value derived from these systems is dependent on the level of use and some systems have very poor coverage where use is not mandated by legislation.</w:t>
                            </w:r>
                          </w:p>
                          <w:p w14:paraId="16C0F9FD" w14:textId="77777777" w:rsidR="00656FB4" w:rsidRPr="00C0698F" w:rsidRDefault="00656FB4" w:rsidP="00DA127E">
                            <w:pPr>
                              <w:pStyle w:val="BodyText"/>
                              <w:rPr>
                                <w:sz w:val="20"/>
                                <w:szCs w:val="20"/>
                              </w:rPr>
                            </w:pPr>
                          </w:p>
                          <w:p w14:paraId="04432F16" w14:textId="77777777" w:rsidR="00656FB4" w:rsidRPr="00C0698F" w:rsidRDefault="00656FB4" w:rsidP="00DA127E">
                            <w:pPr>
                              <w:pStyle w:val="BodyText"/>
                              <w:rPr>
                                <w:sz w:val="20"/>
                                <w:szCs w:val="20"/>
                              </w:rPr>
                            </w:pPr>
                            <w:r w:rsidRPr="00C0698F">
                              <w:rPr>
                                <w:sz w:val="20"/>
                                <w:szCs w:val="20"/>
                              </w:rPr>
                              <w:t>The assessment also revealed a considerably different approach that encapsulates waste statistics as an integral part of reporting the regular review and revision of national waste plans, as demonstrated in Japan. The associated planning document encompasses:</w:t>
                            </w:r>
                          </w:p>
                          <w:p w14:paraId="2072201B" w14:textId="77777777" w:rsidR="00656FB4" w:rsidRPr="00C0698F" w:rsidRDefault="00656FB4" w:rsidP="00695AA8">
                            <w:pPr>
                              <w:pStyle w:val="Bullet1"/>
                              <w:rPr>
                                <w:sz w:val="20"/>
                                <w:szCs w:val="20"/>
                              </w:rPr>
                            </w:pPr>
                            <w:r w:rsidRPr="00C0698F">
                              <w:rPr>
                                <w:sz w:val="20"/>
                                <w:szCs w:val="20"/>
                              </w:rPr>
                              <w:t>a simple summary of national waste strategy</w:t>
                            </w:r>
                          </w:p>
                          <w:p w14:paraId="55467FBA" w14:textId="77777777" w:rsidR="00656FB4" w:rsidRPr="00C0698F" w:rsidRDefault="00656FB4" w:rsidP="00695AA8">
                            <w:pPr>
                              <w:pStyle w:val="Bullet1"/>
                              <w:rPr>
                                <w:sz w:val="20"/>
                                <w:szCs w:val="20"/>
                              </w:rPr>
                            </w:pPr>
                            <w:r w:rsidRPr="00C0698F">
                              <w:rPr>
                                <w:sz w:val="20"/>
                                <w:szCs w:val="20"/>
                              </w:rPr>
                              <w:t>the background situation and developments that led to the current situation</w:t>
                            </w:r>
                          </w:p>
                          <w:p w14:paraId="0C9EED32" w14:textId="77777777" w:rsidR="00656FB4" w:rsidRPr="00C0698F" w:rsidRDefault="00656FB4" w:rsidP="00695AA8">
                            <w:pPr>
                              <w:pStyle w:val="Bullet1"/>
                              <w:rPr>
                                <w:sz w:val="20"/>
                                <w:szCs w:val="20"/>
                              </w:rPr>
                            </w:pPr>
                            <w:r w:rsidRPr="00C0698F">
                              <w:rPr>
                                <w:sz w:val="20"/>
                                <w:szCs w:val="20"/>
                              </w:rPr>
                              <w:t>current environmental performance focussed on achieving circular resource use</w:t>
                            </w:r>
                          </w:p>
                          <w:p w14:paraId="47FE5CD9" w14:textId="77777777" w:rsidR="00656FB4" w:rsidRPr="00C0698F" w:rsidRDefault="00656FB4" w:rsidP="00695AA8">
                            <w:pPr>
                              <w:pStyle w:val="Bullet1"/>
                              <w:rPr>
                                <w:sz w:val="20"/>
                                <w:szCs w:val="20"/>
                              </w:rPr>
                            </w:pPr>
                            <w:r w:rsidRPr="00C0698F">
                              <w:rPr>
                                <w:sz w:val="20"/>
                                <w:szCs w:val="20"/>
                              </w:rPr>
                              <w:t>global and regional trends that will affect future priorities in resource management, such as economic development, demand and supply of material resources</w:t>
                            </w:r>
                          </w:p>
                          <w:p w14:paraId="50AD2678" w14:textId="5E392F19" w:rsidR="00656FB4" w:rsidRPr="00C0698F" w:rsidRDefault="00656FB4" w:rsidP="00695AA8">
                            <w:pPr>
                              <w:pStyle w:val="Bullet1"/>
                              <w:rPr>
                                <w:sz w:val="20"/>
                                <w:szCs w:val="20"/>
                              </w:rPr>
                            </w:pPr>
                            <w:r w:rsidRPr="00C0698F">
                              <w:rPr>
                                <w:sz w:val="20"/>
                                <w:szCs w:val="20"/>
                              </w:rPr>
                              <w:t>future actions to achieve national targets and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47E37" id="_x0000_s1027" type="#_x0000_t202" style="position:absolute;margin-left:-13.7pt;margin-top:0;width:483.05pt;height:648.75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">
                <v:textbox style="mso-fit-shape-to-text:t">
                  <w:txbxContent>
                    <w:p w14:paraId="08D31CE0" w14:textId="77777777" w:rsidR="00656FB4" w:rsidRPr="00C0698F" w:rsidRDefault="00656FB4" w:rsidP="00C0698F">
                      <w:pPr>
                        <w:pStyle w:val="Bullet1"/>
                        <w:rPr>
                          <w:sz w:val="20"/>
                          <w:szCs w:val="20"/>
                        </w:rPr>
                      </w:pPr>
                      <w:r w:rsidRPr="00C0698F">
                        <w:rPr>
                          <w:sz w:val="20"/>
                          <w:szCs w:val="20"/>
                        </w:rPr>
                        <w:t>transparency in data handling by publishing the NWDS spreadsheet used to generate the statistics</w:t>
                      </w:r>
                    </w:p>
                    <w:p w14:paraId="2607750C" w14:textId="77777777" w:rsidR="00656FB4" w:rsidRPr="00C0698F" w:rsidRDefault="00656FB4" w:rsidP="00C0698F">
                      <w:pPr>
                        <w:pStyle w:val="Bullet1"/>
                        <w:rPr>
                          <w:sz w:val="20"/>
                          <w:szCs w:val="20"/>
                        </w:rPr>
                      </w:pPr>
                      <w:r w:rsidRPr="00C0698F">
                        <w:rPr>
                          <w:sz w:val="20"/>
                          <w:szCs w:val="20"/>
                        </w:rPr>
                        <w:t>detailed reporting of sub-regions (states and territories) using a common approach and presentation of data</w:t>
                      </w:r>
                    </w:p>
                    <w:p w14:paraId="072225A1" w14:textId="77777777" w:rsidR="00656FB4" w:rsidRPr="00C0698F" w:rsidRDefault="00656FB4" w:rsidP="00C0698F">
                      <w:pPr>
                        <w:pStyle w:val="Bullet1"/>
                        <w:rPr>
                          <w:sz w:val="20"/>
                          <w:szCs w:val="20"/>
                        </w:rPr>
                      </w:pPr>
                      <w:r w:rsidRPr="00C0698F">
                        <w:rPr>
                          <w:sz w:val="20"/>
                          <w:szCs w:val="20"/>
                        </w:rPr>
                        <w:t>representation of industry perspectives</w:t>
                      </w:r>
                    </w:p>
                    <w:p w14:paraId="2E5972E8" w14:textId="77777777" w:rsidR="00656FB4" w:rsidRPr="00C0698F" w:rsidRDefault="00656FB4" w:rsidP="00695AA8">
                      <w:pPr>
                        <w:pStyle w:val="Bullet1"/>
                        <w:rPr>
                          <w:sz w:val="20"/>
                          <w:szCs w:val="20"/>
                        </w:rPr>
                      </w:pPr>
                      <w:r w:rsidRPr="00C0698F">
                        <w:rPr>
                          <w:sz w:val="20"/>
                          <w:szCs w:val="20"/>
                        </w:rPr>
                        <w:t>a comparison with other countries against key metrics.</w:t>
                      </w:r>
                    </w:p>
                    <w:p w14:paraId="3899F9A9" w14:textId="77777777" w:rsidR="00656FB4" w:rsidRPr="00C0698F" w:rsidRDefault="00656FB4" w:rsidP="00DA127E">
                      <w:pPr>
                        <w:pStyle w:val="BodyText"/>
                        <w:rPr>
                          <w:sz w:val="20"/>
                          <w:szCs w:val="20"/>
                        </w:rPr>
                      </w:pPr>
                    </w:p>
                    <w:p w14:paraId="060B97E6" w14:textId="77777777" w:rsidR="00656FB4" w:rsidRPr="00C0698F" w:rsidRDefault="00656FB4" w:rsidP="00DA127E">
                      <w:pPr>
                        <w:pStyle w:val="BodyText"/>
                        <w:rPr>
                          <w:sz w:val="20"/>
                          <w:szCs w:val="20"/>
                        </w:rPr>
                      </w:pPr>
                      <w:r w:rsidRPr="00C0698F">
                        <w:rPr>
                          <w:sz w:val="20"/>
                          <w:szCs w:val="20"/>
                        </w:rPr>
                        <w:t>National waste statistics reports often differ due to legislative monitoring and reporting requirements, political interest in particular areas, dominant production industries in a country, and the importance of import and export activity. The assessment highlighted a number of key differences and observations, as follows:</w:t>
                      </w:r>
                    </w:p>
                    <w:p w14:paraId="05CEFB52" w14:textId="77777777" w:rsidR="00656FB4" w:rsidRPr="00C0698F" w:rsidRDefault="00656FB4" w:rsidP="00695AA8">
                      <w:pPr>
                        <w:pStyle w:val="Bullet1"/>
                        <w:rPr>
                          <w:sz w:val="20"/>
                          <w:szCs w:val="20"/>
                        </w:rPr>
                      </w:pPr>
                      <w:r w:rsidRPr="00C0698F">
                        <w:rPr>
                          <w:sz w:val="20"/>
                          <w:szCs w:val="20"/>
                        </w:rPr>
                        <w:t xml:space="preserve">The case study countries focus on recycling rate (inclusive of waste reuse, recycling and composting) as a key performance indicator rather than resource recovery (inclusive of energy recovery). </w:t>
                      </w:r>
                    </w:p>
                    <w:p w14:paraId="708C2512" w14:textId="77777777" w:rsidR="00656FB4" w:rsidRPr="00C0698F" w:rsidRDefault="00656FB4" w:rsidP="00695AA8">
                      <w:pPr>
                        <w:pStyle w:val="Bullet1"/>
                        <w:rPr>
                          <w:sz w:val="20"/>
                          <w:szCs w:val="20"/>
                        </w:rPr>
                      </w:pPr>
                      <w:r w:rsidRPr="00C0698F">
                        <w:rPr>
                          <w:sz w:val="20"/>
                          <w:szCs w:val="20"/>
                        </w:rPr>
                        <w:t>Waste generation and treatment are typically monitored and reported separately.</w:t>
                      </w:r>
                    </w:p>
                    <w:p w14:paraId="4B770ACA" w14:textId="77777777" w:rsidR="00656FB4" w:rsidRPr="00C0698F" w:rsidRDefault="00656FB4" w:rsidP="00695AA8">
                      <w:pPr>
                        <w:pStyle w:val="Bullet1"/>
                        <w:rPr>
                          <w:sz w:val="20"/>
                          <w:szCs w:val="20"/>
                        </w:rPr>
                      </w:pPr>
                      <w:r w:rsidRPr="00C0698F">
                        <w:rPr>
                          <w:sz w:val="20"/>
                          <w:szCs w:val="20"/>
                        </w:rPr>
                        <w:t>A broader scope of waste data is typically reported by other countries, facilitated by legislation requiring stakeholders to monitor and report waste using centralised data systems. Examples include:</w:t>
                      </w:r>
                    </w:p>
                    <w:p w14:paraId="30E5CCE9" w14:textId="6FBD53BC" w:rsidR="00656FB4" w:rsidRPr="00C0698F" w:rsidRDefault="00656FB4" w:rsidP="003E3955">
                      <w:pPr>
                        <w:pStyle w:val="Bullet2"/>
                        <w:rPr>
                          <w:sz w:val="20"/>
                          <w:szCs w:val="20"/>
                        </w:rPr>
                      </w:pPr>
                      <w:r w:rsidRPr="00C0698F">
                        <w:rPr>
                          <w:sz w:val="20"/>
                          <w:szCs w:val="20"/>
                        </w:rPr>
                        <w:t>economic data, such as gross value added (GVA), GVA per tonne and employment in the waste sector</w:t>
                      </w:r>
                    </w:p>
                    <w:p w14:paraId="7AF2E533" w14:textId="3504EFAC" w:rsidR="00656FB4" w:rsidRPr="00C0698F" w:rsidRDefault="00656FB4" w:rsidP="003E3955">
                      <w:pPr>
                        <w:pStyle w:val="Bullet2"/>
                        <w:rPr>
                          <w:sz w:val="20"/>
                          <w:szCs w:val="20"/>
                        </w:rPr>
                      </w:pPr>
                      <w:r w:rsidRPr="00C0698F">
                        <w:rPr>
                          <w:sz w:val="20"/>
                          <w:szCs w:val="20"/>
                        </w:rPr>
                        <w:t xml:space="preserve">waste infrastructure and treatment capacity, which can be derived from permit records </w:t>
                      </w:r>
                    </w:p>
                    <w:p w14:paraId="534FDE92" w14:textId="77777777" w:rsidR="00656FB4" w:rsidRPr="00C0698F" w:rsidRDefault="00656FB4" w:rsidP="003E3955">
                      <w:pPr>
                        <w:pStyle w:val="Bullet2"/>
                        <w:rPr>
                          <w:sz w:val="20"/>
                          <w:szCs w:val="20"/>
                        </w:rPr>
                      </w:pPr>
                      <w:r w:rsidRPr="00C0698F">
                        <w:rPr>
                          <w:sz w:val="20"/>
                          <w:szCs w:val="20"/>
                        </w:rPr>
                        <w:t>waste crime and enforcement data.</w:t>
                      </w:r>
                    </w:p>
                    <w:p w14:paraId="3A1A696C" w14:textId="77777777" w:rsidR="00656FB4" w:rsidRPr="00C0698F" w:rsidRDefault="00656FB4" w:rsidP="00695AA8">
                      <w:pPr>
                        <w:pStyle w:val="Bullet1"/>
                        <w:rPr>
                          <w:sz w:val="20"/>
                          <w:szCs w:val="20"/>
                        </w:rPr>
                      </w:pPr>
                      <w:r w:rsidRPr="00C0698F">
                        <w:rPr>
                          <w:sz w:val="20"/>
                          <w:szCs w:val="20"/>
                        </w:rPr>
                        <w:t xml:space="preserve">The categorisation of waste streams (MSW, C&amp;I, C&amp;D) is common amongst national reports, although the definition and scope of these terms varies and can have a considerable impact on the statistics reported. </w:t>
                      </w:r>
                    </w:p>
                    <w:p w14:paraId="224B1AAB" w14:textId="77777777" w:rsidR="00656FB4" w:rsidRPr="00C0698F" w:rsidRDefault="00656FB4" w:rsidP="00695AA8">
                      <w:pPr>
                        <w:pStyle w:val="Bullet1"/>
                        <w:rPr>
                          <w:sz w:val="20"/>
                          <w:szCs w:val="20"/>
                        </w:rPr>
                      </w:pPr>
                      <w:r w:rsidRPr="00C0698F">
                        <w:rPr>
                          <w:sz w:val="20"/>
                          <w:szCs w:val="20"/>
                        </w:rPr>
                        <w:t>Mining, agriculture and forestry wastes are often included in national waste reports, for example data is presented by Eurostat including and excluding mining wastes and UK reports these wastes in a category labelled ‘other’ alongside MSW, C&amp;I &amp; C&amp;D.</w:t>
                      </w:r>
                    </w:p>
                    <w:p w14:paraId="364AE212" w14:textId="77777777" w:rsidR="00656FB4" w:rsidRPr="00C0698F" w:rsidRDefault="00656FB4" w:rsidP="00695AA8">
                      <w:pPr>
                        <w:pStyle w:val="Bullet1"/>
                        <w:rPr>
                          <w:sz w:val="20"/>
                          <w:szCs w:val="20"/>
                        </w:rPr>
                      </w:pPr>
                      <w:r w:rsidRPr="00C0698F">
                        <w:rPr>
                          <w:sz w:val="20"/>
                          <w:szCs w:val="20"/>
                        </w:rPr>
                        <w:t>It is increasingly common to see waste presented in the wider context of resource consumption and recirculation stemming from a political interest in circular economy thinking. Metrics such as resource productivity (GVA per tonne of resource use), and cyclical use rate (% of resource consumption met by secondary materials) can be used to set targets and monitor progress.</w:t>
                      </w:r>
                    </w:p>
                    <w:p w14:paraId="71CF9F1B" w14:textId="77777777" w:rsidR="00656FB4" w:rsidRPr="00C0698F" w:rsidRDefault="00656FB4" w:rsidP="00695AA8">
                      <w:pPr>
                        <w:pStyle w:val="Bullet1"/>
                        <w:rPr>
                          <w:sz w:val="20"/>
                          <w:szCs w:val="20"/>
                        </w:rPr>
                      </w:pPr>
                      <w:r w:rsidRPr="00C0698F">
                        <w:rPr>
                          <w:sz w:val="20"/>
                          <w:szCs w:val="20"/>
                        </w:rPr>
                        <w:t xml:space="preserve">Australian data presentation and visualisation is in keeping with international case studies, except the manner in which recovery rates are presented on top of stacked column charts of waste generation and fate. The current data could also be visualised using mapping to communicate regional variation, and if the scope of data were expanded it would lend itself to other forms of visualisation such as resource flow diagrams and time series relative to a base year to clearly show annual development. </w:t>
                      </w:r>
                    </w:p>
                    <w:p w14:paraId="4517D574" w14:textId="77777777" w:rsidR="00656FB4" w:rsidRPr="00C0698F" w:rsidRDefault="00656FB4" w:rsidP="00695AA8">
                      <w:pPr>
                        <w:pStyle w:val="Bullet1"/>
                        <w:rPr>
                          <w:sz w:val="20"/>
                          <w:szCs w:val="20"/>
                        </w:rPr>
                      </w:pPr>
                      <w:r w:rsidRPr="00C0698F">
                        <w:rPr>
                          <w:sz w:val="20"/>
                          <w:szCs w:val="20"/>
                        </w:rPr>
                        <w:t>The use of infographics can be a powerful way to communicate key messages, particularly around improvements in environmental performance.</w:t>
                      </w:r>
                    </w:p>
                    <w:p w14:paraId="3E64ACB7" w14:textId="77777777" w:rsidR="00656FB4" w:rsidRPr="00C0698F" w:rsidRDefault="00656FB4" w:rsidP="00695AA8">
                      <w:pPr>
                        <w:pStyle w:val="Bullet1"/>
                        <w:rPr>
                          <w:sz w:val="20"/>
                          <w:szCs w:val="20"/>
                        </w:rPr>
                      </w:pPr>
                      <w:r w:rsidRPr="00C0698F">
                        <w:rPr>
                          <w:sz w:val="20"/>
                          <w:szCs w:val="20"/>
                        </w:rPr>
                        <w:t>International comparison could be improved by adjusting for differences in definitions, similar to the approach taken with the NWDS in consolidating data from states and territories.</w:t>
                      </w:r>
                    </w:p>
                    <w:p w14:paraId="3742BFB3" w14:textId="77777777" w:rsidR="00656FB4" w:rsidRPr="00C0698F" w:rsidRDefault="00656FB4" w:rsidP="00695AA8">
                      <w:pPr>
                        <w:pStyle w:val="Bullet1"/>
                        <w:rPr>
                          <w:sz w:val="20"/>
                          <w:szCs w:val="20"/>
                        </w:rPr>
                      </w:pPr>
                      <w:r w:rsidRPr="00C0698F">
                        <w:rPr>
                          <w:sz w:val="20"/>
                          <w:szCs w:val="20"/>
                        </w:rPr>
                        <w:t>There are several examples of sophisticated national waste data systems, most notably from the UK, but the value derived from these systems is dependent on the level of use and some systems have very poor coverage where use is not mandated by legislation.</w:t>
                      </w:r>
                    </w:p>
                    <w:p w14:paraId="16C0F9FD" w14:textId="77777777" w:rsidR="00656FB4" w:rsidRPr="00C0698F" w:rsidRDefault="00656FB4" w:rsidP="00DA127E">
                      <w:pPr>
                        <w:pStyle w:val="BodyText"/>
                        <w:rPr>
                          <w:sz w:val="20"/>
                          <w:szCs w:val="20"/>
                        </w:rPr>
                      </w:pPr>
                    </w:p>
                    <w:p w14:paraId="04432F16" w14:textId="77777777" w:rsidR="00656FB4" w:rsidRPr="00C0698F" w:rsidRDefault="00656FB4" w:rsidP="00DA127E">
                      <w:pPr>
                        <w:pStyle w:val="BodyText"/>
                        <w:rPr>
                          <w:sz w:val="20"/>
                          <w:szCs w:val="20"/>
                        </w:rPr>
                      </w:pPr>
                      <w:r w:rsidRPr="00C0698F">
                        <w:rPr>
                          <w:sz w:val="20"/>
                          <w:szCs w:val="20"/>
                        </w:rPr>
                        <w:t>The assessment also revealed a considerably different approach that encapsulates waste statistics as an integral part of reporting the regular review and revision of national waste plans, as demonstrated in Japan. The associated planning document encompasses:</w:t>
                      </w:r>
                    </w:p>
                    <w:p w14:paraId="2072201B" w14:textId="77777777" w:rsidR="00656FB4" w:rsidRPr="00C0698F" w:rsidRDefault="00656FB4" w:rsidP="00695AA8">
                      <w:pPr>
                        <w:pStyle w:val="Bullet1"/>
                        <w:rPr>
                          <w:sz w:val="20"/>
                          <w:szCs w:val="20"/>
                        </w:rPr>
                      </w:pPr>
                      <w:r w:rsidRPr="00C0698F">
                        <w:rPr>
                          <w:sz w:val="20"/>
                          <w:szCs w:val="20"/>
                        </w:rPr>
                        <w:t>a simple summary of national waste strategy</w:t>
                      </w:r>
                    </w:p>
                    <w:p w14:paraId="55467FBA" w14:textId="77777777" w:rsidR="00656FB4" w:rsidRPr="00C0698F" w:rsidRDefault="00656FB4" w:rsidP="00695AA8">
                      <w:pPr>
                        <w:pStyle w:val="Bullet1"/>
                        <w:rPr>
                          <w:sz w:val="20"/>
                          <w:szCs w:val="20"/>
                        </w:rPr>
                      </w:pPr>
                      <w:r w:rsidRPr="00C0698F">
                        <w:rPr>
                          <w:sz w:val="20"/>
                          <w:szCs w:val="20"/>
                        </w:rPr>
                        <w:t>the background situation and developments that led to the current situation</w:t>
                      </w:r>
                    </w:p>
                    <w:p w14:paraId="0C9EED32" w14:textId="77777777" w:rsidR="00656FB4" w:rsidRPr="00C0698F" w:rsidRDefault="00656FB4" w:rsidP="00695AA8">
                      <w:pPr>
                        <w:pStyle w:val="Bullet1"/>
                        <w:rPr>
                          <w:sz w:val="20"/>
                          <w:szCs w:val="20"/>
                        </w:rPr>
                      </w:pPr>
                      <w:r w:rsidRPr="00C0698F">
                        <w:rPr>
                          <w:sz w:val="20"/>
                          <w:szCs w:val="20"/>
                        </w:rPr>
                        <w:t>current environmental performance focussed on achieving circular resource use</w:t>
                      </w:r>
                    </w:p>
                    <w:p w14:paraId="47FE5CD9" w14:textId="77777777" w:rsidR="00656FB4" w:rsidRPr="00C0698F" w:rsidRDefault="00656FB4" w:rsidP="00695AA8">
                      <w:pPr>
                        <w:pStyle w:val="Bullet1"/>
                        <w:rPr>
                          <w:sz w:val="20"/>
                          <w:szCs w:val="20"/>
                        </w:rPr>
                      </w:pPr>
                      <w:r w:rsidRPr="00C0698F">
                        <w:rPr>
                          <w:sz w:val="20"/>
                          <w:szCs w:val="20"/>
                        </w:rPr>
                        <w:t>global and regional trends that will affect future priorities in resource management, such as economic development, demand and supply of material resources</w:t>
                      </w:r>
                    </w:p>
                    <w:p w14:paraId="50AD2678" w14:textId="5E392F19" w:rsidR="00656FB4" w:rsidRPr="00C0698F" w:rsidRDefault="00656FB4" w:rsidP="00695AA8">
                      <w:pPr>
                        <w:pStyle w:val="Bullet1"/>
                        <w:rPr>
                          <w:sz w:val="20"/>
                          <w:szCs w:val="20"/>
                        </w:rPr>
                      </w:pPr>
                      <w:r w:rsidRPr="00C0698F">
                        <w:rPr>
                          <w:sz w:val="20"/>
                          <w:szCs w:val="20"/>
                        </w:rPr>
                        <w:t>future actions to achieve national targets and goals.</w:t>
                      </w:r>
                    </w:p>
                  </w:txbxContent>
                </v:textbox>
                <w10:wrap type="square" anchorx="margin"/>
              </v:shape>
            </w:pict>
          </mc:Fallback>
        </mc:AlternateContent>
      </w:r>
      <w:r>
        <w:br w:type="page"/>
      </w:r>
    </w:p>
    <w:p w14:paraId="79F7729A" w14:textId="567AF916" w:rsidR="00C16F7F" w:rsidRDefault="00C16F7F" w:rsidP="00C16F7F">
      <w:pPr>
        <w:pStyle w:val="Heading2"/>
      </w:pPr>
      <w:bookmarkStart w:id="84" w:name="_Ref505772797"/>
      <w:bookmarkStart w:id="85" w:name="_Toc510090655"/>
      <w:r>
        <w:lastRenderedPageBreak/>
        <w:t>Best practice visualisation</w:t>
      </w:r>
      <w:bookmarkEnd w:id="84"/>
      <w:bookmarkEnd w:id="85"/>
    </w:p>
    <w:p w14:paraId="2CEF32E0" w14:textId="77777777" w:rsidR="005061F0" w:rsidRDefault="00187392" w:rsidP="00B1149A">
      <w:pPr>
        <w:pStyle w:val="BodyText"/>
      </w:pPr>
      <w:r>
        <w:t xml:space="preserve">Brendan Lim of Little Sketches worked with Blue Environment in reviewing the methods for presenting data in the </w:t>
      </w:r>
      <w:r>
        <w:rPr>
          <w:i/>
        </w:rPr>
        <w:t>NWR 2018.</w:t>
      </w:r>
      <w:r w:rsidR="00B1149A">
        <w:t xml:space="preserve"> Little Sketches’ brief was to review the visualisation approach and individual visualisation applied in the </w:t>
      </w:r>
      <w:r w:rsidR="00B1149A">
        <w:rPr>
          <w:i/>
        </w:rPr>
        <w:t>NWR 2016</w:t>
      </w:r>
      <w:r w:rsidR="00B1149A">
        <w:t xml:space="preserve"> and propose options for improvement. </w:t>
      </w:r>
    </w:p>
    <w:p w14:paraId="10C4A4D4" w14:textId="77777777" w:rsidR="005061F0" w:rsidRDefault="005061F0" w:rsidP="00B1149A">
      <w:pPr>
        <w:pStyle w:val="BodyText"/>
      </w:pPr>
    </w:p>
    <w:p w14:paraId="29F04F08" w14:textId="07BDA08B" w:rsidR="00B1149A" w:rsidRDefault="00B1149A" w:rsidP="00B1149A">
      <w:pPr>
        <w:pStyle w:val="BodyText"/>
      </w:pPr>
      <w:r>
        <w:t>In proposing options, Little Sketches was asked to consider:</w:t>
      </w:r>
    </w:p>
    <w:p w14:paraId="5E35C5BC" w14:textId="5DD410ED" w:rsidR="00B1149A" w:rsidRDefault="00B1149A" w:rsidP="00695AA8">
      <w:pPr>
        <w:pStyle w:val="Bullet1"/>
      </w:pPr>
      <w:r>
        <w:t>best practice in data visualisation</w:t>
      </w:r>
    </w:p>
    <w:p w14:paraId="2B9A2A7E" w14:textId="2AF29A94" w:rsidR="005061F0" w:rsidRDefault="005061F0" w:rsidP="00695AA8">
      <w:pPr>
        <w:pStyle w:val="Bullet1"/>
      </w:pPr>
      <w:r>
        <w:t xml:space="preserve">Blue Environment’s </w:t>
      </w:r>
      <w:r w:rsidR="00074E04">
        <w:t>need</w:t>
      </w:r>
      <w:r>
        <w:t xml:space="preserve"> for automated totals and sub-totals to improve quality control</w:t>
      </w:r>
    </w:p>
    <w:p w14:paraId="52841F75" w14:textId="420D1FA8" w:rsidR="00B1149A" w:rsidRDefault="00B1149A" w:rsidP="00695AA8">
      <w:pPr>
        <w:pStyle w:val="Bullet1"/>
      </w:pPr>
      <w:r>
        <w:t>the Department’s requirement, stated in the project brief, for “capacity to respond to periodic state and territory data releases</w:t>
      </w:r>
      <w:r w:rsidR="005061F0">
        <w:t>” such as providing for “results published (possibly via Power BI) into a limited series of key charts etc. displayed on the Department’s website”.</w:t>
      </w:r>
    </w:p>
    <w:p w14:paraId="37BAE623" w14:textId="77777777" w:rsidR="00B1149A" w:rsidRDefault="00B1149A" w:rsidP="00B1149A">
      <w:pPr>
        <w:pStyle w:val="BodyText"/>
      </w:pPr>
    </w:p>
    <w:p w14:paraId="0AA7B913" w14:textId="4952F96B" w:rsidR="005061F0" w:rsidRDefault="005061F0" w:rsidP="00187392">
      <w:pPr>
        <w:pStyle w:val="BodyText"/>
      </w:pPr>
      <w:r>
        <w:t xml:space="preserve">In including the last two points within the brief, we </w:t>
      </w:r>
      <w:r w:rsidR="00074E04">
        <w:t xml:space="preserve">linked </w:t>
      </w:r>
      <w:r>
        <w:t xml:space="preserve">visualisation, quality control and reporting flexibility. These are linked through the medium of the program software to be used for the bulk of the data presentations. </w:t>
      </w:r>
    </w:p>
    <w:p w14:paraId="4CD48A91" w14:textId="1FC36BF7" w:rsidR="005061F0" w:rsidRDefault="005061F0" w:rsidP="00187392">
      <w:pPr>
        <w:pStyle w:val="BodyText"/>
      </w:pPr>
    </w:p>
    <w:p w14:paraId="271195AF" w14:textId="07709472" w:rsidR="00141C68" w:rsidRPr="00141C68" w:rsidRDefault="00141C68" w:rsidP="00187392">
      <w:pPr>
        <w:pStyle w:val="BodyText"/>
      </w:pPr>
      <w:r>
        <w:t xml:space="preserve">This section discusses principles for best practice visualisation, then assesses the </w:t>
      </w:r>
      <w:r>
        <w:rPr>
          <w:i/>
        </w:rPr>
        <w:t>NWR 2016</w:t>
      </w:r>
      <w:r>
        <w:t xml:space="preserve"> from that perspectiv</w:t>
      </w:r>
      <w:r w:rsidR="00935E92">
        <w:t>e</w:t>
      </w:r>
      <w:r>
        <w:t>, and finally discusses options</w:t>
      </w:r>
      <w:r w:rsidR="00935E92">
        <w:t xml:space="preserve"> for visualisation and data presentation software</w:t>
      </w:r>
      <w:r>
        <w:t xml:space="preserve">. </w:t>
      </w:r>
    </w:p>
    <w:p w14:paraId="4161B59A" w14:textId="57916398" w:rsidR="005061F0" w:rsidRDefault="006C2F00" w:rsidP="005061F0">
      <w:pPr>
        <w:pStyle w:val="Heading3"/>
      </w:pPr>
      <w:r>
        <w:t>Principles for b</w:t>
      </w:r>
      <w:r w:rsidR="005061F0">
        <w:t>est practice visualisation</w:t>
      </w:r>
    </w:p>
    <w:p w14:paraId="18AB0E89" w14:textId="56FB93DA" w:rsidR="005061F0" w:rsidRDefault="0060243B" w:rsidP="005061F0">
      <w:pPr>
        <w:pStyle w:val="BodyText"/>
      </w:pPr>
      <w:r>
        <w:t xml:space="preserve">Principles for best practice visualisation are tabulated below. They are collated by Little Sketches from several sources. </w:t>
      </w:r>
    </w:p>
    <w:p w14:paraId="08F0B25B" w14:textId="4F8A6282" w:rsidR="00385969" w:rsidRDefault="00385969" w:rsidP="00385969">
      <w:pPr>
        <w:pStyle w:val="Caption"/>
      </w:pPr>
      <w:bookmarkStart w:id="86" w:name="_Toc510090694"/>
      <w:r>
        <w:t xml:space="preserve">Table </w:t>
      </w:r>
      <w:fldSimple w:instr=" SEQ Table \* ARABIC ">
        <w:r w:rsidR="004B75E9">
          <w:rPr>
            <w:noProof/>
          </w:rPr>
          <w:t>14</w:t>
        </w:r>
      </w:fldSimple>
      <w:r>
        <w:tab/>
        <w:t>Principles for best practice visualisation</w:t>
      </w:r>
      <w:bookmarkEnd w:id="86"/>
    </w:p>
    <w:tbl>
      <w:tblPr>
        <w:tblStyle w:val="BE-table"/>
        <w:tblW w:w="5000" w:type="pct"/>
        <w:tblLook w:val="04A0" w:firstRow="1" w:lastRow="0" w:firstColumn="1" w:lastColumn="0" w:noHBand="0" w:noVBand="1"/>
      </w:tblPr>
      <w:tblGrid>
        <w:gridCol w:w="4790"/>
        <w:gridCol w:w="4458"/>
      </w:tblGrid>
      <w:tr w:rsidR="009B7B56" w14:paraId="6F8ED953" w14:textId="77777777" w:rsidTr="00074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pct"/>
          </w:tcPr>
          <w:p w14:paraId="5621B27E" w14:textId="77D8AA69" w:rsidR="009B7B56" w:rsidRDefault="009B7B56" w:rsidP="00B36F7C">
            <w:pPr>
              <w:pStyle w:val="BodyText"/>
              <w:spacing w:before="144" w:after="144"/>
            </w:pPr>
            <w:r>
              <w:t>Principle</w:t>
            </w:r>
          </w:p>
        </w:tc>
        <w:tc>
          <w:tcPr>
            <w:tcW w:w="2410" w:type="pct"/>
          </w:tcPr>
          <w:p w14:paraId="65C97AE4" w14:textId="42E7A7E8" w:rsidR="009B7B56" w:rsidRDefault="009B7B56" w:rsidP="00B36F7C">
            <w:pPr>
              <w:pStyle w:val="BodyText"/>
              <w:spacing w:before="144" w:after="144"/>
              <w:cnfStyle w:val="100000000000" w:firstRow="1" w:lastRow="0" w:firstColumn="0" w:lastColumn="0" w:oddVBand="0" w:evenVBand="0" w:oddHBand="0" w:evenHBand="0" w:firstRowFirstColumn="0" w:firstRowLastColumn="0" w:lastRowFirstColumn="0" w:lastRowLastColumn="0"/>
            </w:pPr>
            <w:r>
              <w:t>Comments</w:t>
            </w:r>
          </w:p>
        </w:tc>
      </w:tr>
      <w:tr w:rsidR="009B7B56" w14:paraId="057A55A8" w14:textId="77777777" w:rsidTr="00074E04">
        <w:tc>
          <w:tcPr>
            <w:cnfStyle w:val="001000000000" w:firstRow="0" w:lastRow="0" w:firstColumn="1" w:lastColumn="0" w:oddVBand="0" w:evenVBand="0" w:oddHBand="0" w:evenHBand="0" w:firstRowFirstColumn="0" w:firstRowLastColumn="0" w:lastRowFirstColumn="0" w:lastRowLastColumn="0"/>
            <w:tcW w:w="2590" w:type="pct"/>
          </w:tcPr>
          <w:p w14:paraId="56343B8A" w14:textId="14414BE8" w:rsidR="009B7B56" w:rsidRPr="00935E92" w:rsidRDefault="009B7B56" w:rsidP="00935E92">
            <w:pPr>
              <w:pStyle w:val="Number1"/>
              <w:numPr>
                <w:ilvl w:val="0"/>
                <w:numId w:val="34"/>
              </w:numPr>
              <w:spacing w:after="60"/>
            </w:pPr>
            <w:r w:rsidRPr="00935E92">
              <w:t>Maximise the proportion of the ‘ink’ used for displaying information</w:t>
            </w:r>
          </w:p>
        </w:tc>
        <w:tc>
          <w:tcPr>
            <w:tcW w:w="2410" w:type="pct"/>
          </w:tcPr>
          <w:p w14:paraId="2CDCF6AC" w14:textId="7C4A00EA" w:rsidR="009B7B56" w:rsidRDefault="009B7B56" w:rsidP="00B36F7C">
            <w:pPr>
              <w:pStyle w:val="BodyText"/>
              <w:spacing w:after="60"/>
              <w:cnfStyle w:val="000000000000" w:firstRow="0" w:lastRow="0" w:firstColumn="0" w:lastColumn="0" w:oddVBand="0" w:evenVBand="0" w:oddHBand="0" w:evenHBand="0" w:firstRowFirstColumn="0" w:firstRowLastColumn="0" w:lastRowFirstColumn="0" w:lastRowLastColumn="0"/>
            </w:pPr>
            <w:r>
              <w:t>The implication is that ‘chart junk’ should be minimised. Advocated by Edward Tuft.</w:t>
            </w:r>
          </w:p>
        </w:tc>
      </w:tr>
      <w:tr w:rsidR="009B7B56" w14:paraId="378197D5" w14:textId="77777777" w:rsidTr="00074E04">
        <w:tc>
          <w:tcPr>
            <w:cnfStyle w:val="001000000000" w:firstRow="0" w:lastRow="0" w:firstColumn="1" w:lastColumn="0" w:oddVBand="0" w:evenVBand="0" w:oddHBand="0" w:evenHBand="0" w:firstRowFirstColumn="0" w:firstRowLastColumn="0" w:lastRowFirstColumn="0" w:lastRowLastColumn="0"/>
            <w:tcW w:w="2590" w:type="pct"/>
          </w:tcPr>
          <w:p w14:paraId="4134C182" w14:textId="62C95324" w:rsidR="009B7B56" w:rsidRDefault="009B7B56" w:rsidP="00B36F7C">
            <w:pPr>
              <w:pStyle w:val="Number1"/>
              <w:spacing w:after="60"/>
            </w:pPr>
            <w:r>
              <w:t>Use multiple small dense charts for comparisons</w:t>
            </w:r>
          </w:p>
        </w:tc>
        <w:tc>
          <w:tcPr>
            <w:tcW w:w="2410" w:type="pct"/>
          </w:tcPr>
          <w:p w14:paraId="1FF069E7" w14:textId="75B8E0CA" w:rsidR="009B7B56" w:rsidRDefault="009B7B56" w:rsidP="00B36F7C">
            <w:pPr>
              <w:pStyle w:val="BodyText"/>
              <w:spacing w:after="60"/>
              <w:cnfStyle w:val="000000000000" w:firstRow="0" w:lastRow="0" w:firstColumn="0" w:lastColumn="0" w:oddVBand="0" w:evenVBand="0" w:oddHBand="0" w:evenHBand="0" w:firstRowFirstColumn="0" w:firstRowLastColumn="0" w:lastRowFirstColumn="0" w:lastRowLastColumn="0"/>
            </w:pPr>
            <w:r>
              <w:t>Also popularised by Edward Tuft.</w:t>
            </w:r>
          </w:p>
        </w:tc>
      </w:tr>
      <w:tr w:rsidR="009B7B56" w14:paraId="3F4E1D7A" w14:textId="77777777" w:rsidTr="00074E04">
        <w:tc>
          <w:tcPr>
            <w:cnfStyle w:val="001000000000" w:firstRow="0" w:lastRow="0" w:firstColumn="1" w:lastColumn="0" w:oddVBand="0" w:evenVBand="0" w:oddHBand="0" w:evenHBand="0" w:firstRowFirstColumn="0" w:firstRowLastColumn="0" w:lastRowFirstColumn="0" w:lastRowLastColumn="0"/>
            <w:tcW w:w="2590" w:type="pct"/>
          </w:tcPr>
          <w:p w14:paraId="01AA925C" w14:textId="27B0CF29" w:rsidR="009B7B56" w:rsidRDefault="009B7B56" w:rsidP="00B36F7C">
            <w:pPr>
              <w:pStyle w:val="Number1"/>
              <w:spacing w:after="60"/>
            </w:pPr>
            <w:r>
              <w:t>Annotate the things that matter</w:t>
            </w:r>
          </w:p>
        </w:tc>
        <w:tc>
          <w:tcPr>
            <w:tcW w:w="2410" w:type="pct"/>
          </w:tcPr>
          <w:p w14:paraId="07BD8DF2" w14:textId="016A703D" w:rsidR="009B7B56" w:rsidRDefault="009B7B56" w:rsidP="00B36F7C">
            <w:pPr>
              <w:pStyle w:val="BodyText"/>
              <w:spacing w:after="60"/>
              <w:cnfStyle w:val="000000000000" w:firstRow="0" w:lastRow="0" w:firstColumn="0" w:lastColumn="0" w:oddVBand="0" w:evenVBand="0" w:oddHBand="0" w:evenHBand="0" w:firstRowFirstColumn="0" w:firstRowLastColumn="0" w:lastRowFirstColumn="0" w:lastRowLastColumn="0"/>
            </w:pPr>
            <w:r>
              <w:t>Help the reader understand the key points of the visualisation</w:t>
            </w:r>
            <w:r w:rsidR="00E16592">
              <w:t>.</w:t>
            </w:r>
            <w:r>
              <w:t xml:space="preserve"> </w:t>
            </w:r>
          </w:p>
        </w:tc>
      </w:tr>
      <w:tr w:rsidR="003146F6" w14:paraId="4655B6D7" w14:textId="77777777" w:rsidTr="00074E04">
        <w:tc>
          <w:tcPr>
            <w:cnfStyle w:val="001000000000" w:firstRow="0" w:lastRow="0" w:firstColumn="1" w:lastColumn="0" w:oddVBand="0" w:evenVBand="0" w:oddHBand="0" w:evenHBand="0" w:firstRowFirstColumn="0" w:firstRowLastColumn="0" w:lastRowFirstColumn="0" w:lastRowLastColumn="0"/>
            <w:tcW w:w="2590" w:type="pct"/>
          </w:tcPr>
          <w:p w14:paraId="49CDE42D" w14:textId="71EFD449" w:rsidR="003146F6" w:rsidRDefault="003146F6" w:rsidP="00EC708C">
            <w:pPr>
              <w:pStyle w:val="Number1"/>
              <w:numPr>
                <w:ilvl w:val="0"/>
                <w:numId w:val="13"/>
              </w:numPr>
              <w:spacing w:after="60"/>
            </w:pPr>
            <w:r>
              <w:t>Choose chart type</w:t>
            </w:r>
            <w:r w:rsidR="00E16592">
              <w:t>s</w:t>
            </w:r>
            <w:r>
              <w:t xml:space="preserve"> that best match the data types (i.e. ‘perceptually optimised’)</w:t>
            </w:r>
            <w:r w:rsidR="005F470F">
              <w:t xml:space="preserve"> </w:t>
            </w:r>
          </w:p>
        </w:tc>
        <w:tc>
          <w:tcPr>
            <w:tcW w:w="2410" w:type="pct"/>
          </w:tcPr>
          <w:p w14:paraId="7AB77194" w14:textId="413325FD" w:rsidR="003146F6" w:rsidRDefault="003146F6" w:rsidP="00646660">
            <w:pPr>
              <w:pStyle w:val="BodyText"/>
              <w:spacing w:after="60"/>
              <w:cnfStyle w:val="000000000000" w:firstRow="0" w:lastRow="0" w:firstColumn="0" w:lastColumn="0" w:oddVBand="0" w:evenVBand="0" w:oddHBand="0" w:evenHBand="0" w:firstRowFirstColumn="0" w:firstRowLastColumn="0" w:lastRowFirstColumn="0" w:lastRowLastColumn="0"/>
            </w:pPr>
            <w:r>
              <w:t>Put simply, this is about choosing the type of chart</w:t>
            </w:r>
            <w:r w:rsidR="005F470F">
              <w:t xml:space="preserve"> </w:t>
            </w:r>
            <w:r>
              <w:t>(‘visual encoding’) that humans best understand.</w:t>
            </w:r>
          </w:p>
          <w:p w14:paraId="6A8D35CC" w14:textId="5E22D956" w:rsidR="003146F6" w:rsidRDefault="003146F6" w:rsidP="00646660">
            <w:pPr>
              <w:pStyle w:val="BodyText"/>
              <w:spacing w:after="60"/>
              <w:cnfStyle w:val="000000000000" w:firstRow="0" w:lastRow="0" w:firstColumn="0" w:lastColumn="0" w:oddVBand="0" w:evenVBand="0" w:oddHBand="0" w:evenHBand="0" w:firstRowFirstColumn="0" w:firstRowLastColumn="0" w:lastRowFirstColumn="0" w:lastRowLastColumn="0"/>
            </w:pPr>
            <w:r>
              <w:t xml:space="preserve">Based on research of the </w:t>
            </w:r>
            <w:r w:rsidR="009C13DB">
              <w:t>Hierarchy</w:t>
            </w:r>
            <w:r>
              <w:t xml:space="preserve"> of Perceptual tasks by William S. Cleveland and Robert MacGill</w:t>
            </w:r>
          </w:p>
        </w:tc>
      </w:tr>
      <w:tr w:rsidR="009B7B56" w14:paraId="5EFE1784" w14:textId="77777777" w:rsidTr="00074E04">
        <w:tc>
          <w:tcPr>
            <w:cnfStyle w:val="001000000000" w:firstRow="0" w:lastRow="0" w:firstColumn="1" w:lastColumn="0" w:oddVBand="0" w:evenVBand="0" w:oddHBand="0" w:evenHBand="0" w:firstRowFirstColumn="0" w:firstRowLastColumn="0" w:lastRowFirstColumn="0" w:lastRowLastColumn="0"/>
            <w:tcW w:w="2590" w:type="pct"/>
          </w:tcPr>
          <w:p w14:paraId="32CD9A60" w14:textId="5DA87EA0" w:rsidR="009B7B56" w:rsidRDefault="00E90D65" w:rsidP="00B36F7C">
            <w:pPr>
              <w:pStyle w:val="Number1"/>
              <w:spacing w:after="60"/>
            </w:pPr>
            <w:r>
              <w:t>Keep charts simple</w:t>
            </w:r>
            <w:r w:rsidR="0060243B">
              <w:t xml:space="preserve">. Minimise the messages per chart. </w:t>
            </w:r>
          </w:p>
        </w:tc>
        <w:tc>
          <w:tcPr>
            <w:tcW w:w="2410" w:type="pct"/>
          </w:tcPr>
          <w:p w14:paraId="14A8328A" w14:textId="77777777" w:rsidR="009B7B56" w:rsidRDefault="009B7B56" w:rsidP="00B36F7C">
            <w:pPr>
              <w:pStyle w:val="BodyText"/>
              <w:spacing w:after="60"/>
              <w:cnfStyle w:val="000000000000" w:firstRow="0" w:lastRow="0" w:firstColumn="0" w:lastColumn="0" w:oddVBand="0" w:evenVBand="0" w:oddHBand="0" w:evenHBand="0" w:firstRowFirstColumn="0" w:firstRowLastColumn="0" w:lastRowFirstColumn="0" w:lastRowLastColumn="0"/>
            </w:pPr>
          </w:p>
        </w:tc>
      </w:tr>
    </w:tbl>
    <w:p w14:paraId="79D639DC" w14:textId="08861BA4" w:rsidR="00DE5230" w:rsidRDefault="001B6134" w:rsidP="00DE5230">
      <w:pPr>
        <w:pStyle w:val="Heading3"/>
      </w:pPr>
      <w:bookmarkStart w:id="87" w:name="_Ref506888241"/>
      <w:r>
        <w:t>Assessment</w:t>
      </w:r>
      <w:r w:rsidR="00DE5230">
        <w:t xml:space="preserve"> of the </w:t>
      </w:r>
      <w:r w:rsidR="00141C68">
        <w:rPr>
          <w:i/>
        </w:rPr>
        <w:t>NWR 2016</w:t>
      </w:r>
      <w:r w:rsidR="00DE5230">
        <w:t xml:space="preserve"> from the perspective of best practice</w:t>
      </w:r>
      <w:r w:rsidR="00141C68">
        <w:t xml:space="preserve"> visualisation</w:t>
      </w:r>
      <w:bookmarkEnd w:id="87"/>
    </w:p>
    <w:p w14:paraId="2341341A" w14:textId="014EEFAE" w:rsidR="006B1E00" w:rsidRDefault="006B1E00" w:rsidP="006B1E00">
      <w:pPr>
        <w:pStyle w:val="BodyText"/>
      </w:pPr>
      <w:r>
        <w:t>Data visualisations (i.e. charts) from</w:t>
      </w:r>
      <w:r w:rsidR="005F470F">
        <w:t xml:space="preserve"> the</w:t>
      </w:r>
      <w:r>
        <w:t xml:space="preserve"> </w:t>
      </w:r>
      <w:r w:rsidRPr="005F470F">
        <w:rPr>
          <w:i/>
        </w:rPr>
        <w:t xml:space="preserve">NWR </w:t>
      </w:r>
      <w:r w:rsidR="005F470F" w:rsidRPr="005F470F">
        <w:rPr>
          <w:i/>
        </w:rPr>
        <w:t>2016</w:t>
      </w:r>
      <w:r w:rsidR="005F470F">
        <w:t xml:space="preserve"> </w:t>
      </w:r>
      <w:r>
        <w:t xml:space="preserve">were reviewed. Suggestions for improvements </w:t>
      </w:r>
      <w:r w:rsidR="00074E04">
        <w:t xml:space="preserve">are </w:t>
      </w:r>
      <w:r>
        <w:t>separated into three tabulated sections (following). These are:</w:t>
      </w:r>
    </w:p>
    <w:p w14:paraId="046E7AA2" w14:textId="3EE2F57C" w:rsidR="006B1E00" w:rsidRDefault="005F470F" w:rsidP="00695AA8">
      <w:pPr>
        <w:pStyle w:val="Bullet1"/>
      </w:pPr>
      <w:r>
        <w:rPr>
          <w:b/>
        </w:rPr>
        <w:lastRenderedPageBreak/>
        <w:t xml:space="preserve">Comments on sample charts from the </w:t>
      </w:r>
      <w:r>
        <w:rPr>
          <w:b/>
          <w:i/>
        </w:rPr>
        <w:t>NWR 2016</w:t>
      </w:r>
      <w:r w:rsidR="006B1E00">
        <w:t xml:space="preserve"> (</w:t>
      </w:r>
      <w:r>
        <w:fldChar w:fldCharType="begin"/>
      </w:r>
      <w:r>
        <w:instrText xml:space="preserve"> REF _Ref506885852 \h </w:instrText>
      </w:r>
      <w:r>
        <w:fldChar w:fldCharType="separate"/>
      </w:r>
      <w:r w:rsidR="004B75E9">
        <w:t xml:space="preserve">Table </w:t>
      </w:r>
      <w:r w:rsidR="004B75E9">
        <w:rPr>
          <w:noProof/>
        </w:rPr>
        <w:t>15</w:t>
      </w:r>
      <w:r>
        <w:fldChar w:fldCharType="end"/>
      </w:r>
      <w:r w:rsidR="006B1E00">
        <w:t xml:space="preserve">): the </w:t>
      </w:r>
      <w:r w:rsidR="00FA2B30">
        <w:rPr>
          <w:i/>
        </w:rPr>
        <w:t>NWR 2016</w:t>
      </w:r>
      <w:r w:rsidR="006B1E00">
        <w:t xml:space="preserve"> approach to data visualisation utilises a series of densely packed charts – often combining multiple data series. Suggestions here focused on separated data series to allow readers to better see specific trends and patterns (i.e. a ‘small multiples’ approach to data visualisation)</w:t>
      </w:r>
      <w:r w:rsidR="006F5BF7">
        <w:t>.</w:t>
      </w:r>
    </w:p>
    <w:p w14:paraId="1D635984" w14:textId="679A5A4D" w:rsidR="006B1E00" w:rsidRDefault="006B1E00" w:rsidP="00695AA8">
      <w:pPr>
        <w:pStyle w:val="Bullet1"/>
      </w:pPr>
      <w:r w:rsidRPr="00742AD8">
        <w:rPr>
          <w:b/>
        </w:rPr>
        <w:t>General aesthetic improvements</w:t>
      </w:r>
      <w:r>
        <w:t xml:space="preserve"> (</w:t>
      </w:r>
      <w:r w:rsidR="005F470F">
        <w:fldChar w:fldCharType="begin"/>
      </w:r>
      <w:r w:rsidR="005F470F">
        <w:instrText xml:space="preserve"> REF _Ref506885859 \h </w:instrText>
      </w:r>
      <w:r w:rsidR="005F470F">
        <w:fldChar w:fldCharType="separate"/>
      </w:r>
      <w:r w:rsidR="004B75E9">
        <w:t xml:space="preserve">Table </w:t>
      </w:r>
      <w:r w:rsidR="004B75E9">
        <w:rPr>
          <w:noProof/>
        </w:rPr>
        <w:t>16</w:t>
      </w:r>
      <w:r w:rsidR="005F470F">
        <w:fldChar w:fldCharType="end"/>
      </w:r>
      <w:r>
        <w:t>):</w:t>
      </w:r>
      <w:r w:rsidR="005F470F">
        <w:t xml:space="preserve"> </w:t>
      </w:r>
      <w:r w:rsidR="00074E04">
        <w:t>these</w:t>
      </w:r>
      <w:r>
        <w:t xml:space="preserve"> suggestions focus on improving the clarity of information and communication, particularly in regard to highlight the ‘story’ of each chart</w:t>
      </w:r>
      <w:r w:rsidR="006F5BF7">
        <w:t>.</w:t>
      </w:r>
    </w:p>
    <w:p w14:paraId="076DED6E" w14:textId="6A6FCD97" w:rsidR="006B1E00" w:rsidRDefault="006B1E00" w:rsidP="00695AA8">
      <w:pPr>
        <w:pStyle w:val="Bullet1"/>
      </w:pPr>
      <w:r w:rsidRPr="00742AD8">
        <w:rPr>
          <w:b/>
        </w:rPr>
        <w:t>Options and alternatives</w:t>
      </w:r>
      <w:r>
        <w:t xml:space="preserve"> (</w:t>
      </w:r>
      <w:r w:rsidR="005F470F">
        <w:fldChar w:fldCharType="begin"/>
      </w:r>
      <w:r w:rsidR="005F470F">
        <w:instrText xml:space="preserve"> REF _Ref506885867 \h </w:instrText>
      </w:r>
      <w:r w:rsidR="005F470F">
        <w:fldChar w:fldCharType="separate"/>
      </w:r>
      <w:r w:rsidR="004B75E9">
        <w:t xml:space="preserve">Table </w:t>
      </w:r>
      <w:r w:rsidR="004B75E9">
        <w:rPr>
          <w:noProof/>
        </w:rPr>
        <w:t>17</w:t>
      </w:r>
      <w:r w:rsidR="005F470F">
        <w:fldChar w:fldCharType="end"/>
      </w:r>
      <w:r w:rsidR="005F470F">
        <w:t xml:space="preserve"> </w:t>
      </w:r>
      <w:r>
        <w:t xml:space="preserve">and appended </w:t>
      </w:r>
      <w:r w:rsidR="005F470F">
        <w:t>f</w:t>
      </w:r>
      <w:r>
        <w:t>igures): some visualisation alternatives are provided and explored to illustrate some of the suggested improvements.</w:t>
      </w:r>
    </w:p>
    <w:p w14:paraId="20B2043C" w14:textId="220CD2A9" w:rsidR="00D34021" w:rsidRDefault="00385969" w:rsidP="00385969">
      <w:pPr>
        <w:pStyle w:val="Caption"/>
      </w:pPr>
      <w:bookmarkStart w:id="88" w:name="_Ref506885852"/>
      <w:bookmarkStart w:id="89" w:name="_Toc510090695"/>
      <w:r>
        <w:t xml:space="preserve">Table </w:t>
      </w:r>
      <w:fldSimple w:instr=" SEQ Table \* ARABIC ">
        <w:r w:rsidR="004B75E9">
          <w:rPr>
            <w:noProof/>
          </w:rPr>
          <w:t>15</w:t>
        </w:r>
      </w:fldSimple>
      <w:bookmarkEnd w:id="88"/>
      <w:r>
        <w:tab/>
        <w:t xml:space="preserve">Little Sketches comments on sample graphics from the </w:t>
      </w:r>
      <w:r>
        <w:rPr>
          <w:i w:val="0"/>
        </w:rPr>
        <w:t>NWR 2016</w:t>
      </w:r>
      <w:bookmarkEnd w:id="89"/>
    </w:p>
    <w:tbl>
      <w:tblPr>
        <w:tblStyle w:val="BE-table"/>
        <w:tblW w:w="5000" w:type="pct"/>
        <w:tblLook w:val="04A0" w:firstRow="1" w:lastRow="0" w:firstColumn="1" w:lastColumn="0" w:noHBand="0" w:noVBand="1"/>
      </w:tblPr>
      <w:tblGrid>
        <w:gridCol w:w="1420"/>
        <w:gridCol w:w="4532"/>
        <w:gridCol w:w="3296"/>
      </w:tblGrid>
      <w:tr w:rsidR="00D34021" w14:paraId="1DB2F4CA" w14:textId="77777777" w:rsidTr="001A2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il"/>
            </w:tcBorders>
          </w:tcPr>
          <w:p w14:paraId="43FCA64B" w14:textId="77777777" w:rsidR="00D34021" w:rsidRDefault="00D34021" w:rsidP="00CB1054">
            <w:pPr>
              <w:pStyle w:val="BodyText"/>
              <w:spacing w:before="144" w:after="144"/>
            </w:pPr>
            <w:r>
              <w:t>Sample figure</w:t>
            </w:r>
          </w:p>
        </w:tc>
        <w:tc>
          <w:tcPr>
            <w:tcW w:w="2450" w:type="pct"/>
            <w:tcBorders>
              <w:left w:val="nil"/>
              <w:right w:val="nil"/>
            </w:tcBorders>
            <w:tcMar>
              <w:left w:w="28" w:type="dxa"/>
              <w:right w:w="28" w:type="dxa"/>
            </w:tcMar>
          </w:tcPr>
          <w:p w14:paraId="4E8463F6" w14:textId="77777777" w:rsidR="00D34021" w:rsidRDefault="00D34021" w:rsidP="00FC60CF">
            <w:pPr>
              <w:pStyle w:val="BodyText"/>
              <w:spacing w:before="144" w:after="144"/>
              <w:cnfStyle w:val="100000000000" w:firstRow="1" w:lastRow="0" w:firstColumn="0" w:lastColumn="0" w:oddVBand="0" w:evenVBand="0" w:oddHBand="0" w:evenHBand="0" w:firstRowFirstColumn="0" w:firstRowLastColumn="0" w:lastRowFirstColumn="0" w:lastRowLastColumn="0"/>
            </w:pPr>
          </w:p>
        </w:tc>
        <w:tc>
          <w:tcPr>
            <w:tcW w:w="1782" w:type="pct"/>
            <w:tcBorders>
              <w:left w:val="nil"/>
            </w:tcBorders>
          </w:tcPr>
          <w:p w14:paraId="47FBB09B" w14:textId="77777777" w:rsidR="00D34021" w:rsidRDefault="00D34021" w:rsidP="001A28A4">
            <w:pPr>
              <w:pStyle w:val="BodyText"/>
              <w:spacing w:beforeLines="0" w:before="0" w:afterLines="0"/>
              <w:cnfStyle w:val="100000000000" w:firstRow="1" w:lastRow="0" w:firstColumn="0" w:lastColumn="0" w:oddVBand="0" w:evenVBand="0" w:oddHBand="0" w:evenHBand="0" w:firstRowFirstColumn="0" w:firstRowLastColumn="0" w:lastRowFirstColumn="0" w:lastRowLastColumn="0"/>
            </w:pPr>
            <w:r>
              <w:t>Suggestion for improvement</w:t>
            </w:r>
          </w:p>
        </w:tc>
      </w:tr>
      <w:tr w:rsidR="006B1E00" w14:paraId="3F198514" w14:textId="77777777" w:rsidTr="001A28A4">
        <w:tc>
          <w:tcPr>
            <w:cnfStyle w:val="001000000000" w:firstRow="0" w:lastRow="0" w:firstColumn="1" w:lastColumn="0" w:oddVBand="0" w:evenVBand="0" w:oddHBand="0" w:evenHBand="0" w:firstRowFirstColumn="0" w:firstRowLastColumn="0" w:lastRowFirstColumn="0" w:lastRowLastColumn="0"/>
            <w:tcW w:w="768" w:type="pct"/>
            <w:tcBorders>
              <w:right w:val="nil"/>
            </w:tcBorders>
          </w:tcPr>
          <w:p w14:paraId="7565B1FC" w14:textId="77777777" w:rsidR="006B1E00" w:rsidRPr="00E90D65" w:rsidRDefault="006B1E00" w:rsidP="006B1E00">
            <w:pPr>
              <w:pStyle w:val="Number1"/>
              <w:numPr>
                <w:ilvl w:val="0"/>
                <w:numId w:val="0"/>
              </w:numPr>
              <w:spacing w:after="60"/>
              <w:rPr>
                <w:rFonts w:asciiTheme="minorHAnsi" w:hAnsiTheme="minorHAnsi"/>
                <w:color w:val="000000" w:themeColor="text1"/>
              </w:rPr>
            </w:pPr>
            <w:r>
              <w:rPr>
                <w:rFonts w:asciiTheme="minorHAnsi" w:hAnsiTheme="minorHAnsi"/>
                <w:bCs/>
                <w:color w:val="000000" w:themeColor="text1"/>
              </w:rPr>
              <w:t xml:space="preserve">Fig. 4: </w:t>
            </w:r>
            <w:r w:rsidRPr="00E90D65">
              <w:rPr>
                <w:rFonts w:asciiTheme="minorHAnsi" w:hAnsiTheme="minorHAnsi"/>
                <w:bCs/>
                <w:color w:val="000000" w:themeColor="text1"/>
              </w:rPr>
              <w:t>Waste generation and fate</w:t>
            </w:r>
          </w:p>
        </w:tc>
        <w:tc>
          <w:tcPr>
            <w:tcW w:w="2450" w:type="pct"/>
            <w:tcBorders>
              <w:left w:val="nil"/>
              <w:right w:val="nil"/>
            </w:tcBorders>
            <w:tcMar>
              <w:left w:w="28" w:type="dxa"/>
              <w:right w:w="28" w:type="dxa"/>
            </w:tcMar>
          </w:tcPr>
          <w:p w14:paraId="596A111F" w14:textId="77777777" w:rsidR="006B1E00" w:rsidRDefault="006B1E00" w:rsidP="00FC60C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4DC64D0" wp14:editId="16142435">
                  <wp:extent cx="2093685" cy="1198335"/>
                  <wp:effectExtent l="0" t="0" r="1905" b="1905"/>
                  <wp:docPr id="8" name="Picture 1">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D211C8-C5B7-47AB-ACD0-584BC6FA9B24}"/>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D211C8-C5B7-47AB-ACD0-584BC6FA9B24}"/>
                              </a:ext>
                            </a:extLst>
                          </pic:cNvPr>
                          <pic:cNvPicPr/>
                        </pic:nvPicPr>
                        <pic:blipFill rotWithShape="1">
                          <a:blip r:embed="rId35"/>
                          <a:srcRect t="2034" b="4068"/>
                          <a:stretch/>
                        </pic:blipFill>
                        <pic:spPr bwMode="auto">
                          <a:xfrm>
                            <a:off x="0" y="0"/>
                            <a:ext cx="2093685" cy="1198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782" w:type="pct"/>
            <w:tcBorders>
              <w:left w:val="nil"/>
            </w:tcBorders>
          </w:tcPr>
          <w:p w14:paraId="551FC6C6" w14:textId="04A6D3A5" w:rsidR="006B1E00" w:rsidRPr="006B1E00" w:rsidRDefault="006B1E00" w:rsidP="001A28A4">
            <w:pPr>
              <w:pStyle w:val="Bullet1"/>
              <w:spacing w:before="0"/>
              <w:cnfStyle w:val="000000000000" w:firstRow="0" w:lastRow="0" w:firstColumn="0" w:lastColumn="0" w:oddVBand="0" w:evenVBand="0" w:oddHBand="0" w:evenHBand="0" w:firstRowFirstColumn="0" w:firstRowLastColumn="0" w:lastRowFirstColumn="0" w:lastRowLastColumn="0"/>
            </w:pPr>
            <w:r>
              <w:t xml:space="preserve">Improve the clarity of the tabulated figures (i.e. ‘generation’ here is the total of the other three rows) </w:t>
            </w:r>
          </w:p>
        </w:tc>
      </w:tr>
      <w:tr w:rsidR="006B1E00" w14:paraId="2FF26BC5" w14:textId="77777777" w:rsidTr="001A28A4">
        <w:tc>
          <w:tcPr>
            <w:cnfStyle w:val="001000000000" w:firstRow="0" w:lastRow="0" w:firstColumn="1" w:lastColumn="0" w:oddVBand="0" w:evenVBand="0" w:oddHBand="0" w:evenHBand="0" w:firstRowFirstColumn="0" w:firstRowLastColumn="0" w:lastRowFirstColumn="0" w:lastRowLastColumn="0"/>
            <w:tcW w:w="768" w:type="pct"/>
            <w:tcBorders>
              <w:right w:val="nil"/>
            </w:tcBorders>
          </w:tcPr>
          <w:p w14:paraId="5113205D" w14:textId="77777777" w:rsidR="006B1E00" w:rsidRPr="00E90D65" w:rsidRDefault="006B1E00" w:rsidP="006B1E00">
            <w:pPr>
              <w:pStyle w:val="Number1"/>
              <w:numPr>
                <w:ilvl w:val="0"/>
                <w:numId w:val="0"/>
              </w:numPr>
              <w:spacing w:after="60"/>
              <w:rPr>
                <w:rFonts w:asciiTheme="minorHAnsi" w:hAnsiTheme="minorHAnsi"/>
                <w:color w:val="000000" w:themeColor="text1"/>
              </w:rPr>
            </w:pPr>
            <w:r>
              <w:rPr>
                <w:rFonts w:asciiTheme="minorHAnsi" w:hAnsiTheme="minorHAnsi"/>
                <w:bCs/>
                <w:color w:val="000000" w:themeColor="text1"/>
              </w:rPr>
              <w:t xml:space="preserve">Fig. 5: </w:t>
            </w:r>
            <w:r w:rsidRPr="00E90D65">
              <w:rPr>
                <w:rFonts w:asciiTheme="minorHAnsi" w:hAnsiTheme="minorHAnsi"/>
                <w:bCs/>
                <w:color w:val="000000" w:themeColor="text1"/>
              </w:rPr>
              <w:t>Waste generation and fate by state</w:t>
            </w:r>
          </w:p>
        </w:tc>
        <w:tc>
          <w:tcPr>
            <w:tcW w:w="2450" w:type="pct"/>
            <w:tcBorders>
              <w:left w:val="nil"/>
              <w:right w:val="nil"/>
            </w:tcBorders>
            <w:tcMar>
              <w:left w:w="28" w:type="dxa"/>
              <w:right w:w="28" w:type="dxa"/>
            </w:tcMar>
          </w:tcPr>
          <w:p w14:paraId="65CD704A" w14:textId="77777777" w:rsidR="006B1E00" w:rsidRDefault="006B1E00" w:rsidP="00FC60C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DBDB1EA" wp14:editId="115F1B61">
                  <wp:extent cx="2727297" cy="919396"/>
                  <wp:effectExtent l="0" t="0" r="0" b="0"/>
                  <wp:docPr id="25" name="Picture 3">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B6358F-5080-4725-8AC9-412A5E468D0A}"/>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B6358F-5080-4725-8AC9-412A5E468D0A}"/>
                              </a:ext>
                            </a:extLst>
                          </pic:cNvPr>
                          <pic:cNvPicPr/>
                        </pic:nvPicPr>
                        <pic:blipFill rotWithShape="1">
                          <a:blip r:embed="rId36"/>
                          <a:srcRect l="3052" r="1773"/>
                          <a:stretch/>
                        </pic:blipFill>
                        <pic:spPr bwMode="auto">
                          <a:xfrm>
                            <a:off x="0" y="0"/>
                            <a:ext cx="2729038" cy="9199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782" w:type="pct"/>
            <w:tcBorders>
              <w:left w:val="nil"/>
            </w:tcBorders>
          </w:tcPr>
          <w:p w14:paraId="1559C54A" w14:textId="5A5A69B9" w:rsidR="006B1E00" w:rsidRDefault="006B1E00" w:rsidP="001A28A4">
            <w:pPr>
              <w:pStyle w:val="Bullet1"/>
              <w:spacing w:before="0"/>
              <w:cnfStyle w:val="000000000000" w:firstRow="0" w:lastRow="0" w:firstColumn="0" w:lastColumn="0" w:oddVBand="0" w:evenVBand="0" w:oddHBand="0" w:evenHBand="0" w:firstRowFirstColumn="0" w:firstRowLastColumn="0" w:lastRowFirstColumn="0" w:lastRowLastColumn="0"/>
            </w:pPr>
            <w:r>
              <w:t>Provide a separate chart for states that produce fly ash</w:t>
            </w:r>
          </w:p>
        </w:tc>
      </w:tr>
      <w:tr w:rsidR="006B1E00" w14:paraId="14B6127E" w14:textId="77777777" w:rsidTr="001A28A4">
        <w:tc>
          <w:tcPr>
            <w:cnfStyle w:val="001000000000" w:firstRow="0" w:lastRow="0" w:firstColumn="1" w:lastColumn="0" w:oddVBand="0" w:evenVBand="0" w:oddHBand="0" w:evenHBand="0" w:firstRowFirstColumn="0" w:firstRowLastColumn="0" w:lastRowFirstColumn="0" w:lastRowLastColumn="0"/>
            <w:tcW w:w="768" w:type="pct"/>
            <w:tcBorders>
              <w:right w:val="nil"/>
            </w:tcBorders>
          </w:tcPr>
          <w:p w14:paraId="021D2DC7" w14:textId="77777777" w:rsidR="006B1E00" w:rsidRPr="008B0340" w:rsidRDefault="006B1E00" w:rsidP="006B1E00">
            <w:pPr>
              <w:pStyle w:val="Number1"/>
              <w:numPr>
                <w:ilvl w:val="0"/>
                <w:numId w:val="0"/>
              </w:numPr>
              <w:spacing w:after="60"/>
              <w:rPr>
                <w:rFonts w:asciiTheme="minorHAnsi" w:hAnsiTheme="minorHAnsi"/>
                <w:color w:val="000000" w:themeColor="text1"/>
              </w:rPr>
            </w:pPr>
            <w:r>
              <w:rPr>
                <w:rFonts w:asciiTheme="minorHAnsi" w:hAnsiTheme="minorHAnsi"/>
                <w:bCs/>
                <w:color w:val="000000" w:themeColor="text1"/>
              </w:rPr>
              <w:t xml:space="preserve">Fig. 7: </w:t>
            </w:r>
            <w:r w:rsidRPr="00E90D65">
              <w:rPr>
                <w:rFonts w:asciiTheme="minorHAnsi" w:hAnsiTheme="minorHAnsi"/>
                <w:bCs/>
                <w:color w:val="000000" w:themeColor="text1"/>
              </w:rPr>
              <w:t>Trends in waste generation and fate</w:t>
            </w:r>
          </w:p>
        </w:tc>
        <w:tc>
          <w:tcPr>
            <w:tcW w:w="2450" w:type="pct"/>
            <w:tcBorders>
              <w:left w:val="nil"/>
              <w:right w:val="nil"/>
            </w:tcBorders>
            <w:tcMar>
              <w:left w:w="28" w:type="dxa"/>
              <w:right w:w="28" w:type="dxa"/>
            </w:tcMar>
          </w:tcPr>
          <w:p w14:paraId="3471CA2A" w14:textId="77777777" w:rsidR="006B1E00" w:rsidRDefault="006B1E00" w:rsidP="00FC60C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AA02A7" wp14:editId="7D346CCC">
                  <wp:extent cx="2261576" cy="1079498"/>
                  <wp:effectExtent l="0" t="0" r="5715" b="6985"/>
                  <wp:docPr id="26" name="Picture 5">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100FEC-D53F-4B9E-A53A-956DCAD1069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100FEC-D53F-4B9E-A53A-956DCAD1069A}"/>
                              </a:ext>
                            </a:extLst>
                          </pic:cNvPr>
                          <pic:cNvPicPr/>
                        </pic:nvPicPr>
                        <pic:blipFill rotWithShape="1">
                          <a:blip r:embed="rId37"/>
                          <a:srcRect t="2426" b="2662"/>
                          <a:stretch/>
                        </pic:blipFill>
                        <pic:spPr bwMode="auto">
                          <a:xfrm>
                            <a:off x="0" y="0"/>
                            <a:ext cx="2261576" cy="10794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782" w:type="pct"/>
            <w:tcBorders>
              <w:left w:val="nil"/>
            </w:tcBorders>
          </w:tcPr>
          <w:p w14:paraId="09B74CA7" w14:textId="41313BF6" w:rsidR="006B1E00" w:rsidRDefault="006B1E00" w:rsidP="001A28A4">
            <w:pPr>
              <w:pStyle w:val="Bullet1"/>
              <w:spacing w:before="0"/>
              <w:cnfStyle w:val="000000000000" w:firstRow="0" w:lastRow="0" w:firstColumn="0" w:lastColumn="0" w:oddVBand="0" w:evenVBand="0" w:oddHBand="0" w:evenHBand="0" w:firstRowFirstColumn="0" w:firstRowLastColumn="0" w:lastRowFirstColumn="0" w:lastRowLastColumn="0"/>
            </w:pPr>
            <w:r>
              <w:t>Separate per capita trend line into another chart</w:t>
            </w:r>
            <w:r w:rsidR="00E16592">
              <w:t>,</w:t>
            </w:r>
            <w:r>
              <w:t xml:space="preserve"> smaller and directly above or below</w:t>
            </w:r>
          </w:p>
          <w:p w14:paraId="5804474F" w14:textId="77777777" w:rsidR="006B1E00" w:rsidRDefault="006B1E00" w:rsidP="001A28A4">
            <w:pPr>
              <w:pStyle w:val="Bullet1"/>
              <w:spacing w:before="0"/>
              <w:cnfStyle w:val="000000000000" w:firstRow="0" w:lastRow="0" w:firstColumn="0" w:lastColumn="0" w:oddVBand="0" w:evenVBand="0" w:oddHBand="0" w:evenHBand="0" w:firstRowFirstColumn="0" w:firstRowLastColumn="0" w:lastRowFirstColumn="0" w:lastRowLastColumn="0"/>
            </w:pPr>
            <w:r>
              <w:t>Consider producing separate area charts (small multiples) for interactive version</w:t>
            </w:r>
          </w:p>
          <w:p w14:paraId="2347CDFC" w14:textId="373074B8" w:rsidR="006B1E00" w:rsidRDefault="006B1E00" w:rsidP="001A28A4">
            <w:pPr>
              <w:pStyle w:val="Bullet1"/>
              <w:spacing w:before="0"/>
              <w:cnfStyle w:val="000000000000" w:firstRow="0" w:lastRow="0" w:firstColumn="0" w:lastColumn="0" w:oddVBand="0" w:evenVBand="0" w:oddHBand="0" w:evenHBand="0" w:firstRowFirstColumn="0" w:firstRowLastColumn="0" w:lastRowFirstColumn="0" w:lastRowLastColumn="0"/>
            </w:pPr>
            <w:r>
              <w:t>Consider direct labelling of area layers (if possible)</w:t>
            </w:r>
          </w:p>
        </w:tc>
      </w:tr>
      <w:tr w:rsidR="006B1E00" w14:paraId="29067FC1" w14:textId="77777777" w:rsidTr="001A28A4">
        <w:tc>
          <w:tcPr>
            <w:cnfStyle w:val="001000000000" w:firstRow="0" w:lastRow="0" w:firstColumn="1" w:lastColumn="0" w:oddVBand="0" w:evenVBand="0" w:oddHBand="0" w:evenHBand="0" w:firstRowFirstColumn="0" w:firstRowLastColumn="0" w:lastRowFirstColumn="0" w:lastRowLastColumn="0"/>
            <w:tcW w:w="768" w:type="pct"/>
            <w:tcBorders>
              <w:right w:val="nil"/>
            </w:tcBorders>
          </w:tcPr>
          <w:p w14:paraId="27F02C5D" w14:textId="77777777" w:rsidR="006B1E00" w:rsidRPr="00E90D65" w:rsidRDefault="006B1E00" w:rsidP="006B1E00">
            <w:pPr>
              <w:pStyle w:val="Number1"/>
              <w:numPr>
                <w:ilvl w:val="0"/>
                <w:numId w:val="0"/>
              </w:numPr>
              <w:spacing w:after="60"/>
              <w:rPr>
                <w:rFonts w:asciiTheme="minorHAnsi" w:hAnsiTheme="minorHAnsi"/>
                <w:color w:val="000000" w:themeColor="text1"/>
              </w:rPr>
            </w:pPr>
            <w:r>
              <w:rPr>
                <w:rFonts w:asciiTheme="minorHAnsi" w:hAnsiTheme="minorHAnsi"/>
                <w:bCs/>
                <w:color w:val="000000" w:themeColor="text1"/>
              </w:rPr>
              <w:t xml:space="preserve">Fig. 9: </w:t>
            </w:r>
            <w:r w:rsidRPr="00E90D65">
              <w:rPr>
                <w:rFonts w:asciiTheme="minorHAnsi" w:hAnsiTheme="minorHAnsi"/>
                <w:bCs/>
                <w:color w:val="000000" w:themeColor="text1"/>
              </w:rPr>
              <w:t>Trends in waste generation per capita by state and territory</w:t>
            </w:r>
          </w:p>
        </w:tc>
        <w:tc>
          <w:tcPr>
            <w:tcW w:w="2450" w:type="pct"/>
            <w:tcBorders>
              <w:left w:val="nil"/>
              <w:right w:val="nil"/>
            </w:tcBorders>
            <w:tcMar>
              <w:left w:w="28" w:type="dxa"/>
              <w:right w:w="28" w:type="dxa"/>
            </w:tcMar>
          </w:tcPr>
          <w:p w14:paraId="43E2B54A" w14:textId="77777777" w:rsidR="006B1E00" w:rsidRPr="008B0340" w:rsidRDefault="006B1E00" w:rsidP="00FC60C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3ECDC9" wp14:editId="076985A5">
                  <wp:extent cx="2227384" cy="1577731"/>
                  <wp:effectExtent l="0" t="0" r="1905" b="3810"/>
                  <wp:docPr id="9" name="Picture 7">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D93F70-1E01-4CE4-B352-98FE591F983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D93F70-1E01-4CE4-B352-98FE591F983C}"/>
                              </a:ext>
                            </a:extLst>
                          </pic:cNvPr>
                          <pic:cNvPicPr/>
                        </pic:nvPicPr>
                        <pic:blipFill rotWithShape="1">
                          <a:blip r:embed="rId38"/>
                          <a:srcRect l="4475" t="3648" b="1320"/>
                          <a:stretch/>
                        </pic:blipFill>
                        <pic:spPr bwMode="auto">
                          <a:xfrm>
                            <a:off x="0" y="0"/>
                            <a:ext cx="2227384" cy="15777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782" w:type="pct"/>
            <w:tcBorders>
              <w:left w:val="nil"/>
            </w:tcBorders>
          </w:tcPr>
          <w:p w14:paraId="2108CA2D" w14:textId="349B9CC5" w:rsidR="006B1E00" w:rsidRDefault="006B1E00" w:rsidP="001A28A4">
            <w:pPr>
              <w:pStyle w:val="Bullet1"/>
              <w:spacing w:before="0"/>
              <w:cnfStyle w:val="000000000000" w:firstRow="0" w:lastRow="0" w:firstColumn="0" w:lastColumn="0" w:oddVBand="0" w:evenVBand="0" w:oddHBand="0" w:evenHBand="0" w:firstRowFirstColumn="0" w:firstRowLastColumn="0" w:lastRowFirstColumn="0" w:lastRowLastColumn="0"/>
            </w:pPr>
            <w:r w:rsidRPr="008B0340">
              <w:t xml:space="preserve">Separate to multiples or </w:t>
            </w:r>
            <w:r w:rsidR="009C13DB" w:rsidRPr="008B0340">
              <w:t>spark lines</w:t>
            </w:r>
            <w:r w:rsidRPr="008B0340">
              <w:t xml:space="preserve"> (generally too hard to read/follow this many lines)</w:t>
            </w:r>
          </w:p>
          <w:p w14:paraId="6940F2D7" w14:textId="77777777" w:rsidR="006B1E00" w:rsidRDefault="006B1E00" w:rsidP="001A28A4">
            <w:pPr>
              <w:pStyle w:val="Bullet1"/>
              <w:spacing w:before="0"/>
              <w:cnfStyle w:val="000000000000" w:firstRow="0" w:lastRow="0" w:firstColumn="0" w:lastColumn="0" w:oddVBand="0" w:evenVBand="0" w:oddHBand="0" w:evenHBand="0" w:firstRowFirstColumn="0" w:firstRowLastColumn="0" w:lastRowFirstColumn="0" w:lastRowLastColumn="0"/>
            </w:pPr>
            <w:r>
              <w:t>Directly label the trendlines</w:t>
            </w:r>
          </w:p>
          <w:p w14:paraId="7BB121C8" w14:textId="77777777" w:rsidR="006B1E00" w:rsidRDefault="006B1E00" w:rsidP="001A28A4">
            <w:pPr>
              <w:pStyle w:val="Bullet1"/>
              <w:spacing w:before="0"/>
              <w:cnfStyle w:val="000000000000" w:firstRow="0" w:lastRow="0" w:firstColumn="0" w:lastColumn="0" w:oddVBand="0" w:evenVBand="0" w:oddHBand="0" w:evenHBand="0" w:firstRowFirstColumn="0" w:firstRowLastColumn="0" w:lastRowFirstColumn="0" w:lastRowLastColumn="0"/>
            </w:pPr>
            <w:r w:rsidRPr="008B0340">
              <w:t>Rank the table</w:t>
            </w:r>
          </w:p>
          <w:p w14:paraId="67E3CB98" w14:textId="5569E346" w:rsidR="006B1E00" w:rsidRPr="008B0340" w:rsidRDefault="006B1E00" w:rsidP="001A28A4">
            <w:pPr>
              <w:pStyle w:val="Bullet1"/>
              <w:spacing w:before="0"/>
              <w:cnfStyle w:val="000000000000" w:firstRow="0" w:lastRow="0" w:firstColumn="0" w:lastColumn="0" w:oddVBand="0" w:evenVBand="0" w:oddHBand="0" w:evenHBand="0" w:firstRowFirstColumn="0" w:firstRowLastColumn="0" w:lastRowFirstColumn="0" w:lastRowLastColumn="0"/>
            </w:pPr>
            <w:r>
              <w:t>I</w:t>
            </w:r>
            <w:r w:rsidRPr="008B0340">
              <w:t>nclude growth rates in table</w:t>
            </w:r>
          </w:p>
        </w:tc>
      </w:tr>
      <w:tr w:rsidR="00D34021" w14:paraId="40FB5443" w14:textId="77777777" w:rsidTr="001A28A4">
        <w:tc>
          <w:tcPr>
            <w:cnfStyle w:val="001000000000" w:firstRow="0" w:lastRow="0" w:firstColumn="1" w:lastColumn="0" w:oddVBand="0" w:evenVBand="0" w:oddHBand="0" w:evenHBand="0" w:firstRowFirstColumn="0" w:firstRowLastColumn="0" w:lastRowFirstColumn="0" w:lastRowLastColumn="0"/>
            <w:tcW w:w="768" w:type="pct"/>
            <w:tcBorders>
              <w:right w:val="nil"/>
            </w:tcBorders>
          </w:tcPr>
          <w:p w14:paraId="795FDA6A" w14:textId="77777777" w:rsidR="00D34021" w:rsidRPr="008B0340" w:rsidRDefault="00D34021" w:rsidP="00CB1054">
            <w:pPr>
              <w:pStyle w:val="Number1"/>
              <w:numPr>
                <w:ilvl w:val="0"/>
                <w:numId w:val="0"/>
              </w:numPr>
              <w:spacing w:after="60"/>
              <w:rPr>
                <w:rFonts w:asciiTheme="minorHAnsi" w:hAnsiTheme="minorHAnsi"/>
                <w:color w:val="000000" w:themeColor="text1"/>
              </w:rPr>
            </w:pPr>
            <w:r w:rsidRPr="008B0340">
              <w:rPr>
                <w:rFonts w:asciiTheme="minorHAnsi" w:hAnsiTheme="minorHAnsi"/>
                <w:bCs/>
                <w:color w:val="000000" w:themeColor="text1"/>
              </w:rPr>
              <w:t xml:space="preserve">Fig. </w:t>
            </w:r>
            <w:r>
              <w:rPr>
                <w:rFonts w:asciiTheme="minorHAnsi" w:hAnsiTheme="minorHAnsi"/>
                <w:bCs/>
                <w:color w:val="000000" w:themeColor="text1"/>
              </w:rPr>
              <w:t>26</w:t>
            </w:r>
            <w:r w:rsidRPr="008B0340">
              <w:rPr>
                <w:rFonts w:asciiTheme="minorHAnsi" w:hAnsiTheme="minorHAnsi"/>
                <w:bCs/>
                <w:color w:val="000000" w:themeColor="text1"/>
              </w:rPr>
              <w:t>: Comparison</w:t>
            </w:r>
            <w:r>
              <w:rPr>
                <w:rFonts w:asciiTheme="minorHAnsi" w:hAnsiTheme="minorHAnsi"/>
                <w:bCs/>
                <w:color w:val="000000" w:themeColor="text1"/>
              </w:rPr>
              <w:t>s with other countries</w:t>
            </w:r>
          </w:p>
        </w:tc>
        <w:tc>
          <w:tcPr>
            <w:tcW w:w="2450" w:type="pct"/>
            <w:tcBorders>
              <w:left w:val="nil"/>
              <w:right w:val="nil"/>
            </w:tcBorders>
            <w:tcMar>
              <w:left w:w="28" w:type="dxa"/>
              <w:right w:w="28" w:type="dxa"/>
            </w:tcMar>
          </w:tcPr>
          <w:p w14:paraId="6D4B0366" w14:textId="77777777" w:rsidR="00D34021" w:rsidRDefault="00D34021" w:rsidP="00FC60C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638B473" wp14:editId="786F91BD">
                  <wp:extent cx="2571473" cy="1075357"/>
                  <wp:effectExtent l="0" t="0" r="635" b="0"/>
                  <wp:docPr id="17" name="Picture 16">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2CAE31-7385-4AD8-A440-0CFE806F2A38}"/>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mo="http://schemas.microsoft.com/office/mac/office/2008/main" xmlns:mv="urn:schemas-microsoft-com:mac:v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2CAE31-7385-4AD8-A440-0CFE806F2A38}"/>
                              </a:ext>
                            </a:extLst>
                          </pic:cNvPr>
                          <pic:cNvPicPr/>
                        </pic:nvPicPr>
                        <pic:blipFill rotWithShape="1">
                          <a:blip r:embed="rId39"/>
                          <a:srcRect l="1850" r="1089" b="8480"/>
                          <a:stretch/>
                        </pic:blipFill>
                        <pic:spPr bwMode="auto">
                          <a:xfrm>
                            <a:off x="0" y="0"/>
                            <a:ext cx="2571473" cy="107535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782" w:type="pct"/>
            <w:tcBorders>
              <w:left w:val="nil"/>
            </w:tcBorders>
          </w:tcPr>
          <w:p w14:paraId="71CE59A9" w14:textId="77777777" w:rsidR="00D34021" w:rsidRDefault="00D34021" w:rsidP="001A28A4">
            <w:pPr>
              <w:pStyle w:val="Bullet1"/>
              <w:spacing w:before="0"/>
              <w:cnfStyle w:val="000000000000" w:firstRow="0" w:lastRow="0" w:firstColumn="0" w:lastColumn="0" w:oddVBand="0" w:evenVBand="0" w:oddHBand="0" w:evenHBand="0" w:firstRowFirstColumn="0" w:firstRowLastColumn="0" w:lastRowFirstColumn="0" w:lastRowLastColumn="0"/>
            </w:pPr>
            <w:r>
              <w:t>Could potentially made a bar chart, allowing for more legible labelling (i.e. country names) and allowing for the countries to be ranked (either by kg/ capita or recovery rate)</w:t>
            </w:r>
          </w:p>
          <w:p w14:paraId="1452A11B" w14:textId="77777777" w:rsidR="00D34021" w:rsidRPr="008B0340" w:rsidRDefault="00D34021" w:rsidP="001A28A4">
            <w:pPr>
              <w:pStyle w:val="Bullet1"/>
              <w:spacing w:before="0"/>
              <w:cnfStyle w:val="000000000000" w:firstRow="0" w:lastRow="0" w:firstColumn="0" w:lastColumn="0" w:oddVBand="0" w:evenVBand="0" w:oddHBand="0" w:evenHBand="0" w:firstRowFirstColumn="0" w:firstRowLastColumn="0" w:lastRowFirstColumn="0" w:lastRowLastColumn="0"/>
            </w:pPr>
            <w:r>
              <w:t>Consider adding a similar bar chart showing just the recovery rate (again, this could be ranked). This would avoid the confusion over what the % is.</w:t>
            </w:r>
          </w:p>
        </w:tc>
      </w:tr>
    </w:tbl>
    <w:p w14:paraId="4C0F2BFA" w14:textId="2F6511A7" w:rsidR="00380C13" w:rsidRPr="00385969" w:rsidRDefault="00380C13" w:rsidP="00380C13">
      <w:pPr>
        <w:pStyle w:val="Caption"/>
      </w:pPr>
      <w:bookmarkStart w:id="90" w:name="_Ref506885859"/>
      <w:bookmarkStart w:id="91" w:name="_Toc510090696"/>
      <w:r>
        <w:lastRenderedPageBreak/>
        <w:t xml:space="preserve">Table </w:t>
      </w:r>
      <w:fldSimple w:instr=" SEQ Table \* ARABIC ">
        <w:r w:rsidR="004B75E9">
          <w:rPr>
            <w:noProof/>
          </w:rPr>
          <w:t>16</w:t>
        </w:r>
      </w:fldSimple>
      <w:bookmarkEnd w:id="90"/>
      <w:r>
        <w:tab/>
      </w:r>
      <w:r w:rsidR="00FA2B30">
        <w:t>Little Sketches suggestions on g</w:t>
      </w:r>
      <w:r>
        <w:t>eneral aesthetics to improve the presentation clarity</w:t>
      </w:r>
      <w:bookmarkEnd w:id="91"/>
    </w:p>
    <w:tbl>
      <w:tblPr>
        <w:tblStyle w:val="BE-table"/>
        <w:tblW w:w="5000" w:type="pct"/>
        <w:tblLook w:val="04A0" w:firstRow="1" w:lastRow="0" w:firstColumn="1" w:lastColumn="0" w:noHBand="0" w:noVBand="1"/>
      </w:tblPr>
      <w:tblGrid>
        <w:gridCol w:w="2900"/>
        <w:gridCol w:w="6348"/>
      </w:tblGrid>
      <w:tr w:rsidR="00380C13" w14:paraId="67D8F855" w14:textId="77777777" w:rsidTr="00FA2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Pr>
          <w:p w14:paraId="7D1703E3" w14:textId="2F298341" w:rsidR="00380C13" w:rsidRDefault="00380C13" w:rsidP="00A3462E">
            <w:pPr>
              <w:pStyle w:val="BodyText"/>
              <w:spacing w:before="144" w:after="144"/>
            </w:pPr>
            <w:r>
              <w:t xml:space="preserve">Aspect of </w:t>
            </w:r>
            <w:r w:rsidRPr="00380C13">
              <w:rPr>
                <w:i/>
              </w:rPr>
              <w:t>NWR 2016</w:t>
            </w:r>
            <w:r>
              <w:t xml:space="preserve"> visualisations</w:t>
            </w:r>
          </w:p>
        </w:tc>
        <w:tc>
          <w:tcPr>
            <w:tcW w:w="3432" w:type="pct"/>
          </w:tcPr>
          <w:p w14:paraId="76FD209C" w14:textId="77777777" w:rsidR="00380C13" w:rsidRDefault="00380C13" w:rsidP="00A3462E">
            <w:pPr>
              <w:pStyle w:val="BodyText"/>
              <w:spacing w:before="144" w:after="144"/>
              <w:cnfStyle w:val="100000000000" w:firstRow="1" w:lastRow="0" w:firstColumn="0" w:lastColumn="0" w:oddVBand="0" w:evenVBand="0" w:oddHBand="0" w:evenHBand="0" w:firstRowFirstColumn="0" w:firstRowLastColumn="0" w:lastRowFirstColumn="0" w:lastRowLastColumn="0"/>
            </w:pPr>
            <w:r>
              <w:t>Comments and options</w:t>
            </w:r>
          </w:p>
        </w:tc>
      </w:tr>
      <w:tr w:rsidR="00380C13" w14:paraId="1503F2C1" w14:textId="77777777" w:rsidTr="00FA2B30">
        <w:tc>
          <w:tcPr>
            <w:cnfStyle w:val="001000000000" w:firstRow="0" w:lastRow="0" w:firstColumn="1" w:lastColumn="0" w:oddVBand="0" w:evenVBand="0" w:oddHBand="0" w:evenHBand="0" w:firstRowFirstColumn="0" w:firstRowLastColumn="0" w:lastRowFirstColumn="0" w:lastRowLastColumn="0"/>
            <w:tcW w:w="1568" w:type="pct"/>
            <w:tcBorders>
              <w:right w:val="single" w:sz="4" w:space="0" w:color="B7B7E2" w:themeColor="accent1" w:themeTint="66"/>
            </w:tcBorders>
          </w:tcPr>
          <w:p w14:paraId="09BBB1DE" w14:textId="6EB9407F" w:rsidR="00380C13" w:rsidRPr="00A93BB2" w:rsidRDefault="00380C13" w:rsidP="00380C13">
            <w:pPr>
              <w:pStyle w:val="Number1"/>
              <w:numPr>
                <w:ilvl w:val="0"/>
                <w:numId w:val="0"/>
              </w:numPr>
              <w:spacing w:after="60"/>
              <w:rPr>
                <w:rFonts w:asciiTheme="minorHAnsi" w:hAnsiTheme="minorHAnsi"/>
                <w:color w:val="000000" w:themeColor="text1"/>
              </w:rPr>
            </w:pPr>
            <w:r w:rsidRPr="008A2531">
              <w:t>Gridlines and table outlines</w:t>
            </w:r>
          </w:p>
        </w:tc>
        <w:tc>
          <w:tcPr>
            <w:tcW w:w="3432" w:type="pct"/>
            <w:tcBorders>
              <w:left w:val="single" w:sz="4" w:space="0" w:color="B7B7E2" w:themeColor="accent1" w:themeTint="66"/>
              <w:right w:val="single" w:sz="4" w:space="0" w:color="B7B7E2" w:themeColor="accent1" w:themeTint="66"/>
            </w:tcBorders>
          </w:tcPr>
          <w:p w14:paraId="00A35517" w14:textId="7043D79D" w:rsidR="00380C13" w:rsidRPr="00A93BB2" w:rsidRDefault="00380C13" w:rsidP="00695AA8">
            <w:pPr>
              <w:pStyle w:val="Bullet1"/>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AE79FE">
              <w:t>Reduce visual clutter by reducing/lightening weight of all gridlines and table outlines</w:t>
            </w:r>
            <w:r w:rsidR="00E16592">
              <w:t>.</w:t>
            </w:r>
          </w:p>
        </w:tc>
      </w:tr>
      <w:tr w:rsidR="00380C13" w14:paraId="0F21B722" w14:textId="77777777" w:rsidTr="00FA2B30">
        <w:tc>
          <w:tcPr>
            <w:cnfStyle w:val="001000000000" w:firstRow="0" w:lastRow="0" w:firstColumn="1" w:lastColumn="0" w:oddVBand="0" w:evenVBand="0" w:oddHBand="0" w:evenHBand="0" w:firstRowFirstColumn="0" w:firstRowLastColumn="0" w:lastRowFirstColumn="0" w:lastRowLastColumn="0"/>
            <w:tcW w:w="1568" w:type="pct"/>
            <w:tcBorders>
              <w:right w:val="single" w:sz="4" w:space="0" w:color="B7B7E2" w:themeColor="accent1" w:themeTint="66"/>
            </w:tcBorders>
          </w:tcPr>
          <w:p w14:paraId="0A317F6D" w14:textId="4692704B" w:rsidR="00380C13" w:rsidRPr="00A93BB2" w:rsidRDefault="00380C13" w:rsidP="00380C13">
            <w:pPr>
              <w:pStyle w:val="Number1"/>
              <w:numPr>
                <w:ilvl w:val="0"/>
                <w:numId w:val="0"/>
              </w:numPr>
              <w:spacing w:after="60"/>
              <w:rPr>
                <w:rFonts w:asciiTheme="minorHAnsi" w:hAnsiTheme="minorHAnsi"/>
                <w:color w:val="000000" w:themeColor="text1"/>
              </w:rPr>
            </w:pPr>
            <w:r w:rsidRPr="008A2531">
              <w:t>Reducing information in charts with multiple data points/series</w:t>
            </w:r>
          </w:p>
        </w:tc>
        <w:tc>
          <w:tcPr>
            <w:tcW w:w="3432" w:type="pct"/>
            <w:tcBorders>
              <w:left w:val="single" w:sz="4" w:space="0" w:color="B7B7E2" w:themeColor="accent1" w:themeTint="66"/>
              <w:right w:val="single" w:sz="4" w:space="0" w:color="B7B7E2" w:themeColor="accent1" w:themeTint="66"/>
            </w:tcBorders>
          </w:tcPr>
          <w:p w14:paraId="27F2227C" w14:textId="29451BB4" w:rsidR="00380C13" w:rsidRPr="00A93BB2" w:rsidRDefault="00380C13" w:rsidP="00695AA8">
            <w:pPr>
              <w:pStyle w:val="Bullet1"/>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AE79FE">
              <w:t>Start to separate 'data stories' in 'small multiples' style charts where possible (or where the trend in the breakdown is important to see)</w:t>
            </w:r>
            <w:r w:rsidR="00E16592">
              <w:t>.</w:t>
            </w:r>
          </w:p>
        </w:tc>
      </w:tr>
      <w:tr w:rsidR="00380C13" w14:paraId="42E327B9" w14:textId="77777777" w:rsidTr="00FA2B30">
        <w:tc>
          <w:tcPr>
            <w:cnfStyle w:val="001000000000" w:firstRow="0" w:lastRow="0" w:firstColumn="1" w:lastColumn="0" w:oddVBand="0" w:evenVBand="0" w:oddHBand="0" w:evenHBand="0" w:firstRowFirstColumn="0" w:firstRowLastColumn="0" w:lastRowFirstColumn="0" w:lastRowLastColumn="0"/>
            <w:tcW w:w="1568" w:type="pct"/>
            <w:tcBorders>
              <w:right w:val="single" w:sz="4" w:space="0" w:color="B7B7E2" w:themeColor="accent1" w:themeTint="66"/>
            </w:tcBorders>
          </w:tcPr>
          <w:p w14:paraId="65A2FFDF" w14:textId="27F0A900" w:rsidR="00380C13" w:rsidRPr="00A93BB2" w:rsidRDefault="00380C13" w:rsidP="00380C13">
            <w:pPr>
              <w:pStyle w:val="Number1"/>
              <w:numPr>
                <w:ilvl w:val="0"/>
                <w:numId w:val="0"/>
              </w:numPr>
              <w:spacing w:after="60"/>
              <w:rPr>
                <w:rFonts w:asciiTheme="minorHAnsi" w:hAnsiTheme="minorHAnsi"/>
                <w:color w:val="000000" w:themeColor="text1"/>
              </w:rPr>
            </w:pPr>
            <w:r w:rsidRPr="008A2531">
              <w:t>Colour, legends and labelling</w:t>
            </w:r>
          </w:p>
        </w:tc>
        <w:tc>
          <w:tcPr>
            <w:tcW w:w="3432" w:type="pct"/>
            <w:tcBorders>
              <w:left w:val="single" w:sz="4" w:space="0" w:color="B7B7E2" w:themeColor="accent1" w:themeTint="66"/>
              <w:right w:val="single" w:sz="4" w:space="0" w:color="B7B7E2" w:themeColor="accent1" w:themeTint="66"/>
            </w:tcBorders>
          </w:tcPr>
          <w:p w14:paraId="3430BD4D" w14:textId="77777777" w:rsidR="00380C13" w:rsidRDefault="00380C13" w:rsidP="00695AA8">
            <w:pPr>
              <w:pStyle w:val="Bullet1"/>
              <w:cnfStyle w:val="000000000000" w:firstRow="0" w:lastRow="0" w:firstColumn="0" w:lastColumn="0" w:oddVBand="0" w:evenVBand="0" w:oddHBand="0" w:evenHBand="0" w:firstRowFirstColumn="0" w:firstRowLastColumn="0" w:lastRowFirstColumn="0" w:lastRowLastColumn="0"/>
            </w:pPr>
            <w:r w:rsidRPr="00AE79FE">
              <w:t xml:space="preserve">Palettes for </w:t>
            </w:r>
            <w:r>
              <w:t>w</w:t>
            </w:r>
            <w:r w:rsidRPr="00AE79FE">
              <w:t xml:space="preserve">aste </w:t>
            </w:r>
            <w:r>
              <w:t>s</w:t>
            </w:r>
            <w:r w:rsidRPr="00AE79FE">
              <w:t xml:space="preserve">treams (in particular) and </w:t>
            </w:r>
            <w:r>
              <w:t>s</w:t>
            </w:r>
            <w:r w:rsidRPr="00AE79FE">
              <w:t>tates can be reviewed in line with the final report design</w:t>
            </w:r>
            <w:r>
              <w:t>.</w:t>
            </w:r>
          </w:p>
          <w:p w14:paraId="393F0D04" w14:textId="64874614" w:rsidR="00380C13" w:rsidRPr="00A93BB2" w:rsidRDefault="00380C13" w:rsidP="00695AA8">
            <w:pPr>
              <w:pStyle w:val="Bullet1"/>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AE79FE">
              <w:t xml:space="preserve">Use of legends should be minimised where possible </w:t>
            </w:r>
            <w:r w:rsidR="00FA2B30">
              <w:t>–</w:t>
            </w:r>
            <w:r w:rsidRPr="00AE79FE">
              <w:t xml:space="preserve"> for example by directly labelling coloured areas on a chart. This helps cognition as users</w:t>
            </w:r>
            <w:r w:rsidR="00FA2B30">
              <w:t xml:space="preserve"> do not</w:t>
            </w:r>
            <w:r w:rsidRPr="00AE79FE">
              <w:t xml:space="preserve"> need to shift their gaze back and forth from the legend</w:t>
            </w:r>
            <w:r w:rsidR="00E16592">
              <w:t>.</w:t>
            </w:r>
          </w:p>
        </w:tc>
      </w:tr>
      <w:tr w:rsidR="00380C13" w14:paraId="1E3200F8" w14:textId="77777777" w:rsidTr="00FA2B30">
        <w:tc>
          <w:tcPr>
            <w:cnfStyle w:val="001000000000" w:firstRow="0" w:lastRow="0" w:firstColumn="1" w:lastColumn="0" w:oddVBand="0" w:evenVBand="0" w:oddHBand="0" w:evenHBand="0" w:firstRowFirstColumn="0" w:firstRowLastColumn="0" w:lastRowFirstColumn="0" w:lastRowLastColumn="0"/>
            <w:tcW w:w="1568" w:type="pct"/>
            <w:tcBorders>
              <w:right w:val="single" w:sz="4" w:space="0" w:color="B7B7E2" w:themeColor="accent1" w:themeTint="66"/>
            </w:tcBorders>
          </w:tcPr>
          <w:p w14:paraId="16223CEF" w14:textId="67DD7D6B" w:rsidR="00380C13" w:rsidRPr="00A93BB2" w:rsidRDefault="00380C13" w:rsidP="00380C13">
            <w:pPr>
              <w:pStyle w:val="Number1"/>
              <w:numPr>
                <w:ilvl w:val="0"/>
                <w:numId w:val="0"/>
              </w:numPr>
              <w:spacing w:after="60"/>
              <w:rPr>
                <w:rFonts w:asciiTheme="minorHAnsi" w:hAnsiTheme="minorHAnsi"/>
                <w:color w:val="000000" w:themeColor="text1"/>
              </w:rPr>
            </w:pPr>
            <w:r w:rsidRPr="008A2531">
              <w:t>Recovery rate label</w:t>
            </w:r>
          </w:p>
        </w:tc>
        <w:tc>
          <w:tcPr>
            <w:tcW w:w="3432" w:type="pct"/>
            <w:tcBorders>
              <w:left w:val="single" w:sz="4" w:space="0" w:color="B7B7E2" w:themeColor="accent1" w:themeTint="66"/>
              <w:right w:val="single" w:sz="4" w:space="0" w:color="B7B7E2" w:themeColor="accent1" w:themeTint="66"/>
            </w:tcBorders>
          </w:tcPr>
          <w:p w14:paraId="3A886907" w14:textId="2F0AB34C" w:rsidR="00380C13" w:rsidRPr="00A93BB2" w:rsidRDefault="00380C13" w:rsidP="00695AA8">
            <w:pPr>
              <w:pStyle w:val="Bullet1"/>
              <w:cnfStyle w:val="000000000000" w:firstRow="0" w:lastRow="0" w:firstColumn="0" w:lastColumn="0" w:oddVBand="0" w:evenVBand="0" w:oddHBand="0" w:evenHBand="0" w:firstRowFirstColumn="0" w:firstRowLastColumn="0" w:lastRowFirstColumn="0" w:lastRowLastColumn="0"/>
            </w:pPr>
            <w:r w:rsidRPr="00380C13">
              <w:t>In the current approach, without the 'note' it</w:t>
            </w:r>
            <w:r w:rsidR="009C13DB">
              <w:t xml:space="preserve"> i</w:t>
            </w:r>
            <w:r w:rsidRPr="00380C13">
              <w:t>s not clear what that figure is from the chart alone (i.e.</w:t>
            </w:r>
            <w:r w:rsidR="005F470F">
              <w:t xml:space="preserve"> </w:t>
            </w:r>
            <w:r w:rsidRPr="00380C13">
              <w:t>its position suggests it has something to do with the height of the columns). Suggest finding a different solution to placing this info (e.g. it could</w:t>
            </w:r>
            <w:r w:rsidR="005F470F">
              <w:t xml:space="preserve"> </w:t>
            </w:r>
            <w:r w:rsidRPr="00380C13">
              <w:t xml:space="preserve">be in the tables below each chart, </w:t>
            </w:r>
            <w:r w:rsidR="00E16592">
              <w:t>i</w:t>
            </w:r>
            <w:r w:rsidRPr="00380C13">
              <w:t>f desired to be more prominent, directly under the column label</w:t>
            </w:r>
            <w:r>
              <w:t>)</w:t>
            </w:r>
            <w:r w:rsidR="00E16592">
              <w:t>.</w:t>
            </w:r>
          </w:p>
        </w:tc>
      </w:tr>
    </w:tbl>
    <w:p w14:paraId="53848DB6" w14:textId="39404AFE" w:rsidR="006F5BF7" w:rsidRDefault="006F5BF7" w:rsidP="00380C13">
      <w:pPr>
        <w:pStyle w:val="BodyText"/>
      </w:pPr>
    </w:p>
    <w:p w14:paraId="6DEA09D6" w14:textId="7A22A987" w:rsidR="00385969" w:rsidRPr="00385969" w:rsidRDefault="00385969" w:rsidP="00385969">
      <w:pPr>
        <w:pStyle w:val="Caption"/>
      </w:pPr>
      <w:bookmarkStart w:id="92" w:name="_Ref506885867"/>
      <w:bookmarkStart w:id="93" w:name="_Toc510090697"/>
      <w:r>
        <w:t xml:space="preserve">Table </w:t>
      </w:r>
      <w:fldSimple w:instr=" SEQ Table \* ARABIC ">
        <w:r w:rsidR="004B75E9">
          <w:rPr>
            <w:noProof/>
          </w:rPr>
          <w:t>17</w:t>
        </w:r>
      </w:fldSimple>
      <w:bookmarkEnd w:id="92"/>
      <w:r>
        <w:tab/>
      </w:r>
      <w:r w:rsidR="00FA2B30">
        <w:t>Little Sketches suggested o</w:t>
      </w:r>
      <w:r>
        <w:t>ptions for alternative chart types</w:t>
      </w:r>
      <w:bookmarkEnd w:id="93"/>
    </w:p>
    <w:tbl>
      <w:tblPr>
        <w:tblStyle w:val="BE-table"/>
        <w:tblW w:w="5000" w:type="pct"/>
        <w:tblLook w:val="04A0" w:firstRow="1" w:lastRow="0" w:firstColumn="1" w:lastColumn="0" w:noHBand="0" w:noVBand="1"/>
      </w:tblPr>
      <w:tblGrid>
        <w:gridCol w:w="3773"/>
        <w:gridCol w:w="5475"/>
      </w:tblGrid>
      <w:tr w:rsidR="00D34021" w14:paraId="66DB3B4C" w14:textId="77777777" w:rsidTr="00D34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pct"/>
          </w:tcPr>
          <w:p w14:paraId="3D714A68" w14:textId="757846BA" w:rsidR="00D34021" w:rsidRDefault="00D34021" w:rsidP="00CB1054">
            <w:pPr>
              <w:pStyle w:val="BodyText"/>
              <w:spacing w:before="144" w:after="144"/>
            </w:pPr>
            <w:r w:rsidRPr="00380C13">
              <w:rPr>
                <w:i/>
              </w:rPr>
              <w:t>NWR 2016</w:t>
            </w:r>
            <w:r>
              <w:t xml:space="preserve"> approach</w:t>
            </w:r>
          </w:p>
        </w:tc>
        <w:tc>
          <w:tcPr>
            <w:tcW w:w="2960" w:type="pct"/>
          </w:tcPr>
          <w:p w14:paraId="3E404016" w14:textId="170D6A83" w:rsidR="00D34021" w:rsidRDefault="00D34021" w:rsidP="00CB1054">
            <w:pPr>
              <w:pStyle w:val="BodyText"/>
              <w:spacing w:before="144" w:after="144"/>
              <w:cnfStyle w:val="100000000000" w:firstRow="1" w:lastRow="0" w:firstColumn="0" w:lastColumn="0" w:oddVBand="0" w:evenVBand="0" w:oddHBand="0" w:evenHBand="0" w:firstRowFirstColumn="0" w:firstRowLastColumn="0" w:lastRowFirstColumn="0" w:lastRowLastColumn="0"/>
            </w:pPr>
            <w:r>
              <w:t>Comments and options</w:t>
            </w:r>
          </w:p>
        </w:tc>
      </w:tr>
      <w:tr w:rsidR="00D34021" w14:paraId="1D0F8CA2" w14:textId="77777777" w:rsidTr="00D34021">
        <w:tc>
          <w:tcPr>
            <w:cnfStyle w:val="001000000000" w:firstRow="0" w:lastRow="0" w:firstColumn="1" w:lastColumn="0" w:oddVBand="0" w:evenVBand="0" w:oddHBand="0" w:evenHBand="0" w:firstRowFirstColumn="0" w:firstRowLastColumn="0" w:lastRowFirstColumn="0" w:lastRowLastColumn="0"/>
            <w:tcW w:w="2040" w:type="pct"/>
            <w:tcBorders>
              <w:right w:val="single" w:sz="4" w:space="0" w:color="B7B7E2" w:themeColor="accent1" w:themeTint="66"/>
            </w:tcBorders>
          </w:tcPr>
          <w:p w14:paraId="037EBC43" w14:textId="49EC2DC5" w:rsidR="00D34021" w:rsidRPr="00A93BB2" w:rsidRDefault="00D34021" w:rsidP="00A93BB2">
            <w:pPr>
              <w:pStyle w:val="Number1"/>
              <w:numPr>
                <w:ilvl w:val="0"/>
                <w:numId w:val="0"/>
              </w:numPr>
              <w:spacing w:after="60"/>
              <w:rPr>
                <w:rFonts w:asciiTheme="minorHAnsi" w:hAnsiTheme="minorHAnsi"/>
                <w:color w:val="000000" w:themeColor="text1"/>
              </w:rPr>
            </w:pPr>
            <w:r w:rsidRPr="00A93BB2">
              <w:rPr>
                <w:rFonts w:asciiTheme="minorHAnsi" w:hAnsiTheme="minorHAnsi"/>
                <w:color w:val="000000" w:themeColor="text1"/>
              </w:rPr>
              <w:t>Charts showing breakdowns in waste data are primarily presented as 'stacked column' charts: presented as a series.</w:t>
            </w:r>
          </w:p>
        </w:tc>
        <w:tc>
          <w:tcPr>
            <w:tcW w:w="2960" w:type="pct"/>
            <w:tcBorders>
              <w:left w:val="single" w:sz="4" w:space="0" w:color="B7B7E2" w:themeColor="accent1" w:themeTint="66"/>
              <w:right w:val="single" w:sz="4" w:space="0" w:color="B7B7E2" w:themeColor="accent1" w:themeTint="66"/>
            </w:tcBorders>
          </w:tcPr>
          <w:p w14:paraId="30090E2A" w14:textId="7F2931B6" w:rsidR="00D34021" w:rsidRPr="00A93BB2" w:rsidRDefault="00D34021" w:rsidP="00695AA8">
            <w:pPr>
              <w:pStyle w:val="Bullet1"/>
              <w:cnfStyle w:val="000000000000" w:firstRow="0" w:lastRow="0" w:firstColumn="0" w:lastColumn="0" w:oddVBand="0" w:evenVBand="0" w:oddHBand="0" w:evenHBand="0" w:firstRowFirstColumn="0" w:firstRowLastColumn="0" w:lastRowFirstColumn="0" w:lastRowLastColumn="0"/>
            </w:pPr>
            <w:r w:rsidRPr="00A93BB2">
              <w:t>This format remains an option</w:t>
            </w:r>
            <w:r>
              <w:t xml:space="preserve"> but some alternatives are better attuned to the expected visual literacy of the </w:t>
            </w:r>
            <w:r w:rsidRPr="00A93BB2">
              <w:t>audience</w:t>
            </w:r>
            <w:r>
              <w:t xml:space="preserve"> and </w:t>
            </w:r>
            <w:r w:rsidRPr="00A93BB2">
              <w:t>may also be influenced by judgement on the general aesthetic and structure of the final report</w:t>
            </w:r>
            <w:r>
              <w:t xml:space="preserve"> – see </w:t>
            </w:r>
            <w:r>
              <w:fldChar w:fldCharType="begin"/>
            </w:r>
            <w:r>
              <w:instrText xml:space="preserve"> REF _Ref506223588 \h  \* MERGEFORMAT </w:instrText>
            </w:r>
            <w:r>
              <w:fldChar w:fldCharType="separate"/>
            </w:r>
            <w:r w:rsidR="004B75E9">
              <w:t xml:space="preserve">Figure </w:t>
            </w:r>
            <w:r w:rsidR="004B75E9">
              <w:rPr>
                <w:noProof/>
              </w:rPr>
              <w:t>8</w:t>
            </w:r>
            <w:r>
              <w:fldChar w:fldCharType="end"/>
            </w:r>
            <w:r w:rsidR="00FA2B30">
              <w:t>, for example</w:t>
            </w:r>
            <w:r w:rsidR="00E16592">
              <w:t>.</w:t>
            </w:r>
          </w:p>
        </w:tc>
      </w:tr>
      <w:tr w:rsidR="00D34021" w14:paraId="7DC25877" w14:textId="77777777" w:rsidTr="00D34021">
        <w:tc>
          <w:tcPr>
            <w:cnfStyle w:val="001000000000" w:firstRow="0" w:lastRow="0" w:firstColumn="1" w:lastColumn="0" w:oddVBand="0" w:evenVBand="0" w:oddHBand="0" w:evenHBand="0" w:firstRowFirstColumn="0" w:firstRowLastColumn="0" w:lastRowFirstColumn="0" w:lastRowLastColumn="0"/>
            <w:tcW w:w="2040" w:type="pct"/>
            <w:tcBorders>
              <w:right w:val="single" w:sz="4" w:space="0" w:color="B7B7E2" w:themeColor="accent1" w:themeTint="66"/>
            </w:tcBorders>
          </w:tcPr>
          <w:p w14:paraId="0FA4AC0C" w14:textId="247B9945" w:rsidR="00D34021" w:rsidRPr="00A93BB2" w:rsidRDefault="00D34021" w:rsidP="00A93BB2">
            <w:pPr>
              <w:pStyle w:val="Number1"/>
              <w:numPr>
                <w:ilvl w:val="0"/>
                <w:numId w:val="0"/>
              </w:numPr>
              <w:spacing w:after="60"/>
              <w:rPr>
                <w:rFonts w:asciiTheme="minorHAnsi" w:hAnsiTheme="minorHAnsi"/>
                <w:color w:val="000000" w:themeColor="text1"/>
              </w:rPr>
            </w:pPr>
            <w:r w:rsidRPr="00A93BB2">
              <w:rPr>
                <w:rFonts w:asciiTheme="minorHAnsi" w:hAnsiTheme="minorHAnsi"/>
                <w:color w:val="000000" w:themeColor="text1"/>
              </w:rPr>
              <w:t>Charts showing trends in waste data are primarily presented as stacked area charts, or in combination with or as a line chart</w:t>
            </w:r>
          </w:p>
        </w:tc>
        <w:tc>
          <w:tcPr>
            <w:tcW w:w="2960" w:type="pct"/>
            <w:tcBorders>
              <w:left w:val="single" w:sz="4" w:space="0" w:color="B7B7E2" w:themeColor="accent1" w:themeTint="66"/>
              <w:right w:val="single" w:sz="4" w:space="0" w:color="B7B7E2" w:themeColor="accent1" w:themeTint="66"/>
            </w:tcBorders>
          </w:tcPr>
          <w:p w14:paraId="3B690A86" w14:textId="3ADEF344" w:rsidR="00D34021" w:rsidRPr="00A93BB2" w:rsidRDefault="00D34021" w:rsidP="00695AA8">
            <w:pPr>
              <w:pStyle w:val="Bullet1"/>
              <w:cnfStyle w:val="000000000000" w:firstRow="0" w:lastRow="0" w:firstColumn="0" w:lastColumn="0" w:oddVBand="0" w:evenVBand="0" w:oddHBand="0" w:evenHBand="0" w:firstRowFirstColumn="0" w:firstRowLastColumn="0" w:lastRowFirstColumn="0" w:lastRowLastColumn="0"/>
            </w:pPr>
            <w:r w:rsidRPr="00A93BB2">
              <w:t>This format remains an option</w:t>
            </w:r>
            <w:r>
              <w:t xml:space="preserve"> but </w:t>
            </w:r>
            <w:r w:rsidRPr="00A93BB2">
              <w:t>'small multiples' area charts are also suggested. This format allows for trends within the 'layers' to be better shown as they each have the same baseline</w:t>
            </w:r>
            <w:r>
              <w:t xml:space="preserve"> – see </w:t>
            </w:r>
            <w:r>
              <w:fldChar w:fldCharType="begin"/>
            </w:r>
            <w:r>
              <w:instrText xml:space="preserve"> REF _Ref506223035 \h </w:instrText>
            </w:r>
            <w:r>
              <w:fldChar w:fldCharType="separate"/>
            </w:r>
            <w:r w:rsidR="004B75E9">
              <w:t xml:space="preserve">Figure </w:t>
            </w:r>
            <w:r w:rsidR="004B75E9">
              <w:rPr>
                <w:noProof/>
              </w:rPr>
              <w:t>9</w:t>
            </w:r>
            <w:r>
              <w:fldChar w:fldCharType="end"/>
            </w:r>
            <w:r w:rsidR="00E16592">
              <w:t>.</w:t>
            </w:r>
          </w:p>
        </w:tc>
      </w:tr>
      <w:tr w:rsidR="00D34021" w14:paraId="02CD5BC0" w14:textId="77777777" w:rsidTr="00D34021">
        <w:tc>
          <w:tcPr>
            <w:cnfStyle w:val="001000000000" w:firstRow="0" w:lastRow="0" w:firstColumn="1" w:lastColumn="0" w:oddVBand="0" w:evenVBand="0" w:oddHBand="0" w:evenHBand="0" w:firstRowFirstColumn="0" w:firstRowLastColumn="0" w:lastRowFirstColumn="0" w:lastRowLastColumn="0"/>
            <w:tcW w:w="2040" w:type="pct"/>
            <w:tcBorders>
              <w:right w:val="single" w:sz="4" w:space="0" w:color="B7B7E2" w:themeColor="accent1" w:themeTint="66"/>
            </w:tcBorders>
          </w:tcPr>
          <w:p w14:paraId="22E7826F" w14:textId="3E5D1E4A" w:rsidR="00D34021" w:rsidRPr="00A93BB2" w:rsidRDefault="00D34021" w:rsidP="00A93BB2">
            <w:pPr>
              <w:pStyle w:val="Number1"/>
              <w:numPr>
                <w:ilvl w:val="0"/>
                <w:numId w:val="0"/>
              </w:numPr>
              <w:spacing w:after="60"/>
              <w:rPr>
                <w:rFonts w:asciiTheme="minorHAnsi" w:hAnsiTheme="minorHAnsi"/>
                <w:color w:val="000000" w:themeColor="text1"/>
              </w:rPr>
            </w:pPr>
            <w:r w:rsidRPr="00A93BB2">
              <w:rPr>
                <w:rFonts w:asciiTheme="minorHAnsi" w:hAnsiTheme="minorHAnsi"/>
                <w:color w:val="000000" w:themeColor="text1"/>
              </w:rPr>
              <w:t>Charts showing a direct comparison of breakdowns (%) are not currently presented</w:t>
            </w:r>
          </w:p>
        </w:tc>
        <w:tc>
          <w:tcPr>
            <w:tcW w:w="2960" w:type="pct"/>
            <w:tcBorders>
              <w:left w:val="single" w:sz="4" w:space="0" w:color="B7B7E2" w:themeColor="accent1" w:themeTint="66"/>
              <w:right w:val="single" w:sz="4" w:space="0" w:color="B7B7E2" w:themeColor="accent1" w:themeTint="66"/>
            </w:tcBorders>
          </w:tcPr>
          <w:p w14:paraId="26839EF0" w14:textId="19829070" w:rsidR="00D34021" w:rsidRPr="00A93BB2" w:rsidRDefault="00D34021" w:rsidP="00695AA8">
            <w:pPr>
              <w:pStyle w:val="Bullet1"/>
              <w:cnfStyle w:val="000000000000" w:firstRow="0" w:lastRow="0" w:firstColumn="0" w:lastColumn="0" w:oddVBand="0" w:evenVBand="0" w:oddHBand="0" w:evenHBand="0" w:firstRowFirstColumn="0" w:firstRowLastColumn="0" w:lastRowFirstColumn="0" w:lastRowLastColumn="0"/>
            </w:pPr>
            <w:r w:rsidRPr="00A93BB2">
              <w:t xml:space="preserve">For example, there is no direct comparison to breakdowns (%) between </w:t>
            </w:r>
            <w:r w:rsidR="00E16592">
              <w:t>s</w:t>
            </w:r>
            <w:r w:rsidRPr="00A93BB2">
              <w:t>tates as the columns are sized by mass or mass/person.</w:t>
            </w:r>
            <w:r>
              <w:t xml:space="preserve"> </w:t>
            </w:r>
            <w:r w:rsidRPr="00A93BB2">
              <w:t>This may be looked at further for inclusion</w:t>
            </w:r>
            <w:r w:rsidR="00E16592">
              <w:t>.</w:t>
            </w:r>
          </w:p>
        </w:tc>
      </w:tr>
      <w:tr w:rsidR="00D34021" w14:paraId="3299945C" w14:textId="77777777" w:rsidTr="00D34021">
        <w:tc>
          <w:tcPr>
            <w:cnfStyle w:val="001000000000" w:firstRow="0" w:lastRow="0" w:firstColumn="1" w:lastColumn="0" w:oddVBand="0" w:evenVBand="0" w:oddHBand="0" w:evenHBand="0" w:firstRowFirstColumn="0" w:firstRowLastColumn="0" w:lastRowFirstColumn="0" w:lastRowLastColumn="0"/>
            <w:tcW w:w="2040" w:type="pct"/>
            <w:tcBorders>
              <w:right w:val="single" w:sz="4" w:space="0" w:color="B7B7E2" w:themeColor="accent1" w:themeTint="66"/>
            </w:tcBorders>
          </w:tcPr>
          <w:p w14:paraId="6D223204" w14:textId="155FD78D" w:rsidR="00D34021" w:rsidRPr="00A93BB2" w:rsidRDefault="00D34021" w:rsidP="00A93BB2">
            <w:pPr>
              <w:pStyle w:val="Number1"/>
              <w:numPr>
                <w:ilvl w:val="0"/>
                <w:numId w:val="0"/>
              </w:numPr>
              <w:spacing w:after="60"/>
              <w:rPr>
                <w:rFonts w:asciiTheme="minorHAnsi" w:hAnsiTheme="minorHAnsi"/>
                <w:color w:val="000000" w:themeColor="text1"/>
              </w:rPr>
            </w:pPr>
            <w:r w:rsidRPr="00A93BB2">
              <w:rPr>
                <w:rFonts w:asciiTheme="minorHAnsi" w:hAnsiTheme="minorHAnsi"/>
                <w:color w:val="000000" w:themeColor="text1"/>
              </w:rPr>
              <w:t>Charts showing the 'flow' of waste from source to destination (and categories in between) are not currently presented</w:t>
            </w:r>
          </w:p>
        </w:tc>
        <w:tc>
          <w:tcPr>
            <w:tcW w:w="2960" w:type="pct"/>
            <w:tcBorders>
              <w:left w:val="single" w:sz="4" w:space="0" w:color="B7B7E2" w:themeColor="accent1" w:themeTint="66"/>
              <w:right w:val="single" w:sz="4" w:space="0" w:color="B7B7E2" w:themeColor="accent1" w:themeTint="66"/>
            </w:tcBorders>
          </w:tcPr>
          <w:p w14:paraId="53E5C4A1" w14:textId="6F197EB2" w:rsidR="00D34021" w:rsidRPr="00A93BB2" w:rsidRDefault="00D34021" w:rsidP="00695AA8">
            <w:pPr>
              <w:pStyle w:val="Bullet1"/>
              <w:cnfStyle w:val="000000000000" w:firstRow="0" w:lastRow="0" w:firstColumn="0" w:lastColumn="0" w:oddVBand="0" w:evenVBand="0" w:oddHBand="0" w:evenHBand="0" w:firstRowFirstColumn="0" w:firstRowLastColumn="0" w:lastRowFirstColumn="0" w:lastRowLastColumn="0"/>
            </w:pPr>
            <w:r w:rsidRPr="00A93BB2">
              <w:t xml:space="preserve">A </w:t>
            </w:r>
            <w:r w:rsidR="00FA2B30">
              <w:t>S</w:t>
            </w:r>
            <w:r w:rsidRPr="00A93BB2">
              <w:t>ankey diagram of flows may be considered.</w:t>
            </w:r>
          </w:p>
        </w:tc>
      </w:tr>
    </w:tbl>
    <w:p w14:paraId="1406928E" w14:textId="77777777" w:rsidR="00990CA1" w:rsidRDefault="00990CA1" w:rsidP="00990CA1">
      <w:pPr>
        <w:pStyle w:val="Heading3"/>
      </w:pPr>
      <w:r>
        <w:t>Review of software options</w:t>
      </w:r>
    </w:p>
    <w:p w14:paraId="525A4CCE" w14:textId="3ED0AF80" w:rsidR="00990CA1" w:rsidRDefault="00990CA1" w:rsidP="00990CA1">
      <w:pPr>
        <w:pStyle w:val="BodyText"/>
      </w:pPr>
      <w:r>
        <w:t>A selection of leading 'off the shelf' software options for visualising data in charts and tables were reviewed. These were selected based on a combination of cost, ease of use,</w:t>
      </w:r>
      <w:r w:rsidR="006B1E00">
        <w:t xml:space="preserve"> data privacy, data connection options</w:t>
      </w:r>
      <w:r>
        <w:t xml:space="preserve"> and fitness for preparing the relevant reports for the Department (in specified static digital format). Most options are capable of extending publishing options to include interactive and web-based reporting. More complex </w:t>
      </w:r>
      <w:r w:rsidR="007972D0">
        <w:t xml:space="preserve">options </w:t>
      </w:r>
      <w:r>
        <w:t xml:space="preserve">requiring multiple technologies and specialised developer skills (e.g. with HTML, </w:t>
      </w:r>
      <w:r w:rsidR="00F137BE" w:rsidRPr="00F137BE">
        <w:t xml:space="preserve">Cascading Style Sheets </w:t>
      </w:r>
      <w:r>
        <w:t xml:space="preserve">and/or Javascript libraries) are not included. The review is summarised in </w:t>
      </w:r>
      <w:r w:rsidR="00544B3D">
        <w:fldChar w:fldCharType="begin"/>
      </w:r>
      <w:r w:rsidR="00544B3D">
        <w:instrText xml:space="preserve"> REF _Ref506287862 \h </w:instrText>
      </w:r>
      <w:r w:rsidR="00544B3D">
        <w:fldChar w:fldCharType="separate"/>
      </w:r>
      <w:r w:rsidR="004B75E9">
        <w:t xml:space="preserve">Table </w:t>
      </w:r>
      <w:r w:rsidR="004B75E9">
        <w:rPr>
          <w:noProof/>
        </w:rPr>
        <w:t>18</w:t>
      </w:r>
      <w:r w:rsidR="00544B3D">
        <w:fldChar w:fldCharType="end"/>
      </w:r>
      <w:r w:rsidR="00544B3D">
        <w:t>.</w:t>
      </w:r>
    </w:p>
    <w:p w14:paraId="6222F888" w14:textId="77777777" w:rsidR="00CB1054" w:rsidRDefault="00CB1054" w:rsidP="00DE5230">
      <w:pPr>
        <w:pStyle w:val="BodyText"/>
        <w:sectPr w:rsidR="00CB1054" w:rsidSect="002110D5">
          <w:pgSz w:w="11906" w:h="16838" w:code="9"/>
          <w:pgMar w:top="1440" w:right="1077" w:bottom="1440" w:left="1797" w:header="709" w:footer="454" w:gutter="0"/>
          <w:cols w:space="708"/>
          <w:docGrid w:linePitch="360"/>
        </w:sectPr>
      </w:pPr>
    </w:p>
    <w:p w14:paraId="109A14A6" w14:textId="5211509F" w:rsidR="00413F8C" w:rsidRDefault="00413F8C" w:rsidP="00413F8C">
      <w:pPr>
        <w:pStyle w:val="Caption"/>
      </w:pPr>
      <w:bookmarkStart w:id="94" w:name="_Ref506223588"/>
      <w:bookmarkStart w:id="95" w:name="_Toc510090675"/>
      <w:r>
        <w:lastRenderedPageBreak/>
        <w:t xml:space="preserve">Figure </w:t>
      </w:r>
      <w:fldSimple w:instr=" SEQ Figure \* ARABIC ">
        <w:r w:rsidR="004B75E9">
          <w:rPr>
            <w:noProof/>
          </w:rPr>
          <w:t>8</w:t>
        </w:r>
      </w:fldSimple>
      <w:bookmarkEnd w:id="94"/>
      <w:r>
        <w:tab/>
        <w:t>Example of</w:t>
      </w:r>
      <w:r w:rsidR="00487CC4">
        <w:t xml:space="preserve"> a</w:t>
      </w:r>
      <w:r>
        <w:t xml:space="preserve"> ‘tree map’ diagram</w:t>
      </w:r>
      <w:bookmarkEnd w:id="95"/>
    </w:p>
    <w:p w14:paraId="6222FE51" w14:textId="77777777" w:rsidR="00413F8C" w:rsidRDefault="00413F8C" w:rsidP="00413F8C">
      <w:pPr>
        <w:pStyle w:val="BodyText"/>
      </w:pPr>
    </w:p>
    <w:p w14:paraId="73835DA3" w14:textId="096A5C9D" w:rsidR="00413F8C" w:rsidRDefault="00413F8C" w:rsidP="00413F8C">
      <w:pPr>
        <w:pStyle w:val="BodyText"/>
      </w:pPr>
      <w:r>
        <w:rPr>
          <w:noProof/>
          <w:lang w:eastAsia="en-AU"/>
        </w:rPr>
        <w:drawing>
          <wp:inline distT="0" distB="0" distL="0" distR="0" wp14:anchorId="11AC2BDB" wp14:editId="31B86C13">
            <wp:extent cx="8837053" cy="496252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70096" cy="4981081"/>
                    </a:xfrm>
                    <a:prstGeom prst="rect">
                      <a:avLst/>
                    </a:prstGeom>
                  </pic:spPr>
                </pic:pic>
              </a:graphicData>
            </a:graphic>
          </wp:inline>
        </w:drawing>
      </w:r>
    </w:p>
    <w:p w14:paraId="506FB353" w14:textId="644094F1" w:rsidR="00544B3D" w:rsidRDefault="00544B3D">
      <w:pPr>
        <w:spacing w:after="160" w:line="259" w:lineRule="auto"/>
      </w:pPr>
      <w:r>
        <w:br w:type="page"/>
      </w:r>
    </w:p>
    <w:p w14:paraId="24886D5D" w14:textId="2E792CFF" w:rsidR="00A93BB2" w:rsidRDefault="009A50FB" w:rsidP="009A50FB">
      <w:pPr>
        <w:pStyle w:val="Caption"/>
      </w:pPr>
      <w:bookmarkStart w:id="96" w:name="_Ref506223035"/>
      <w:bookmarkStart w:id="97" w:name="_Ref506223014"/>
      <w:bookmarkStart w:id="98" w:name="_Toc510090676"/>
      <w:r>
        <w:lastRenderedPageBreak/>
        <w:t xml:space="preserve">Figure </w:t>
      </w:r>
      <w:fldSimple w:instr=" SEQ Figure \* ARABIC ">
        <w:r w:rsidR="004B75E9">
          <w:rPr>
            <w:noProof/>
          </w:rPr>
          <w:t>9</w:t>
        </w:r>
      </w:fldSimple>
      <w:bookmarkEnd w:id="96"/>
      <w:r>
        <w:tab/>
      </w:r>
      <w:bookmarkEnd w:id="97"/>
      <w:r w:rsidR="00487CC4">
        <w:t>Example of a ‘small multiples’ presentation</w:t>
      </w:r>
      <w:bookmarkEnd w:id="98"/>
    </w:p>
    <w:p w14:paraId="1393206B" w14:textId="0B7F1EF6" w:rsidR="00544B3D" w:rsidRDefault="009A50FB" w:rsidP="00544B3D">
      <w:pPr>
        <w:pStyle w:val="BodyText"/>
      </w:pPr>
      <w:r>
        <w:rPr>
          <w:noProof/>
          <w:lang w:eastAsia="en-AU"/>
        </w:rPr>
        <w:drawing>
          <wp:inline distT="0" distB="0" distL="0" distR="0" wp14:anchorId="65EF15B3" wp14:editId="550C7F62">
            <wp:extent cx="8865216" cy="499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74471" cy="4996310"/>
                    </a:xfrm>
                    <a:prstGeom prst="rect">
                      <a:avLst/>
                    </a:prstGeom>
                  </pic:spPr>
                </pic:pic>
              </a:graphicData>
            </a:graphic>
          </wp:inline>
        </w:drawing>
      </w:r>
    </w:p>
    <w:p w14:paraId="26D36B15" w14:textId="77777777" w:rsidR="00544B3D" w:rsidRDefault="00544B3D">
      <w:pPr>
        <w:spacing w:after="160" w:line="259" w:lineRule="auto"/>
      </w:pPr>
      <w:r>
        <w:br w:type="page"/>
      </w:r>
    </w:p>
    <w:p w14:paraId="7CE6791C" w14:textId="5BEA8606" w:rsidR="00AC4789" w:rsidRDefault="00990CA1" w:rsidP="00990CA1">
      <w:pPr>
        <w:pStyle w:val="Caption"/>
      </w:pPr>
      <w:bookmarkStart w:id="99" w:name="_Ref506287862"/>
      <w:bookmarkStart w:id="100" w:name="_Toc510090698"/>
      <w:r>
        <w:lastRenderedPageBreak/>
        <w:t xml:space="preserve">Table </w:t>
      </w:r>
      <w:fldSimple w:instr=" SEQ Table \* ARABIC ">
        <w:r w:rsidR="004B75E9">
          <w:rPr>
            <w:noProof/>
          </w:rPr>
          <w:t>18</w:t>
        </w:r>
      </w:fldSimple>
      <w:bookmarkEnd w:id="99"/>
      <w:r>
        <w:tab/>
        <w:t>Review of data visualisation software options</w:t>
      </w:r>
      <w:bookmarkEnd w:id="100"/>
    </w:p>
    <w:tbl>
      <w:tblPr>
        <w:tblStyle w:val="BE-table"/>
        <w:tblW w:w="5000" w:type="pct"/>
        <w:tblLook w:val="04A0" w:firstRow="1" w:lastRow="0" w:firstColumn="1" w:lastColumn="0" w:noHBand="0" w:noVBand="1"/>
      </w:tblPr>
      <w:tblGrid>
        <w:gridCol w:w="3885"/>
        <w:gridCol w:w="1563"/>
        <w:gridCol w:w="1319"/>
        <w:gridCol w:w="2591"/>
        <w:gridCol w:w="2160"/>
        <w:gridCol w:w="2656"/>
      </w:tblGrid>
      <w:tr w:rsidR="00057C55" w14:paraId="33E1D689" w14:textId="0CB7C680" w:rsidTr="00AF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pct"/>
          </w:tcPr>
          <w:p w14:paraId="58ED1971" w14:textId="36C8052C" w:rsidR="00057C55" w:rsidRPr="00ED606B" w:rsidRDefault="00057C55" w:rsidP="00ED606B">
            <w:pPr>
              <w:pStyle w:val="BodyText"/>
              <w:spacing w:before="144" w:after="144"/>
              <w:rPr>
                <w:rFonts w:asciiTheme="minorHAnsi" w:hAnsiTheme="minorHAnsi" w:cstheme="minorHAnsi"/>
              </w:rPr>
            </w:pPr>
            <w:r>
              <w:rPr>
                <w:rFonts w:asciiTheme="minorHAnsi" w:hAnsiTheme="minorHAnsi" w:cstheme="minorHAnsi"/>
              </w:rPr>
              <w:t>Software &amp; d</w:t>
            </w:r>
            <w:r w:rsidRPr="00ED606B">
              <w:rPr>
                <w:rFonts w:asciiTheme="minorHAnsi" w:hAnsiTheme="minorHAnsi" w:cstheme="minorHAnsi"/>
              </w:rPr>
              <w:t>escription</w:t>
            </w:r>
          </w:p>
        </w:tc>
        <w:tc>
          <w:tcPr>
            <w:tcW w:w="551" w:type="pct"/>
          </w:tcPr>
          <w:p w14:paraId="1AF5E65C" w14:textId="34BE35A2" w:rsidR="00057C55" w:rsidRPr="00ED606B" w:rsidRDefault="00057C55" w:rsidP="00ED606B">
            <w:pPr>
              <w:pStyle w:val="BodyText"/>
              <w:spacing w:before="144" w:after="14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rPr>
              <w:t>Cost</w:t>
            </w:r>
          </w:p>
        </w:tc>
        <w:tc>
          <w:tcPr>
            <w:tcW w:w="465" w:type="pct"/>
          </w:tcPr>
          <w:p w14:paraId="669316E2" w14:textId="76F21B47" w:rsidR="00057C55" w:rsidRPr="00ED606B" w:rsidRDefault="00057C55" w:rsidP="00ED606B">
            <w:pPr>
              <w:pStyle w:val="BodyText"/>
              <w:spacing w:before="144" w:after="14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rPr>
              <w:t>Outputs</w:t>
            </w:r>
          </w:p>
        </w:tc>
        <w:tc>
          <w:tcPr>
            <w:tcW w:w="914" w:type="pct"/>
          </w:tcPr>
          <w:p w14:paraId="2513932E" w14:textId="410D7252" w:rsidR="00057C55" w:rsidRPr="00ED606B" w:rsidRDefault="00057C55" w:rsidP="00ED606B">
            <w:pPr>
              <w:pStyle w:val="BodyText"/>
              <w:spacing w:before="144" w:after="14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rPr>
              <w:t>Output format</w:t>
            </w:r>
          </w:p>
        </w:tc>
        <w:tc>
          <w:tcPr>
            <w:tcW w:w="762" w:type="pct"/>
          </w:tcPr>
          <w:p w14:paraId="12501189" w14:textId="3BE7939F" w:rsidR="00057C55" w:rsidRPr="00ED606B" w:rsidRDefault="00057C55" w:rsidP="00ED606B">
            <w:pPr>
              <w:pStyle w:val="BodyText"/>
              <w:spacing w:before="144" w:after="14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rPr>
              <w:t>Pros</w:t>
            </w:r>
          </w:p>
        </w:tc>
        <w:tc>
          <w:tcPr>
            <w:tcW w:w="937" w:type="pct"/>
          </w:tcPr>
          <w:p w14:paraId="0146D1EE" w14:textId="3E1720D1" w:rsidR="00057C55" w:rsidRPr="00ED606B" w:rsidRDefault="00057C55" w:rsidP="00ED606B">
            <w:pPr>
              <w:pStyle w:val="BodyText"/>
              <w:spacing w:before="144" w:after="14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rPr>
              <w:t>Cons</w:t>
            </w:r>
          </w:p>
        </w:tc>
      </w:tr>
      <w:tr w:rsidR="00057C55" w:rsidRPr="00ED606B" w14:paraId="0780116C" w14:textId="14F03822" w:rsidTr="00AF1306">
        <w:tc>
          <w:tcPr>
            <w:cnfStyle w:val="001000000000" w:firstRow="0" w:lastRow="0" w:firstColumn="1" w:lastColumn="0" w:oddVBand="0" w:evenVBand="0" w:oddHBand="0" w:evenHBand="0" w:firstRowFirstColumn="0" w:firstRowLastColumn="0" w:lastRowFirstColumn="0" w:lastRowLastColumn="0"/>
            <w:tcW w:w="1370" w:type="pct"/>
          </w:tcPr>
          <w:p w14:paraId="6C6B0767" w14:textId="77777777" w:rsidR="00057C55" w:rsidRPr="00057C55" w:rsidRDefault="00057C55" w:rsidP="00ED606B">
            <w:pPr>
              <w:pStyle w:val="BodyText"/>
              <w:spacing w:after="60"/>
              <w:rPr>
                <w:rFonts w:asciiTheme="minorHAnsi" w:hAnsiTheme="minorHAnsi" w:cstheme="minorHAnsi"/>
                <w:b/>
              </w:rPr>
            </w:pPr>
            <w:r w:rsidRPr="00057C55">
              <w:rPr>
                <w:rFonts w:asciiTheme="minorHAnsi" w:hAnsiTheme="minorHAnsi" w:cstheme="minorHAnsi"/>
                <w:b/>
              </w:rPr>
              <w:t xml:space="preserve">Microsoft Excel </w:t>
            </w:r>
          </w:p>
          <w:p w14:paraId="0AD4428A" w14:textId="0DA0C9D1" w:rsidR="00057C55" w:rsidRPr="00ED606B" w:rsidRDefault="00057C55" w:rsidP="00ED606B">
            <w:pPr>
              <w:pStyle w:val="BodyText"/>
              <w:spacing w:after="60"/>
              <w:rPr>
                <w:rFonts w:asciiTheme="minorHAnsi" w:hAnsiTheme="minorHAnsi" w:cstheme="minorHAnsi"/>
              </w:rPr>
            </w:pPr>
            <w:r>
              <w:rPr>
                <w:rFonts w:asciiTheme="minorHAnsi" w:hAnsiTheme="minorHAnsi" w:cstheme="minorHAnsi"/>
              </w:rPr>
              <w:t>Standard program from the ‘Office’ suite</w:t>
            </w:r>
          </w:p>
        </w:tc>
        <w:tc>
          <w:tcPr>
            <w:tcW w:w="551" w:type="pct"/>
          </w:tcPr>
          <w:p w14:paraId="0C095984" w14:textId="41025074"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Depends on version license. However assumed to be no marginal cost as</w:t>
            </w:r>
            <w:r>
              <w:rPr>
                <w:rFonts w:asciiTheme="minorHAnsi" w:hAnsiTheme="minorHAnsi" w:cstheme="minorHAnsi"/>
                <w:color w:val="000000"/>
              </w:rPr>
              <w:t xml:space="preserve"> </w:t>
            </w:r>
            <w:r w:rsidR="006B1E00">
              <w:rPr>
                <w:rFonts w:asciiTheme="minorHAnsi" w:hAnsiTheme="minorHAnsi" w:cstheme="minorHAnsi"/>
                <w:color w:val="000000"/>
              </w:rPr>
              <w:t>Excel is ubiquitous</w:t>
            </w:r>
          </w:p>
        </w:tc>
        <w:tc>
          <w:tcPr>
            <w:tcW w:w="465" w:type="pct"/>
          </w:tcPr>
          <w:p w14:paraId="5DBBC4F7" w14:textId="2868D3AC"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Static charts and tables</w:t>
            </w:r>
          </w:p>
        </w:tc>
        <w:tc>
          <w:tcPr>
            <w:tcW w:w="914" w:type="pct"/>
          </w:tcPr>
          <w:p w14:paraId="19E0A0FF" w14:textId="204BA688"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As images to static reports</w:t>
            </w:r>
          </w:p>
        </w:tc>
        <w:tc>
          <w:tcPr>
            <w:tcW w:w="762" w:type="pct"/>
          </w:tcPr>
          <w:p w14:paraId="1BEEEA83"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 Familiarity</w:t>
            </w:r>
          </w:p>
          <w:p w14:paraId="116EE966" w14:textId="3F5ADD77"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Existing license (free)</w:t>
            </w:r>
          </w:p>
        </w:tc>
        <w:tc>
          <w:tcPr>
            <w:tcW w:w="937" w:type="pct"/>
          </w:tcPr>
          <w:p w14:paraId="293FBECC"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 Does not support interactivity</w:t>
            </w:r>
          </w:p>
          <w:p w14:paraId="1FC3CD9B"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 Limited visualisation options</w:t>
            </w:r>
          </w:p>
          <w:p w14:paraId="4366060C"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 Difficult to manage large volumes of visualisations</w:t>
            </w:r>
          </w:p>
          <w:p w14:paraId="5EA62B52" w14:textId="35B3879B"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Requires most manual design and 'workarounds'</w:t>
            </w:r>
          </w:p>
        </w:tc>
      </w:tr>
      <w:tr w:rsidR="00057C55" w:rsidRPr="00ED606B" w14:paraId="4E42EB5B" w14:textId="27D8CC42" w:rsidTr="00AF1306">
        <w:tc>
          <w:tcPr>
            <w:cnfStyle w:val="001000000000" w:firstRow="0" w:lastRow="0" w:firstColumn="1" w:lastColumn="0" w:oddVBand="0" w:evenVBand="0" w:oddHBand="0" w:evenHBand="0" w:firstRowFirstColumn="0" w:firstRowLastColumn="0" w:lastRowFirstColumn="0" w:lastRowLastColumn="0"/>
            <w:tcW w:w="1370" w:type="pct"/>
          </w:tcPr>
          <w:p w14:paraId="0F83F498" w14:textId="75C6732A" w:rsidR="00057C55" w:rsidRPr="00057C55" w:rsidRDefault="00057C55" w:rsidP="00ED606B">
            <w:pPr>
              <w:pStyle w:val="BodyText"/>
              <w:spacing w:after="60"/>
              <w:rPr>
                <w:rFonts w:asciiTheme="minorHAnsi" w:hAnsiTheme="minorHAnsi" w:cstheme="minorHAnsi"/>
                <w:b/>
                <w:color w:val="000000"/>
              </w:rPr>
            </w:pPr>
            <w:r w:rsidRPr="00057C55">
              <w:rPr>
                <w:rFonts w:asciiTheme="minorHAnsi" w:hAnsiTheme="minorHAnsi" w:cstheme="minorHAnsi"/>
                <w:b/>
              </w:rPr>
              <w:t>Microsoft Power BI Desktop</w:t>
            </w:r>
          </w:p>
          <w:p w14:paraId="67D4D876" w14:textId="72DFD1E3" w:rsidR="00057C55" w:rsidRPr="00ED606B" w:rsidRDefault="00057C55" w:rsidP="00ED606B">
            <w:pPr>
              <w:pStyle w:val="BodyText"/>
              <w:spacing w:after="60"/>
              <w:rPr>
                <w:rFonts w:asciiTheme="minorHAnsi" w:hAnsiTheme="minorHAnsi" w:cstheme="minorHAnsi"/>
                <w:color w:val="000000"/>
              </w:rPr>
            </w:pPr>
            <w:r w:rsidRPr="00ED606B">
              <w:rPr>
                <w:rFonts w:asciiTheme="minorHAnsi" w:hAnsiTheme="minorHAnsi" w:cstheme="minorHAnsi"/>
                <w:color w:val="000000"/>
              </w:rPr>
              <w:t xml:space="preserve">Authoring software for bringing together different data sources (e.g. Excel files, databases etc.) in a 'model', which is then the basis of an interactive visual report and/or dashboard. </w:t>
            </w:r>
          </w:p>
          <w:p w14:paraId="5FBC4EB9" w14:textId="5FAA1829" w:rsidR="00057C55" w:rsidRPr="00ED606B" w:rsidRDefault="00057C55" w:rsidP="00ED606B">
            <w:pPr>
              <w:pStyle w:val="BodyText"/>
              <w:spacing w:after="60"/>
              <w:rPr>
                <w:rFonts w:asciiTheme="minorHAnsi" w:hAnsiTheme="minorHAnsi" w:cstheme="minorHAnsi"/>
              </w:rPr>
            </w:pPr>
            <w:r w:rsidRPr="00ED606B">
              <w:rPr>
                <w:rFonts w:asciiTheme="minorHAnsi" w:hAnsiTheme="minorHAnsi" w:cstheme="minorHAnsi"/>
                <w:color w:val="000000"/>
              </w:rPr>
              <w:t>Note: in this case the 'Report' can be multiple pages of charts and tables, whereas a 'dashboard' is a single page summary output.</w:t>
            </w:r>
          </w:p>
        </w:tc>
        <w:tc>
          <w:tcPr>
            <w:tcW w:w="551" w:type="pct"/>
          </w:tcPr>
          <w:p w14:paraId="5625030C" w14:textId="3B76A114"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Free</w:t>
            </w:r>
          </w:p>
        </w:tc>
        <w:tc>
          <w:tcPr>
            <w:tcW w:w="465" w:type="pct"/>
          </w:tcPr>
          <w:p w14:paraId="53377E56" w14:textId="5C268AED"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w:t>
            </w:r>
            <w:r w:rsidRPr="00ED606B">
              <w:rPr>
                <w:rFonts w:asciiTheme="minorHAnsi" w:hAnsiTheme="minorHAnsi" w:cstheme="minorHAnsi"/>
                <w:color w:val="000000"/>
              </w:rPr>
              <w:t xml:space="preserve"> Static charts and tables </w:t>
            </w:r>
          </w:p>
          <w:p w14:paraId="64F2B627" w14:textId="507AFF74"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w:t>
            </w:r>
            <w:r w:rsidRPr="00ED606B">
              <w:rPr>
                <w:rFonts w:asciiTheme="minorHAnsi" w:hAnsiTheme="minorHAnsi" w:cstheme="minorHAnsi"/>
                <w:color w:val="000000"/>
              </w:rPr>
              <w:t xml:space="preserve"> Interactive charts and tables in a report or dashboard</w:t>
            </w:r>
          </w:p>
        </w:tc>
        <w:tc>
          <w:tcPr>
            <w:tcW w:w="914" w:type="pct"/>
          </w:tcPr>
          <w:p w14:paraId="1882321C"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1. As images to static reports (exported via images to PowerPoint reports)</w:t>
            </w:r>
          </w:p>
          <w:p w14:paraId="20B17F37" w14:textId="5874F866"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 xml:space="preserve">2. As </w:t>
            </w:r>
            <w:r w:rsidR="009C13DB" w:rsidRPr="00ED606B">
              <w:rPr>
                <w:rFonts w:asciiTheme="minorHAnsi" w:hAnsiTheme="minorHAnsi" w:cstheme="minorHAnsi"/>
                <w:color w:val="000000"/>
              </w:rPr>
              <w:t>an</w:t>
            </w:r>
            <w:r w:rsidRPr="00ED606B">
              <w:rPr>
                <w:rFonts w:asciiTheme="minorHAnsi" w:hAnsiTheme="minorHAnsi" w:cstheme="minorHAnsi"/>
                <w:color w:val="000000"/>
              </w:rPr>
              <w:t xml:space="preserve"> individual file for others to view/edit in Power BI Desktop</w:t>
            </w:r>
          </w:p>
          <w:p w14:paraId="13B5819B" w14:textId="55C92587"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3. As publicly published to the internet (able to be embedded in websites for public consumption)</w:t>
            </w:r>
          </w:p>
        </w:tc>
        <w:tc>
          <w:tcPr>
            <w:tcW w:w="762" w:type="pct"/>
          </w:tcPr>
          <w:p w14:paraId="0831B50E"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 Free to author and distribute</w:t>
            </w:r>
          </w:p>
          <w:p w14:paraId="4D75AA5D"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 Connected to the Microsoft technology 'stack', so similar feel and functionality to Excel</w:t>
            </w:r>
          </w:p>
          <w:p w14:paraId="7629AD4F"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 Richer visualisation options</w:t>
            </w:r>
          </w:p>
          <w:p w14:paraId="04ED4EA9" w14:textId="36159CB5"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Robust data modelling (i.e. connected to raw data)</w:t>
            </w:r>
          </w:p>
        </w:tc>
        <w:tc>
          <w:tcPr>
            <w:tcW w:w="937" w:type="pct"/>
          </w:tcPr>
          <w:p w14:paraId="4320CB81" w14:textId="4D298968"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Publishing to websites is public only (i.e. no private sharing)</w:t>
            </w:r>
          </w:p>
        </w:tc>
      </w:tr>
      <w:tr w:rsidR="00057C55" w:rsidRPr="00ED606B" w14:paraId="5BAE377D" w14:textId="5C2BF14C" w:rsidTr="00AF1306">
        <w:tc>
          <w:tcPr>
            <w:cnfStyle w:val="001000000000" w:firstRow="0" w:lastRow="0" w:firstColumn="1" w:lastColumn="0" w:oddVBand="0" w:evenVBand="0" w:oddHBand="0" w:evenHBand="0" w:firstRowFirstColumn="0" w:firstRowLastColumn="0" w:lastRowFirstColumn="0" w:lastRowLastColumn="0"/>
            <w:tcW w:w="1370" w:type="pct"/>
          </w:tcPr>
          <w:p w14:paraId="231B944A" w14:textId="2184F998" w:rsidR="00057C55" w:rsidRPr="00057C55" w:rsidRDefault="00057C55" w:rsidP="00ED606B">
            <w:pPr>
              <w:pStyle w:val="BodyText"/>
              <w:spacing w:after="60"/>
              <w:rPr>
                <w:rFonts w:asciiTheme="minorHAnsi" w:hAnsiTheme="minorHAnsi" w:cstheme="minorHAnsi"/>
                <w:b/>
                <w:color w:val="000000"/>
              </w:rPr>
            </w:pPr>
            <w:r w:rsidRPr="00057C55">
              <w:rPr>
                <w:rFonts w:asciiTheme="minorHAnsi" w:hAnsiTheme="minorHAnsi" w:cstheme="minorHAnsi"/>
                <w:b/>
              </w:rPr>
              <w:t>Microsoft Power BI Pro</w:t>
            </w:r>
          </w:p>
          <w:p w14:paraId="31F1B8B1" w14:textId="53BF76DE" w:rsidR="00057C55" w:rsidRDefault="00057C55" w:rsidP="00ED606B">
            <w:pPr>
              <w:pStyle w:val="BodyText"/>
              <w:spacing w:after="60"/>
              <w:rPr>
                <w:rFonts w:asciiTheme="minorHAnsi" w:hAnsiTheme="minorHAnsi" w:cstheme="minorHAnsi"/>
                <w:color w:val="000000"/>
              </w:rPr>
            </w:pPr>
            <w:r w:rsidRPr="00ED606B">
              <w:rPr>
                <w:rFonts w:asciiTheme="minorHAnsi" w:hAnsiTheme="minorHAnsi" w:cstheme="minorHAnsi"/>
                <w:color w:val="000000"/>
              </w:rPr>
              <w:t>This extends Power BI Desktop to allow sharing and collaboration between colleagues (i.e.</w:t>
            </w:r>
            <w:r w:rsidR="005F470F">
              <w:rPr>
                <w:rFonts w:asciiTheme="minorHAnsi" w:hAnsiTheme="minorHAnsi" w:cstheme="minorHAnsi"/>
                <w:color w:val="000000"/>
              </w:rPr>
              <w:t xml:space="preserve"> </w:t>
            </w:r>
            <w:r w:rsidR="007972D0">
              <w:rPr>
                <w:rFonts w:asciiTheme="minorHAnsi" w:hAnsiTheme="minorHAnsi" w:cstheme="minorHAnsi"/>
                <w:color w:val="000000"/>
              </w:rPr>
              <w:t>s</w:t>
            </w:r>
            <w:r w:rsidRPr="00ED606B">
              <w:rPr>
                <w:rFonts w:asciiTheme="minorHAnsi" w:hAnsiTheme="minorHAnsi" w:cstheme="minorHAnsi"/>
                <w:color w:val="000000"/>
              </w:rPr>
              <w:t xml:space="preserve">haring of visualisation reports/dashboards within a private organisation). </w:t>
            </w:r>
          </w:p>
          <w:p w14:paraId="11BE528A" w14:textId="0B494F1D" w:rsidR="00057C55" w:rsidRPr="00ED606B" w:rsidRDefault="00057C55" w:rsidP="00ED606B">
            <w:pPr>
              <w:pStyle w:val="BodyText"/>
              <w:spacing w:after="60"/>
              <w:rPr>
                <w:rFonts w:asciiTheme="minorHAnsi" w:hAnsiTheme="minorHAnsi" w:cstheme="minorHAnsi"/>
              </w:rPr>
            </w:pPr>
            <w:r w:rsidRPr="00ED606B">
              <w:rPr>
                <w:rFonts w:asciiTheme="minorHAnsi" w:hAnsiTheme="minorHAnsi" w:cstheme="minorHAnsi"/>
                <w:color w:val="000000"/>
              </w:rPr>
              <w:t>Note: This is more targeted at regular (e.g. hourly, daily weekly, monthly</w:t>
            </w:r>
            <w:r w:rsidR="007972D0">
              <w:rPr>
                <w:rFonts w:asciiTheme="minorHAnsi" w:hAnsiTheme="minorHAnsi" w:cstheme="minorHAnsi"/>
                <w:color w:val="000000"/>
              </w:rPr>
              <w:t>,</w:t>
            </w:r>
            <w:r w:rsidRPr="00ED606B">
              <w:rPr>
                <w:rFonts w:asciiTheme="minorHAnsi" w:hAnsiTheme="minorHAnsi" w:cstheme="minorHAnsi"/>
                <w:color w:val="000000"/>
              </w:rPr>
              <w:t xml:space="preserve"> etc.) reporting and app building for internal business intelligence purposes</w:t>
            </w:r>
          </w:p>
        </w:tc>
        <w:tc>
          <w:tcPr>
            <w:tcW w:w="551" w:type="pct"/>
          </w:tcPr>
          <w:p w14:paraId="4D7135CC" w14:textId="5E7F4986"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$12.70 per user per month</w:t>
            </w:r>
          </w:p>
        </w:tc>
        <w:tc>
          <w:tcPr>
            <w:tcW w:w="465" w:type="pct"/>
          </w:tcPr>
          <w:p w14:paraId="0B29BFC2" w14:textId="54347BFC"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As per MS Power BI Desktop</w:t>
            </w:r>
          </w:p>
        </w:tc>
        <w:tc>
          <w:tcPr>
            <w:tcW w:w="914" w:type="pct"/>
          </w:tcPr>
          <w:p w14:paraId="4061DB5E"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As above plus</w:t>
            </w:r>
          </w:p>
          <w:p w14:paraId="24415E5A"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4. As interactive reports/dashboards able to be shared within an organisation</w:t>
            </w:r>
          </w:p>
          <w:p w14:paraId="062DC6CC" w14:textId="052980DD"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5. Embedded into apps (for computers and mobile)</w:t>
            </w:r>
          </w:p>
        </w:tc>
        <w:tc>
          <w:tcPr>
            <w:tcW w:w="762" w:type="pct"/>
          </w:tcPr>
          <w:p w14:paraId="342D339D"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As above plus</w:t>
            </w:r>
          </w:p>
          <w:p w14:paraId="5EAE157C" w14:textId="502534A8"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xml:space="preserve">- </w:t>
            </w:r>
            <w:r w:rsidR="007972D0">
              <w:rPr>
                <w:rFonts w:asciiTheme="minorHAnsi" w:hAnsiTheme="minorHAnsi" w:cstheme="minorHAnsi"/>
                <w:color w:val="000000"/>
              </w:rPr>
              <w:t>C</w:t>
            </w:r>
            <w:r w:rsidRPr="00ED606B">
              <w:rPr>
                <w:rFonts w:asciiTheme="minorHAnsi" w:hAnsiTheme="minorHAnsi" w:cstheme="minorHAnsi"/>
                <w:color w:val="000000"/>
              </w:rPr>
              <w:t>an be used to share/collaborate privately within an organisation</w:t>
            </w:r>
          </w:p>
        </w:tc>
        <w:tc>
          <w:tcPr>
            <w:tcW w:w="937" w:type="pct"/>
          </w:tcPr>
          <w:p w14:paraId="1CD4DDDB" w14:textId="14C32FFC"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xml:space="preserve">- Cost of licensing for all 'users', </w:t>
            </w:r>
            <w:r w:rsidR="00FF5102">
              <w:rPr>
                <w:rFonts w:eastAsia="Times New Roman"/>
              </w:rPr>
              <w:t>including authors and consumers/readers of the reports’</w:t>
            </w:r>
          </w:p>
        </w:tc>
      </w:tr>
      <w:tr w:rsidR="00057C55" w:rsidRPr="00ED606B" w14:paraId="52EC9D93" w14:textId="77777777" w:rsidTr="00AF1306">
        <w:tc>
          <w:tcPr>
            <w:cnfStyle w:val="001000000000" w:firstRow="0" w:lastRow="0" w:firstColumn="1" w:lastColumn="0" w:oddVBand="0" w:evenVBand="0" w:oddHBand="0" w:evenHBand="0" w:firstRowFirstColumn="0" w:firstRowLastColumn="0" w:lastRowFirstColumn="0" w:lastRowLastColumn="0"/>
            <w:tcW w:w="1370" w:type="pct"/>
          </w:tcPr>
          <w:p w14:paraId="05246AF2" w14:textId="77777777" w:rsidR="00057C55" w:rsidRPr="00057C55" w:rsidRDefault="00057C55" w:rsidP="00057C55">
            <w:pPr>
              <w:spacing w:after="60" w:line="240" w:lineRule="auto"/>
              <w:rPr>
                <w:rFonts w:asciiTheme="minorHAnsi" w:hAnsiTheme="minorHAnsi" w:cstheme="minorHAnsi"/>
                <w:b/>
                <w:bCs/>
                <w:color w:val="000000"/>
              </w:rPr>
            </w:pPr>
            <w:r w:rsidRPr="00057C55">
              <w:rPr>
                <w:rFonts w:asciiTheme="minorHAnsi" w:hAnsiTheme="minorHAnsi" w:cstheme="minorHAnsi"/>
                <w:b/>
                <w:bCs/>
                <w:color w:val="000000"/>
              </w:rPr>
              <w:t>Tableau Desktop</w:t>
            </w:r>
          </w:p>
          <w:p w14:paraId="6FDBDE70" w14:textId="0F86D068" w:rsidR="00057C55" w:rsidRDefault="00057C55" w:rsidP="007E0661">
            <w:pPr>
              <w:pStyle w:val="BodyText"/>
              <w:spacing w:after="60"/>
              <w:rPr>
                <w:rFonts w:asciiTheme="minorHAnsi" w:hAnsiTheme="minorHAnsi" w:cstheme="minorHAnsi"/>
                <w:color w:val="000000"/>
              </w:rPr>
            </w:pPr>
            <w:r w:rsidRPr="00ED606B">
              <w:rPr>
                <w:rFonts w:asciiTheme="minorHAnsi" w:hAnsiTheme="minorHAnsi" w:cstheme="minorHAnsi"/>
                <w:color w:val="000000"/>
              </w:rPr>
              <w:t xml:space="preserve">Authoring software for bringing together different data sources (e.g. Excel files, databases etc.) in a 'model', which is then the basis of an interactive visual report and/or dashboard. </w:t>
            </w:r>
          </w:p>
          <w:p w14:paraId="5AD941F4" w14:textId="6CCC2CB4" w:rsidR="00057C55" w:rsidRPr="00ED606B" w:rsidRDefault="00057C55" w:rsidP="007E0661">
            <w:pPr>
              <w:pStyle w:val="BodyText"/>
              <w:spacing w:after="60"/>
              <w:rPr>
                <w:rFonts w:asciiTheme="minorHAnsi" w:hAnsiTheme="minorHAnsi" w:cstheme="minorHAnsi"/>
              </w:rPr>
            </w:pPr>
            <w:r w:rsidRPr="00ED606B">
              <w:rPr>
                <w:rFonts w:asciiTheme="minorHAnsi" w:hAnsiTheme="minorHAnsi" w:cstheme="minorHAnsi"/>
                <w:bCs/>
                <w:color w:val="000000"/>
              </w:rPr>
              <w:t>Note: Functionality and purpose is similar to Microsoft Power BI Desktop</w:t>
            </w:r>
          </w:p>
        </w:tc>
        <w:tc>
          <w:tcPr>
            <w:tcW w:w="551" w:type="pct"/>
          </w:tcPr>
          <w:p w14:paraId="5BC4248D" w14:textId="224F5EE7" w:rsidR="00057C55" w:rsidRPr="00ED606B" w:rsidRDefault="00057C55" w:rsidP="007E066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Free</w:t>
            </w:r>
          </w:p>
        </w:tc>
        <w:tc>
          <w:tcPr>
            <w:tcW w:w="465" w:type="pct"/>
          </w:tcPr>
          <w:p w14:paraId="274988D2" w14:textId="77777777" w:rsidR="00057C55" w:rsidRDefault="00057C55" w:rsidP="007E066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 xml:space="preserve">1. Static charts and tables </w:t>
            </w:r>
          </w:p>
          <w:p w14:paraId="0EBB192E" w14:textId="60F16200" w:rsidR="00057C55" w:rsidRPr="00ED606B" w:rsidRDefault="00057C55" w:rsidP="007E066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2. Interactive charts and tables in a report or dashboard</w:t>
            </w:r>
          </w:p>
        </w:tc>
        <w:tc>
          <w:tcPr>
            <w:tcW w:w="914" w:type="pct"/>
          </w:tcPr>
          <w:p w14:paraId="26730D12" w14:textId="77777777" w:rsidR="00057C55" w:rsidRDefault="00057C55" w:rsidP="007E066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1. As images to static reports (export to PDF)</w:t>
            </w:r>
          </w:p>
          <w:p w14:paraId="0F32F18C" w14:textId="6FF4E594" w:rsidR="00057C55" w:rsidRDefault="00057C55" w:rsidP="007E066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2. As a</w:t>
            </w:r>
            <w:r>
              <w:rPr>
                <w:rFonts w:asciiTheme="minorHAnsi" w:hAnsiTheme="minorHAnsi" w:cstheme="minorHAnsi"/>
                <w:color w:val="000000"/>
              </w:rPr>
              <w:t>n</w:t>
            </w:r>
            <w:r w:rsidRPr="00ED606B">
              <w:rPr>
                <w:rFonts w:asciiTheme="minorHAnsi" w:hAnsiTheme="minorHAnsi" w:cstheme="minorHAnsi"/>
                <w:color w:val="000000"/>
              </w:rPr>
              <w:t xml:space="preserve"> individual file for others to view/edit in Tableau Desktop</w:t>
            </w:r>
          </w:p>
          <w:p w14:paraId="3AC1B907" w14:textId="26C92F93" w:rsidR="00057C55" w:rsidRPr="00ED606B" w:rsidRDefault="00057C55" w:rsidP="007E066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3. As publicly published to the internet (able to be embedded in websites for public consumption)</w:t>
            </w:r>
          </w:p>
        </w:tc>
        <w:tc>
          <w:tcPr>
            <w:tcW w:w="762" w:type="pct"/>
            <w:vMerge w:val="restart"/>
          </w:tcPr>
          <w:p w14:paraId="34E407AD" w14:textId="7EC3DEAC" w:rsidR="00057C55" w:rsidRPr="007E0661" w:rsidRDefault="00057C55" w:rsidP="007E066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0661">
              <w:rPr>
                <w:rFonts w:asciiTheme="minorHAnsi" w:hAnsiTheme="minorHAnsi" w:cstheme="minorHAnsi"/>
                <w:i/>
                <w:color w:val="000000"/>
              </w:rPr>
              <w:t>vs Power BI Desktop</w:t>
            </w:r>
            <w:r w:rsidRPr="007E0661">
              <w:rPr>
                <w:rFonts w:asciiTheme="minorHAnsi" w:hAnsiTheme="minorHAnsi" w:cstheme="minorHAnsi"/>
                <w:i/>
                <w:color w:val="000000"/>
              </w:rPr>
              <w:br/>
            </w:r>
            <w:r w:rsidRPr="007E0661">
              <w:rPr>
                <w:rFonts w:asciiTheme="minorHAnsi" w:hAnsiTheme="minorHAnsi" w:cstheme="minorHAnsi"/>
                <w:color w:val="000000"/>
              </w:rPr>
              <w:t>- Richer visualisation and interactivity options</w:t>
            </w:r>
          </w:p>
        </w:tc>
        <w:tc>
          <w:tcPr>
            <w:tcW w:w="937" w:type="pct"/>
            <w:vMerge w:val="restart"/>
          </w:tcPr>
          <w:p w14:paraId="2B07524A" w14:textId="3B4276A7" w:rsidR="00057C55" w:rsidRPr="007E0661" w:rsidRDefault="00057C55" w:rsidP="007E066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0661">
              <w:rPr>
                <w:rFonts w:asciiTheme="minorHAnsi" w:hAnsiTheme="minorHAnsi" w:cstheme="minorHAnsi"/>
                <w:i/>
                <w:color w:val="000000"/>
              </w:rPr>
              <w:t>vs Power BI Desktop</w:t>
            </w:r>
            <w:r w:rsidRPr="007E0661">
              <w:rPr>
                <w:rFonts w:asciiTheme="minorHAnsi" w:hAnsiTheme="minorHAnsi" w:cstheme="minorHAnsi"/>
                <w:color w:val="000000"/>
              </w:rPr>
              <w:br/>
              <w:t>- Less familiarity for users of MS services</w:t>
            </w:r>
            <w:r w:rsidRPr="007E0661">
              <w:rPr>
                <w:rFonts w:asciiTheme="minorHAnsi" w:hAnsiTheme="minorHAnsi" w:cstheme="minorHAnsi"/>
                <w:color w:val="000000"/>
              </w:rPr>
              <w:br/>
              <w:t>- Potentially higher learning curve</w:t>
            </w:r>
            <w:r w:rsidRPr="007E0661">
              <w:rPr>
                <w:rFonts w:asciiTheme="minorHAnsi" w:hAnsiTheme="minorHAnsi" w:cstheme="minorHAnsi"/>
                <w:color w:val="000000"/>
              </w:rPr>
              <w:br/>
              <w:t>- Cost (for Professional)</w:t>
            </w:r>
          </w:p>
        </w:tc>
      </w:tr>
      <w:tr w:rsidR="00057C55" w:rsidRPr="00ED606B" w14:paraId="51FAA53C" w14:textId="77777777" w:rsidTr="00AF1306">
        <w:tc>
          <w:tcPr>
            <w:cnfStyle w:val="001000000000" w:firstRow="0" w:lastRow="0" w:firstColumn="1" w:lastColumn="0" w:oddVBand="0" w:evenVBand="0" w:oddHBand="0" w:evenHBand="0" w:firstRowFirstColumn="0" w:firstRowLastColumn="0" w:lastRowFirstColumn="0" w:lastRowLastColumn="0"/>
            <w:tcW w:w="1370" w:type="pct"/>
          </w:tcPr>
          <w:p w14:paraId="68EF619F" w14:textId="274E4924" w:rsidR="00057C55" w:rsidRPr="00057C55" w:rsidRDefault="00057C55" w:rsidP="00ED606B">
            <w:pPr>
              <w:spacing w:after="60" w:line="240" w:lineRule="auto"/>
              <w:rPr>
                <w:rFonts w:asciiTheme="minorHAnsi" w:hAnsiTheme="minorHAnsi" w:cstheme="minorHAnsi"/>
                <w:b/>
                <w:color w:val="000000"/>
              </w:rPr>
            </w:pPr>
            <w:r w:rsidRPr="00057C55">
              <w:rPr>
                <w:rFonts w:asciiTheme="minorHAnsi" w:hAnsiTheme="minorHAnsi" w:cstheme="minorHAnsi"/>
                <w:b/>
                <w:bCs/>
                <w:color w:val="000000"/>
              </w:rPr>
              <w:t>Tableau Desktop (Professional)</w:t>
            </w:r>
          </w:p>
          <w:p w14:paraId="742586AC" w14:textId="63B5A9CA" w:rsidR="00057C55" w:rsidRDefault="00057C55" w:rsidP="00ED606B">
            <w:pPr>
              <w:spacing w:after="60" w:line="240" w:lineRule="auto"/>
              <w:rPr>
                <w:rFonts w:asciiTheme="minorHAnsi" w:hAnsiTheme="minorHAnsi" w:cstheme="minorHAnsi"/>
                <w:color w:val="000000"/>
              </w:rPr>
            </w:pPr>
            <w:r w:rsidRPr="00ED606B">
              <w:rPr>
                <w:rFonts w:asciiTheme="minorHAnsi" w:hAnsiTheme="minorHAnsi" w:cstheme="minorHAnsi"/>
                <w:color w:val="000000"/>
              </w:rPr>
              <w:t>The Professional version is a paid service that extends Tableau Desktop to work in a private organisation (note: potentially with</w:t>
            </w:r>
            <w:r w:rsidR="005F470F">
              <w:rPr>
                <w:rFonts w:asciiTheme="minorHAnsi" w:hAnsiTheme="minorHAnsi" w:cstheme="minorHAnsi"/>
                <w:color w:val="000000"/>
              </w:rPr>
              <w:t xml:space="preserve"> </w:t>
            </w:r>
            <w:r w:rsidRPr="00ED606B">
              <w:rPr>
                <w:rFonts w:asciiTheme="minorHAnsi" w:hAnsiTheme="minorHAnsi" w:cstheme="minorHAnsi"/>
                <w:color w:val="000000"/>
              </w:rPr>
              <w:t>"Tableau Server" as an added cost).</w:t>
            </w:r>
          </w:p>
          <w:p w14:paraId="78C3E3B9" w14:textId="2C1F14DF" w:rsidR="00057C55" w:rsidRPr="007E0661" w:rsidRDefault="00057C55" w:rsidP="007E0661">
            <w:pPr>
              <w:spacing w:after="60" w:line="240" w:lineRule="auto"/>
              <w:rPr>
                <w:rFonts w:asciiTheme="minorHAnsi" w:hAnsiTheme="minorHAnsi" w:cstheme="minorHAnsi"/>
                <w:color w:val="000000"/>
              </w:rPr>
            </w:pPr>
            <w:r w:rsidRPr="00ED606B">
              <w:rPr>
                <w:rFonts w:asciiTheme="minorHAnsi" w:hAnsiTheme="minorHAnsi" w:cstheme="minorHAnsi"/>
                <w:bCs/>
                <w:color w:val="000000"/>
              </w:rPr>
              <w:t>Note: Functionality and purpose is similar to Microsoft Power BI Professional</w:t>
            </w:r>
          </w:p>
        </w:tc>
        <w:tc>
          <w:tcPr>
            <w:tcW w:w="551" w:type="pct"/>
          </w:tcPr>
          <w:p w14:paraId="0E042D31" w14:textId="45DB63F4"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$70 per user per month</w:t>
            </w:r>
          </w:p>
        </w:tc>
        <w:tc>
          <w:tcPr>
            <w:tcW w:w="465" w:type="pct"/>
          </w:tcPr>
          <w:p w14:paraId="51466360" w14:textId="0C966335"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As per Tableau Public</w:t>
            </w:r>
          </w:p>
        </w:tc>
        <w:tc>
          <w:tcPr>
            <w:tcW w:w="914" w:type="pct"/>
          </w:tcPr>
          <w:p w14:paraId="5183337D"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As above plus</w:t>
            </w:r>
          </w:p>
          <w:p w14:paraId="11545E09" w14:textId="77777777" w:rsidR="00057C55"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D606B">
              <w:rPr>
                <w:rFonts w:asciiTheme="minorHAnsi" w:hAnsiTheme="minorHAnsi" w:cstheme="minorHAnsi"/>
                <w:color w:val="000000"/>
              </w:rPr>
              <w:t>4. As interactive reports/dashboards able to be shared within an organisation</w:t>
            </w:r>
          </w:p>
          <w:p w14:paraId="145F4B05" w14:textId="315B2983"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5. Embedded into apps (for computers and mobile)</w:t>
            </w:r>
          </w:p>
        </w:tc>
        <w:tc>
          <w:tcPr>
            <w:tcW w:w="762" w:type="pct"/>
            <w:vMerge/>
          </w:tcPr>
          <w:p w14:paraId="26CDBCEF" w14:textId="77777777"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37" w:type="pct"/>
            <w:vMerge/>
          </w:tcPr>
          <w:p w14:paraId="3DD5E68E" w14:textId="77777777"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57C55" w:rsidRPr="00ED606B" w14:paraId="1E324D38" w14:textId="77777777" w:rsidTr="00AF1306">
        <w:tc>
          <w:tcPr>
            <w:cnfStyle w:val="001000000000" w:firstRow="0" w:lastRow="0" w:firstColumn="1" w:lastColumn="0" w:oddVBand="0" w:evenVBand="0" w:oddHBand="0" w:evenHBand="0" w:firstRowFirstColumn="0" w:firstRowLastColumn="0" w:lastRowFirstColumn="0" w:lastRowLastColumn="0"/>
            <w:tcW w:w="1370" w:type="pct"/>
          </w:tcPr>
          <w:p w14:paraId="5FFE2FE1" w14:textId="77777777" w:rsidR="00057C55" w:rsidRPr="00057C55" w:rsidRDefault="00057C55" w:rsidP="00057C55">
            <w:pPr>
              <w:spacing w:after="60" w:line="240" w:lineRule="auto"/>
              <w:rPr>
                <w:rFonts w:asciiTheme="minorHAnsi" w:hAnsiTheme="minorHAnsi" w:cstheme="minorHAnsi"/>
                <w:b/>
                <w:bCs/>
                <w:color w:val="000000"/>
              </w:rPr>
            </w:pPr>
            <w:r w:rsidRPr="00057C55">
              <w:rPr>
                <w:rFonts w:asciiTheme="minorHAnsi" w:hAnsiTheme="minorHAnsi" w:cstheme="minorHAnsi"/>
                <w:b/>
                <w:bCs/>
                <w:color w:val="000000"/>
              </w:rPr>
              <w:t>Qlk Sense</w:t>
            </w:r>
          </w:p>
          <w:p w14:paraId="393C4F96" w14:textId="75CF058B" w:rsidR="00057C55" w:rsidRPr="00ED606B" w:rsidRDefault="00057C55" w:rsidP="00ED606B">
            <w:pPr>
              <w:pStyle w:val="BodyText"/>
              <w:spacing w:after="60"/>
              <w:rPr>
                <w:rFonts w:asciiTheme="minorHAnsi" w:hAnsiTheme="minorHAnsi" w:cstheme="minorHAnsi"/>
              </w:rPr>
            </w:pPr>
            <w:r w:rsidRPr="00ED606B">
              <w:rPr>
                <w:rFonts w:asciiTheme="minorHAnsi" w:hAnsiTheme="minorHAnsi" w:cstheme="minorHAnsi"/>
                <w:color w:val="000000"/>
              </w:rPr>
              <w:t xml:space="preserve">Qlk Sense is a competitor to Tableau and Power BI - with similar </w:t>
            </w:r>
            <w:r w:rsidR="00FF5102">
              <w:rPr>
                <w:rFonts w:eastAsia="Times New Roman"/>
              </w:rPr>
              <w:t>‘freemium’ and paid 'full-feature’ subscription model'</w:t>
            </w:r>
          </w:p>
        </w:tc>
        <w:tc>
          <w:tcPr>
            <w:tcW w:w="551" w:type="pct"/>
          </w:tcPr>
          <w:p w14:paraId="59C60E86" w14:textId="529F45D1"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Free for 'Basic' and $25USD per user per month for Business</w:t>
            </w:r>
          </w:p>
        </w:tc>
        <w:tc>
          <w:tcPr>
            <w:tcW w:w="465" w:type="pct"/>
          </w:tcPr>
          <w:p w14:paraId="1E280D23" w14:textId="4346398B"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xml:space="preserve">Similar to Power BI and Tableau </w:t>
            </w:r>
          </w:p>
        </w:tc>
        <w:tc>
          <w:tcPr>
            <w:tcW w:w="914" w:type="pct"/>
          </w:tcPr>
          <w:p w14:paraId="018CC51F" w14:textId="781A626F"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xml:space="preserve">Similar to Power BI and Tableau </w:t>
            </w:r>
          </w:p>
        </w:tc>
        <w:tc>
          <w:tcPr>
            <w:tcW w:w="762" w:type="pct"/>
          </w:tcPr>
          <w:p w14:paraId="0B8A3CBE" w14:textId="77777777" w:rsidR="00057C55" w:rsidRPr="007E0661"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rPr>
            </w:pPr>
            <w:r w:rsidRPr="007E0661">
              <w:rPr>
                <w:rFonts w:asciiTheme="minorHAnsi" w:hAnsiTheme="minorHAnsi" w:cstheme="minorHAnsi"/>
                <w:i/>
                <w:color w:val="000000"/>
              </w:rPr>
              <w:t>vs Power BI Desktop and Tableau</w:t>
            </w:r>
          </w:p>
          <w:p w14:paraId="1072DBBB" w14:textId="552E492A"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Visualisation options expected to</w:t>
            </w:r>
            <w:r w:rsidR="007972D0">
              <w:rPr>
                <w:rFonts w:asciiTheme="minorHAnsi" w:hAnsiTheme="minorHAnsi" w:cstheme="minorHAnsi"/>
                <w:color w:val="000000"/>
              </w:rPr>
              <w:t xml:space="preserve"> be</w:t>
            </w:r>
            <w:r w:rsidRPr="00ED606B">
              <w:rPr>
                <w:rFonts w:asciiTheme="minorHAnsi" w:hAnsiTheme="minorHAnsi" w:cstheme="minorHAnsi"/>
                <w:color w:val="000000"/>
              </w:rPr>
              <w:t xml:space="preserve"> 'in between' Power BI and Tableau (but would need testing)</w:t>
            </w:r>
          </w:p>
        </w:tc>
        <w:tc>
          <w:tcPr>
            <w:tcW w:w="937" w:type="pct"/>
          </w:tcPr>
          <w:p w14:paraId="79AB3E90" w14:textId="77777777" w:rsidR="00057C55" w:rsidRPr="007E0661"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rPr>
            </w:pPr>
            <w:r w:rsidRPr="007E0661">
              <w:rPr>
                <w:rFonts w:asciiTheme="minorHAnsi" w:hAnsiTheme="minorHAnsi" w:cstheme="minorHAnsi"/>
                <w:i/>
                <w:color w:val="000000"/>
              </w:rPr>
              <w:t>vs Power BI Desktop</w:t>
            </w:r>
          </w:p>
          <w:p w14:paraId="21644185" w14:textId="51490756" w:rsidR="00057C55" w:rsidRPr="00ED606B" w:rsidRDefault="00057C55"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 Less well known/lower market share</w:t>
            </w:r>
          </w:p>
        </w:tc>
      </w:tr>
      <w:tr w:rsidR="006B1E00" w:rsidRPr="00ED606B" w14:paraId="086047B2" w14:textId="77777777" w:rsidTr="00AF1306">
        <w:tc>
          <w:tcPr>
            <w:cnfStyle w:val="001000000000" w:firstRow="0" w:lastRow="0" w:firstColumn="1" w:lastColumn="0" w:oddVBand="0" w:evenVBand="0" w:oddHBand="0" w:evenHBand="0" w:firstRowFirstColumn="0" w:firstRowLastColumn="0" w:lastRowFirstColumn="0" w:lastRowLastColumn="0"/>
            <w:tcW w:w="1370" w:type="pct"/>
          </w:tcPr>
          <w:p w14:paraId="781FC04F" w14:textId="77777777" w:rsidR="006B1E00" w:rsidRPr="00057C55" w:rsidRDefault="006B1E00" w:rsidP="00057C55">
            <w:pPr>
              <w:spacing w:after="60" w:line="240" w:lineRule="auto"/>
              <w:rPr>
                <w:rFonts w:asciiTheme="minorHAnsi" w:hAnsiTheme="minorHAnsi" w:cstheme="minorHAnsi"/>
                <w:b/>
                <w:bCs/>
                <w:color w:val="000000"/>
              </w:rPr>
            </w:pPr>
            <w:r w:rsidRPr="00057C55">
              <w:rPr>
                <w:rFonts w:asciiTheme="minorHAnsi" w:hAnsiTheme="minorHAnsi" w:cstheme="minorHAnsi"/>
                <w:b/>
                <w:bCs/>
                <w:color w:val="000000"/>
              </w:rPr>
              <w:t>IBM Watson Analytics</w:t>
            </w:r>
          </w:p>
          <w:p w14:paraId="3C4D5BF8" w14:textId="228AA38E" w:rsidR="006B1E00" w:rsidRPr="00ED606B" w:rsidRDefault="006B1E00" w:rsidP="00ED606B">
            <w:pPr>
              <w:pStyle w:val="BodyText"/>
              <w:spacing w:after="60"/>
              <w:rPr>
                <w:rFonts w:asciiTheme="minorHAnsi" w:hAnsiTheme="minorHAnsi" w:cstheme="minorHAnsi"/>
              </w:rPr>
            </w:pPr>
            <w:r w:rsidRPr="00ED606B">
              <w:rPr>
                <w:rFonts w:asciiTheme="minorHAnsi" w:hAnsiTheme="minorHAnsi" w:cstheme="minorHAnsi"/>
                <w:color w:val="000000"/>
              </w:rPr>
              <w:t>Watson Analytics is based around Machine Learning BI analytics with visualisation as an option</w:t>
            </w:r>
          </w:p>
        </w:tc>
        <w:tc>
          <w:tcPr>
            <w:tcW w:w="551" w:type="pct"/>
          </w:tcPr>
          <w:p w14:paraId="7ECE145A" w14:textId="58102C9F" w:rsidR="006B1E00" w:rsidRPr="00ED606B" w:rsidRDefault="006B1E00"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06B">
              <w:rPr>
                <w:rFonts w:asciiTheme="minorHAnsi" w:hAnsiTheme="minorHAnsi" w:cstheme="minorHAnsi"/>
                <w:color w:val="000000"/>
              </w:rPr>
              <w:t>$30 to $80 USD</w:t>
            </w:r>
            <w:r w:rsidR="005F470F">
              <w:rPr>
                <w:rFonts w:asciiTheme="minorHAnsi" w:hAnsiTheme="minorHAnsi" w:cstheme="minorHAnsi"/>
                <w:color w:val="000000"/>
              </w:rPr>
              <w:t xml:space="preserve"> </w:t>
            </w:r>
            <w:r w:rsidRPr="00ED606B">
              <w:rPr>
                <w:rFonts w:asciiTheme="minorHAnsi" w:hAnsiTheme="minorHAnsi" w:cstheme="minorHAnsi"/>
                <w:color w:val="000000"/>
              </w:rPr>
              <w:t>per month per user</w:t>
            </w:r>
          </w:p>
        </w:tc>
        <w:tc>
          <w:tcPr>
            <w:tcW w:w="3078" w:type="pct"/>
            <w:gridSpan w:val="4"/>
          </w:tcPr>
          <w:p w14:paraId="39C652B9" w14:textId="28449FBE" w:rsidR="006B1E00" w:rsidRPr="00ED606B" w:rsidRDefault="006B1E00" w:rsidP="00ED606B">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Watson Analytics (due to its cost) was not reviewed as deeply as other tools. It is a fairly new product focusing on machine learning/AI services that integrates visualisation, and is included more as a ‘watching brief’ as the product may mutate or mature into a more visualisation-based tool over time.</w:t>
            </w:r>
            <w:r w:rsidR="005F470F">
              <w:rPr>
                <w:rFonts w:asciiTheme="minorHAnsi" w:hAnsiTheme="minorHAnsi" w:cstheme="minorHAnsi"/>
                <w:color w:val="000000"/>
              </w:rPr>
              <w:t xml:space="preserve"> </w:t>
            </w:r>
          </w:p>
        </w:tc>
      </w:tr>
    </w:tbl>
    <w:p w14:paraId="0E6F9D66" w14:textId="7B0DCE55" w:rsidR="00011729" w:rsidRDefault="00011729" w:rsidP="00011729">
      <w:pPr>
        <w:pStyle w:val="BodyText"/>
      </w:pPr>
    </w:p>
    <w:p w14:paraId="29D1CB88" w14:textId="77777777" w:rsidR="00352EDE" w:rsidRDefault="00352EDE">
      <w:pPr>
        <w:spacing w:after="160" w:line="259" w:lineRule="auto"/>
        <w:sectPr w:rsidR="00352EDE" w:rsidSect="005B4238">
          <w:headerReference w:type="default" r:id="rId42"/>
          <w:footerReference w:type="default" r:id="rId43"/>
          <w:pgSz w:w="16838" w:h="11906" w:orient="landscape" w:code="9"/>
          <w:pgMar w:top="1701" w:right="1440" w:bottom="1077" w:left="1440" w:header="709" w:footer="454" w:gutter="0"/>
          <w:cols w:space="708"/>
          <w:docGrid w:linePitch="360"/>
        </w:sectPr>
      </w:pPr>
    </w:p>
    <w:p w14:paraId="2A5D00B9" w14:textId="211F26B5" w:rsidR="00C16F7F" w:rsidRDefault="00356042" w:rsidP="00F14C26">
      <w:pPr>
        <w:pStyle w:val="Heading1"/>
      </w:pPr>
      <w:bookmarkStart w:id="101" w:name="_Ref505684772"/>
      <w:bookmarkStart w:id="102" w:name="_Toc510090656"/>
      <w:r>
        <w:lastRenderedPageBreak/>
        <w:t xml:space="preserve">Agreed </w:t>
      </w:r>
      <w:r w:rsidR="00F14C26">
        <w:t>improvement</w:t>
      </w:r>
      <w:r w:rsidR="005E29E6">
        <w:t>s</w:t>
      </w:r>
      <w:bookmarkEnd w:id="101"/>
      <w:bookmarkEnd w:id="102"/>
    </w:p>
    <w:p w14:paraId="03F70B1E" w14:textId="2A2FF355" w:rsidR="00356042" w:rsidRDefault="00F52052" w:rsidP="00F52052">
      <w:pPr>
        <w:pStyle w:val="BodyText"/>
      </w:pPr>
      <w:r>
        <w:t xml:space="preserve">Based on the findings of the investigations reported in Section </w:t>
      </w:r>
      <w:r>
        <w:fldChar w:fldCharType="begin"/>
      </w:r>
      <w:r>
        <w:instrText xml:space="preserve"> REF _Ref505684752 \r \h </w:instrText>
      </w:r>
      <w:r>
        <w:fldChar w:fldCharType="separate"/>
      </w:r>
      <w:r w:rsidR="004B75E9">
        <w:t>3</w:t>
      </w:r>
      <w:r>
        <w:fldChar w:fldCharType="end"/>
      </w:r>
      <w:r>
        <w:t>, we propose</w:t>
      </w:r>
      <w:r w:rsidR="00356042">
        <w:t>d</w:t>
      </w:r>
      <w:r>
        <w:t xml:space="preserve"> </w:t>
      </w:r>
      <w:r w:rsidR="00171AF9">
        <w:t xml:space="preserve">major </w:t>
      </w:r>
      <w:r>
        <w:t>improvements to national waste reporting</w:t>
      </w:r>
      <w:r w:rsidR="00171AF9">
        <w:t xml:space="preserve"> in</w:t>
      </w:r>
      <w:r w:rsidR="00356042">
        <w:t xml:space="preserve"> an initial version of this report. A workshop at the Department’s offices on 19 March and subsequent discussions and email exchanges resulted in a final agreed set of improvements that are documented in this section.</w:t>
      </w:r>
      <w:r>
        <w:t xml:space="preserve"> </w:t>
      </w:r>
    </w:p>
    <w:p w14:paraId="30FCF725" w14:textId="77777777" w:rsidR="00356042" w:rsidRDefault="00356042" w:rsidP="00F52052">
      <w:pPr>
        <w:pStyle w:val="BodyText"/>
      </w:pPr>
    </w:p>
    <w:p w14:paraId="0ECC9014" w14:textId="40278630" w:rsidR="00F52052" w:rsidRDefault="00171AF9" w:rsidP="00F52052">
      <w:pPr>
        <w:pStyle w:val="BodyText"/>
      </w:pPr>
      <w:r>
        <w:t>E</w:t>
      </w:r>
      <w:r w:rsidR="00F52052">
        <w:t>xpansions to the scope</w:t>
      </w:r>
      <w:r>
        <w:t xml:space="preserve"> are addressed</w:t>
      </w:r>
      <w:r w:rsidR="00F52052">
        <w:t xml:space="preserve"> in Section </w:t>
      </w:r>
      <w:r w:rsidR="00F52052">
        <w:fldChar w:fldCharType="begin"/>
      </w:r>
      <w:r w:rsidR="00F52052">
        <w:instrText xml:space="preserve"> REF _Ref506367803 \r \h </w:instrText>
      </w:r>
      <w:r w:rsidR="00F52052">
        <w:fldChar w:fldCharType="separate"/>
      </w:r>
      <w:r w:rsidR="004B75E9">
        <w:t>4.1</w:t>
      </w:r>
      <w:r w:rsidR="00F52052">
        <w:fldChar w:fldCharType="end"/>
      </w:r>
      <w:r w:rsidR="00F52052">
        <w:t xml:space="preserve">, corrections and adjustments in Section </w:t>
      </w:r>
      <w:r w:rsidR="001B5F44">
        <w:fldChar w:fldCharType="begin"/>
      </w:r>
      <w:r w:rsidR="001B5F44">
        <w:instrText xml:space="preserve"> REF _Ref506996642 \r \h </w:instrText>
      </w:r>
      <w:r w:rsidR="001B5F44">
        <w:fldChar w:fldCharType="separate"/>
      </w:r>
      <w:r w:rsidR="004B75E9">
        <w:t>4.2</w:t>
      </w:r>
      <w:r w:rsidR="001B5F44">
        <w:fldChar w:fldCharType="end"/>
      </w:r>
      <w:r w:rsidR="00F52052">
        <w:t xml:space="preserve">, better expression of uncertainty in Section </w:t>
      </w:r>
      <w:r w:rsidR="00F52052">
        <w:fldChar w:fldCharType="begin"/>
      </w:r>
      <w:r w:rsidR="00F52052">
        <w:instrText xml:space="preserve"> REF _Ref506367890 \r \h </w:instrText>
      </w:r>
      <w:r w:rsidR="00F52052">
        <w:fldChar w:fldCharType="separate"/>
      </w:r>
      <w:r w:rsidR="004B75E9">
        <w:t>4.3</w:t>
      </w:r>
      <w:r w:rsidR="00F52052">
        <w:fldChar w:fldCharType="end"/>
      </w:r>
      <w:r w:rsidR="00F52052">
        <w:t xml:space="preserve">, </w:t>
      </w:r>
      <w:r w:rsidR="00780B14">
        <w:t xml:space="preserve">improved data warehousing in Section </w:t>
      </w:r>
      <w:r w:rsidR="00780B14">
        <w:fldChar w:fldCharType="begin"/>
      </w:r>
      <w:r w:rsidR="00780B14">
        <w:instrText xml:space="preserve"> REF _Ref506368015 \r \h </w:instrText>
      </w:r>
      <w:r w:rsidR="00780B14">
        <w:fldChar w:fldCharType="separate"/>
      </w:r>
      <w:r w:rsidR="004B75E9">
        <w:t>4.4</w:t>
      </w:r>
      <w:r w:rsidR="00780B14">
        <w:fldChar w:fldCharType="end"/>
      </w:r>
      <w:r w:rsidR="00780B14">
        <w:t xml:space="preserve">, </w:t>
      </w:r>
      <w:r w:rsidR="00F52052">
        <w:t xml:space="preserve">a new approach to data visualisation in Section </w:t>
      </w:r>
      <w:r w:rsidR="00780B14">
        <w:fldChar w:fldCharType="begin"/>
      </w:r>
      <w:r w:rsidR="00780B14">
        <w:instrText xml:space="preserve"> REF _Ref506369051 \r \h </w:instrText>
      </w:r>
      <w:r w:rsidR="00780B14">
        <w:fldChar w:fldCharType="separate"/>
      </w:r>
      <w:r w:rsidR="004B75E9">
        <w:t>4.5</w:t>
      </w:r>
      <w:r w:rsidR="00780B14">
        <w:fldChar w:fldCharType="end"/>
      </w:r>
      <w:r w:rsidR="00F52052">
        <w:t xml:space="preserve">, standardising waste data and reporting in Section </w:t>
      </w:r>
      <w:r w:rsidR="00F52052">
        <w:fldChar w:fldCharType="begin"/>
      </w:r>
      <w:r w:rsidR="00F52052">
        <w:instrText xml:space="preserve"> REF _Ref506367994 \r \h </w:instrText>
      </w:r>
      <w:r w:rsidR="00F52052">
        <w:fldChar w:fldCharType="separate"/>
      </w:r>
      <w:r w:rsidR="004B75E9">
        <w:t>4.6</w:t>
      </w:r>
      <w:r w:rsidR="00F52052">
        <w:fldChar w:fldCharType="end"/>
      </w:r>
      <w:r w:rsidR="00780B14">
        <w:t xml:space="preserve"> </w:t>
      </w:r>
      <w:r w:rsidR="00F52052">
        <w:t xml:space="preserve">and improvements to hazardous waste data and reporting in Section </w:t>
      </w:r>
      <w:r w:rsidR="00F52052">
        <w:fldChar w:fldCharType="begin"/>
      </w:r>
      <w:r w:rsidR="00F52052">
        <w:instrText xml:space="preserve"> REF _Ref506368037 \r \h </w:instrText>
      </w:r>
      <w:r w:rsidR="00F52052">
        <w:fldChar w:fldCharType="separate"/>
      </w:r>
      <w:r w:rsidR="004B75E9">
        <w:t>4.7</w:t>
      </w:r>
      <w:r w:rsidR="00F52052">
        <w:fldChar w:fldCharType="end"/>
      </w:r>
      <w:r w:rsidR="00F52052">
        <w:t xml:space="preserve">. We close with a </w:t>
      </w:r>
      <w:r w:rsidR="00356042">
        <w:t>draft</w:t>
      </w:r>
      <w:r w:rsidR="00F52052">
        <w:t xml:space="preserve"> structure of the </w:t>
      </w:r>
      <w:r w:rsidR="00F52052">
        <w:rPr>
          <w:i/>
        </w:rPr>
        <w:t>NWR 2018</w:t>
      </w:r>
      <w:r w:rsidR="00F52052">
        <w:t xml:space="preserve"> in Section </w:t>
      </w:r>
      <w:r w:rsidR="00F52052">
        <w:fldChar w:fldCharType="begin"/>
      </w:r>
      <w:r w:rsidR="00F52052">
        <w:instrText xml:space="preserve"> REF _Ref506368082 \r \h </w:instrText>
      </w:r>
      <w:r w:rsidR="00F52052">
        <w:fldChar w:fldCharType="separate"/>
      </w:r>
      <w:r w:rsidR="004B75E9">
        <w:t>4.8</w:t>
      </w:r>
      <w:r w:rsidR="00F52052">
        <w:fldChar w:fldCharType="end"/>
      </w:r>
      <w:r w:rsidR="00F52052">
        <w:t>.</w:t>
      </w:r>
    </w:p>
    <w:p w14:paraId="58867632" w14:textId="20F31B40" w:rsidR="00F52052" w:rsidRDefault="00F52052" w:rsidP="00F52052">
      <w:pPr>
        <w:pStyle w:val="BodyText"/>
      </w:pPr>
    </w:p>
    <w:p w14:paraId="29692D6F" w14:textId="12EBC0EF" w:rsidR="00F52052" w:rsidRDefault="00171AF9" w:rsidP="00F52052">
      <w:pPr>
        <w:pStyle w:val="BodyText"/>
      </w:pPr>
      <w:r>
        <w:t>Significant changes include:</w:t>
      </w:r>
    </w:p>
    <w:p w14:paraId="24C3BDBC" w14:textId="77DE6FC6" w:rsidR="00460D96" w:rsidRDefault="00460D96" w:rsidP="00460D96">
      <w:pPr>
        <w:pStyle w:val="Bullet1"/>
      </w:pPr>
      <w:r>
        <w:t>inclusion of data on local government waste management, product waste, tip shops, litter and dumping, container deposit schemes, mining waste, stockpiles, approved long-term storages</w:t>
      </w:r>
      <w:r w:rsidR="002A2860">
        <w:t>,</w:t>
      </w:r>
      <w:r>
        <w:t xml:space="preserve"> waste infrastructure</w:t>
      </w:r>
      <w:r w:rsidR="002A2860">
        <w:t xml:space="preserve"> and international waste flows</w:t>
      </w:r>
    </w:p>
    <w:p w14:paraId="0452A925" w14:textId="77777777" w:rsidR="00460D96" w:rsidRDefault="00460D96" w:rsidP="00460D96">
      <w:pPr>
        <w:pStyle w:val="Bullet1"/>
      </w:pPr>
      <w:r>
        <w:t>increasing the depth of the detail and discussion, particularly of the key data areas of waste generation, recycling, energy recovery and disposal</w:t>
      </w:r>
    </w:p>
    <w:p w14:paraId="722FADBB" w14:textId="77777777" w:rsidR="00460D96" w:rsidRDefault="00460D96" w:rsidP="00460D96">
      <w:pPr>
        <w:pStyle w:val="Bullet1"/>
      </w:pPr>
      <w:r>
        <w:t>restructuring the national waste report to focus on these key data areas and remove the distinct sections on each state and territory (whilst maintaining and reporting state and territory data)</w:t>
      </w:r>
    </w:p>
    <w:p w14:paraId="2A28CF1A" w14:textId="77777777" w:rsidR="00460D96" w:rsidRDefault="00460D96" w:rsidP="00460D96">
      <w:pPr>
        <w:pStyle w:val="Bullet1"/>
      </w:pPr>
      <w:r>
        <w:t>construction of a flat database including the historical record of waste back to 2006-07 and interaction with that database using Power BI to generate data visualisations</w:t>
      </w:r>
    </w:p>
    <w:p w14:paraId="7A9DEF22" w14:textId="77777777" w:rsidR="00460D96" w:rsidRDefault="00460D96" w:rsidP="00460D96">
      <w:pPr>
        <w:pStyle w:val="Bullet1"/>
      </w:pPr>
      <w:r>
        <w:t>a contribution towards national standardisation of waste data and reporting by appendicising the national method and definitions as a basis for a potential future standard</w:t>
      </w:r>
    </w:p>
    <w:p w14:paraId="240308E9" w14:textId="17EBF1A0" w:rsidR="00171AF9" w:rsidRPr="00F52052" w:rsidRDefault="00460D96" w:rsidP="00460D96">
      <w:pPr>
        <w:pStyle w:val="Bullet1"/>
      </w:pPr>
      <w:r w:rsidRPr="00C405E3">
        <w:t>a range of improvements to hazardous waste data, including to correction methods, the historical record and the major publications that deal with hazardous waste</w:t>
      </w:r>
      <w:r w:rsidR="00263B56">
        <w:t>.</w:t>
      </w:r>
      <w:r w:rsidR="00780B14">
        <w:t xml:space="preserve"> </w:t>
      </w:r>
    </w:p>
    <w:p w14:paraId="1E52C4C8" w14:textId="24D5F73E" w:rsidR="00942656" w:rsidRDefault="00356042" w:rsidP="00F14C26">
      <w:pPr>
        <w:pStyle w:val="Heading2"/>
      </w:pPr>
      <w:bookmarkStart w:id="103" w:name="_Ref506367803"/>
      <w:bookmarkStart w:id="104" w:name="_Toc510090657"/>
      <w:r>
        <w:t>S</w:t>
      </w:r>
      <w:r w:rsidR="00395848">
        <w:t>cope e</w:t>
      </w:r>
      <w:r w:rsidR="00942656">
        <w:t>xpan</w:t>
      </w:r>
      <w:bookmarkEnd w:id="103"/>
      <w:r w:rsidR="00395848">
        <w:t>sions</w:t>
      </w:r>
      <w:bookmarkEnd w:id="104"/>
    </w:p>
    <w:p w14:paraId="02197ED4" w14:textId="3C148FFB" w:rsidR="004348E2" w:rsidRDefault="004348E2" w:rsidP="004348E2">
      <w:pPr>
        <w:pStyle w:val="BodyText"/>
        <w:rPr>
          <w:rStyle w:val="BodyTextChar"/>
        </w:rPr>
      </w:pPr>
      <w:r>
        <w:rPr>
          <w:rStyle w:val="BodyTextChar"/>
        </w:rPr>
        <w:t xml:space="preserve">We cover </w:t>
      </w:r>
      <w:r w:rsidR="00A817DE">
        <w:rPr>
          <w:rStyle w:val="BodyTextChar"/>
        </w:rPr>
        <w:t>the agreed</w:t>
      </w:r>
      <w:r>
        <w:rPr>
          <w:rStyle w:val="BodyTextChar"/>
        </w:rPr>
        <w:t xml:space="preserve"> scope expansions in</w:t>
      </w:r>
      <w:r w:rsidR="00B128E1">
        <w:rPr>
          <w:rStyle w:val="BodyTextChar"/>
        </w:rPr>
        <w:t xml:space="preserve"> </w:t>
      </w:r>
      <w:r>
        <w:rPr>
          <w:rStyle w:val="BodyTextChar"/>
        </w:rPr>
        <w:t xml:space="preserve">three </w:t>
      </w:r>
      <w:r w:rsidR="00BD76B2">
        <w:rPr>
          <w:rStyle w:val="BodyTextChar"/>
        </w:rPr>
        <w:t>tables</w:t>
      </w:r>
      <w:r w:rsidR="00B128E1">
        <w:rPr>
          <w:rStyle w:val="BodyTextChar"/>
        </w:rPr>
        <w:t xml:space="preserve"> and a figure below</w:t>
      </w:r>
      <w:r w:rsidR="00EC1AAB">
        <w:rPr>
          <w:rStyle w:val="BodyTextChar"/>
        </w:rPr>
        <w:t xml:space="preserve">, all of which focus on the </w:t>
      </w:r>
      <w:r w:rsidR="00EC1AAB">
        <w:rPr>
          <w:rStyle w:val="BodyTextChar"/>
          <w:i/>
        </w:rPr>
        <w:t>NWR 2018</w:t>
      </w:r>
      <w:r w:rsidR="00B128E1">
        <w:rPr>
          <w:rStyle w:val="BodyTextChar"/>
        </w:rPr>
        <w:t xml:space="preserve">. </w:t>
      </w:r>
      <w:r w:rsidR="00B128E1">
        <w:rPr>
          <w:rStyle w:val="BodyTextChar"/>
        </w:rPr>
        <w:fldChar w:fldCharType="begin"/>
      </w:r>
      <w:r w:rsidR="00B128E1">
        <w:rPr>
          <w:rStyle w:val="BodyTextChar"/>
        </w:rPr>
        <w:instrText xml:space="preserve"> REF _Ref506462467 \h </w:instrText>
      </w:r>
      <w:r w:rsidR="00B128E1">
        <w:rPr>
          <w:rStyle w:val="BodyTextChar"/>
        </w:rPr>
      </w:r>
      <w:r w:rsidR="00B128E1">
        <w:rPr>
          <w:rStyle w:val="BodyTextChar"/>
        </w:rPr>
        <w:fldChar w:fldCharType="separate"/>
      </w:r>
      <w:r w:rsidR="004B75E9">
        <w:t xml:space="preserve">Table </w:t>
      </w:r>
      <w:r w:rsidR="004B75E9">
        <w:rPr>
          <w:noProof/>
        </w:rPr>
        <w:t>19</w:t>
      </w:r>
      <w:r w:rsidR="00B128E1">
        <w:rPr>
          <w:rStyle w:val="BodyTextChar"/>
        </w:rPr>
        <w:fldChar w:fldCharType="end"/>
      </w:r>
      <w:r w:rsidR="00B128E1">
        <w:rPr>
          <w:rStyle w:val="BodyTextChar"/>
        </w:rPr>
        <w:t xml:space="preserve"> </w:t>
      </w:r>
      <w:r w:rsidR="00356042">
        <w:rPr>
          <w:rStyle w:val="BodyTextChar"/>
        </w:rPr>
        <w:t>lists</w:t>
      </w:r>
      <w:r w:rsidR="00B128E1">
        <w:rPr>
          <w:rStyle w:val="BodyTextChar"/>
        </w:rPr>
        <w:t xml:space="preserve"> expansions in </w:t>
      </w:r>
      <w:r>
        <w:rPr>
          <w:rStyle w:val="BodyTextChar"/>
        </w:rPr>
        <w:t>the scope of wastes covered</w:t>
      </w:r>
      <w:r w:rsidR="00595B4A">
        <w:rPr>
          <w:rStyle w:val="BodyTextChar"/>
        </w:rPr>
        <w:t xml:space="preserve">, </w:t>
      </w:r>
      <w:r w:rsidR="00B128E1">
        <w:rPr>
          <w:rStyle w:val="BodyTextChar"/>
        </w:rPr>
        <w:fldChar w:fldCharType="begin"/>
      </w:r>
      <w:r w:rsidR="00B128E1">
        <w:rPr>
          <w:rStyle w:val="BodyTextChar"/>
        </w:rPr>
        <w:instrText xml:space="preserve"> REF _Ref506462552 \h </w:instrText>
      </w:r>
      <w:r w:rsidR="00B128E1">
        <w:rPr>
          <w:rStyle w:val="BodyTextChar"/>
        </w:rPr>
      </w:r>
      <w:r w:rsidR="00B128E1">
        <w:rPr>
          <w:rStyle w:val="BodyTextChar"/>
        </w:rPr>
        <w:fldChar w:fldCharType="separate"/>
      </w:r>
      <w:r w:rsidR="004B75E9">
        <w:t xml:space="preserve">Table </w:t>
      </w:r>
      <w:r w:rsidR="004B75E9">
        <w:rPr>
          <w:noProof/>
        </w:rPr>
        <w:t>20</w:t>
      </w:r>
      <w:r w:rsidR="00B128E1">
        <w:rPr>
          <w:rStyle w:val="BodyTextChar"/>
        </w:rPr>
        <w:fldChar w:fldCharType="end"/>
      </w:r>
      <w:r w:rsidR="00B128E1">
        <w:rPr>
          <w:rStyle w:val="BodyTextChar"/>
        </w:rPr>
        <w:t xml:space="preserve"> addresses other expansions to the scope of the report, and </w:t>
      </w:r>
      <w:r w:rsidR="003C2329">
        <w:rPr>
          <w:rStyle w:val="BodyTextChar"/>
        </w:rPr>
        <w:fldChar w:fldCharType="begin"/>
      </w:r>
      <w:r w:rsidR="003C2329">
        <w:rPr>
          <w:rStyle w:val="BodyTextChar"/>
        </w:rPr>
        <w:instrText xml:space="preserve"> REF _Ref506886438 \h </w:instrText>
      </w:r>
      <w:r w:rsidR="003C2329">
        <w:rPr>
          <w:rStyle w:val="BodyTextChar"/>
        </w:rPr>
      </w:r>
      <w:r w:rsidR="003C2329">
        <w:rPr>
          <w:rStyle w:val="BodyTextChar"/>
        </w:rPr>
        <w:fldChar w:fldCharType="separate"/>
      </w:r>
      <w:r w:rsidR="004B75E9">
        <w:t xml:space="preserve">Table </w:t>
      </w:r>
      <w:r w:rsidR="004B75E9">
        <w:rPr>
          <w:noProof/>
        </w:rPr>
        <w:t>21</w:t>
      </w:r>
      <w:r w:rsidR="003C2329">
        <w:rPr>
          <w:rStyle w:val="BodyTextChar"/>
        </w:rPr>
        <w:fldChar w:fldCharType="end"/>
      </w:r>
      <w:r w:rsidR="00B128E1">
        <w:rPr>
          <w:rStyle w:val="BodyTextChar"/>
        </w:rPr>
        <w:t xml:space="preserve"> contains our </w:t>
      </w:r>
      <w:r w:rsidR="00356042">
        <w:rPr>
          <w:rStyle w:val="BodyTextChar"/>
        </w:rPr>
        <w:t xml:space="preserve">methods </w:t>
      </w:r>
      <w:r w:rsidR="00B128E1">
        <w:rPr>
          <w:rStyle w:val="BodyTextChar"/>
        </w:rPr>
        <w:t xml:space="preserve">for </w:t>
      </w:r>
      <w:r>
        <w:t>increasing the depth of the detail and discussion.</w:t>
      </w:r>
      <w:r w:rsidR="00B128E1">
        <w:t xml:space="preserve"> </w:t>
      </w:r>
      <w:r w:rsidR="00595B4A">
        <w:rPr>
          <w:rStyle w:val="BodyTextChar"/>
        </w:rPr>
        <w:t xml:space="preserve">These are followed by an illustration of the overall scope of wastes and sources to be covered in the </w:t>
      </w:r>
      <w:r w:rsidR="00595B4A" w:rsidRPr="00B128E1">
        <w:rPr>
          <w:rStyle w:val="BodyTextChar"/>
          <w:i/>
        </w:rPr>
        <w:t>NWR 2018</w:t>
      </w:r>
      <w:r w:rsidR="00595B4A">
        <w:rPr>
          <w:rStyle w:val="BodyTextChar"/>
        </w:rPr>
        <w:t>.</w:t>
      </w:r>
    </w:p>
    <w:p w14:paraId="71DFA839" w14:textId="3E8590CF" w:rsidR="00934A43" w:rsidRDefault="00934A43" w:rsidP="004348E2">
      <w:pPr>
        <w:pStyle w:val="BodyText"/>
        <w:rPr>
          <w:rStyle w:val="BodyTextChar"/>
        </w:rPr>
      </w:pPr>
    </w:p>
    <w:p w14:paraId="25111A5C" w14:textId="13846EF7" w:rsidR="00934A43" w:rsidRDefault="00934A43" w:rsidP="004348E2">
      <w:pPr>
        <w:pStyle w:val="BodyText"/>
        <w:rPr>
          <w:rStyle w:val="BodyTextChar"/>
        </w:rPr>
      </w:pPr>
      <w:r>
        <w:rPr>
          <w:rStyle w:val="BodyTextChar"/>
        </w:rPr>
        <w:t xml:space="preserve">Note that we do not propose to track the trends </w:t>
      </w:r>
      <w:r w:rsidR="00954D6E">
        <w:rPr>
          <w:rStyle w:val="BodyTextChar"/>
        </w:rPr>
        <w:t xml:space="preserve">associated with the ‘new’ wastes listed in </w:t>
      </w:r>
      <w:r w:rsidR="00954D6E">
        <w:rPr>
          <w:rStyle w:val="BodyTextChar"/>
        </w:rPr>
        <w:fldChar w:fldCharType="begin"/>
      </w:r>
      <w:r w:rsidR="00954D6E">
        <w:rPr>
          <w:rStyle w:val="BodyTextChar"/>
        </w:rPr>
        <w:instrText xml:space="preserve"> REF _Ref506462467 \h </w:instrText>
      </w:r>
      <w:r w:rsidR="00954D6E">
        <w:rPr>
          <w:rStyle w:val="BodyTextChar"/>
        </w:rPr>
      </w:r>
      <w:r w:rsidR="00954D6E">
        <w:rPr>
          <w:rStyle w:val="BodyTextChar"/>
        </w:rPr>
        <w:fldChar w:fldCharType="separate"/>
      </w:r>
      <w:r w:rsidR="004B75E9">
        <w:t xml:space="preserve">Table </w:t>
      </w:r>
      <w:r w:rsidR="004B75E9">
        <w:rPr>
          <w:noProof/>
        </w:rPr>
        <w:t>19</w:t>
      </w:r>
      <w:r w:rsidR="00954D6E">
        <w:rPr>
          <w:rStyle w:val="BodyTextChar"/>
        </w:rPr>
        <w:fldChar w:fldCharType="end"/>
      </w:r>
      <w:r w:rsidR="00954D6E">
        <w:rPr>
          <w:rStyle w:val="BodyTextChar"/>
        </w:rPr>
        <w:t>. We would report for the base year of 2016-17 only.</w:t>
      </w:r>
    </w:p>
    <w:p w14:paraId="5C9FF1E6" w14:textId="321FCC4C" w:rsidR="00595B4A" w:rsidRDefault="00595B4A" w:rsidP="004348E2">
      <w:pPr>
        <w:pStyle w:val="BodyText"/>
        <w:rPr>
          <w:rStyle w:val="BodyTextChar"/>
        </w:rPr>
      </w:pPr>
    </w:p>
    <w:p w14:paraId="08ED48AB" w14:textId="50E105A1" w:rsidR="00954D6E" w:rsidRDefault="00954D6E" w:rsidP="004348E2">
      <w:pPr>
        <w:pStyle w:val="BodyText"/>
        <w:rPr>
          <w:rStyle w:val="BodyTextChar"/>
        </w:rPr>
      </w:pPr>
      <w:r>
        <w:rPr>
          <w:rStyle w:val="BodyTextChar"/>
        </w:rPr>
        <w:t xml:space="preserve">The </w:t>
      </w:r>
      <w:r w:rsidR="00A817DE">
        <w:rPr>
          <w:rStyle w:val="BodyTextChar"/>
        </w:rPr>
        <w:t>improvements listed</w:t>
      </w:r>
      <w:r>
        <w:rPr>
          <w:rStyle w:val="BodyTextChar"/>
        </w:rPr>
        <w:t xml:space="preserve"> in </w:t>
      </w:r>
      <w:r>
        <w:rPr>
          <w:rStyle w:val="BodyTextChar"/>
        </w:rPr>
        <w:fldChar w:fldCharType="begin"/>
      </w:r>
      <w:r>
        <w:rPr>
          <w:rStyle w:val="BodyTextChar"/>
        </w:rPr>
        <w:instrText xml:space="preserve"> REF _Ref506886438 \h </w:instrText>
      </w:r>
      <w:r>
        <w:rPr>
          <w:rStyle w:val="BodyTextChar"/>
        </w:rPr>
      </w:r>
      <w:r>
        <w:rPr>
          <w:rStyle w:val="BodyTextChar"/>
        </w:rPr>
        <w:fldChar w:fldCharType="separate"/>
      </w:r>
      <w:r w:rsidR="004B75E9">
        <w:t xml:space="preserve">Table </w:t>
      </w:r>
      <w:r w:rsidR="004B75E9">
        <w:rPr>
          <w:noProof/>
        </w:rPr>
        <w:t>21</w:t>
      </w:r>
      <w:r>
        <w:rPr>
          <w:rStyle w:val="BodyTextChar"/>
        </w:rPr>
        <w:fldChar w:fldCharType="end"/>
      </w:r>
      <w:r>
        <w:rPr>
          <w:rStyle w:val="BodyTextChar"/>
        </w:rPr>
        <w:t xml:space="preserve"> incorporate a significant restructure of the </w:t>
      </w:r>
      <w:r>
        <w:rPr>
          <w:rStyle w:val="BodyTextChar"/>
          <w:i/>
        </w:rPr>
        <w:t>NWR 2018</w:t>
      </w:r>
      <w:r>
        <w:rPr>
          <w:rStyle w:val="BodyTextChar"/>
        </w:rPr>
        <w:t xml:space="preserve"> compared with the </w:t>
      </w:r>
      <w:r>
        <w:rPr>
          <w:rStyle w:val="BodyTextChar"/>
          <w:i/>
        </w:rPr>
        <w:t>NWR 2016</w:t>
      </w:r>
      <w:r>
        <w:rPr>
          <w:rStyle w:val="BodyTextChar"/>
        </w:rPr>
        <w:t xml:space="preserve">. There may be an element of trial and error with the new structure (which is also summarised in Section </w:t>
      </w:r>
      <w:r>
        <w:rPr>
          <w:rStyle w:val="BodyTextChar"/>
        </w:rPr>
        <w:fldChar w:fldCharType="begin"/>
      </w:r>
      <w:r>
        <w:rPr>
          <w:rStyle w:val="BodyTextChar"/>
        </w:rPr>
        <w:instrText xml:space="preserve"> REF _Ref506368082 \r \h </w:instrText>
      </w:r>
      <w:r>
        <w:rPr>
          <w:rStyle w:val="BodyTextChar"/>
        </w:rPr>
      </w:r>
      <w:r>
        <w:rPr>
          <w:rStyle w:val="BodyTextChar"/>
        </w:rPr>
        <w:fldChar w:fldCharType="separate"/>
      </w:r>
      <w:r w:rsidR="004B75E9">
        <w:rPr>
          <w:rStyle w:val="BodyTextChar"/>
        </w:rPr>
        <w:t>4.8</w:t>
      </w:r>
      <w:r>
        <w:rPr>
          <w:rStyle w:val="BodyTextChar"/>
        </w:rPr>
        <w:fldChar w:fldCharType="end"/>
      </w:r>
      <w:r>
        <w:rPr>
          <w:rStyle w:val="BodyTextChar"/>
        </w:rPr>
        <w:t xml:space="preserve">). It is possible that the final structure does not adhere totally to </w:t>
      </w:r>
      <w:r w:rsidR="00356042">
        <w:rPr>
          <w:rStyle w:val="BodyTextChar"/>
        </w:rPr>
        <w:t>this draft</w:t>
      </w:r>
      <w:r>
        <w:rPr>
          <w:rStyle w:val="BodyTextChar"/>
        </w:rPr>
        <w:t xml:space="preserve">. </w:t>
      </w:r>
    </w:p>
    <w:p w14:paraId="6D2DF427" w14:textId="4D6B3A41" w:rsidR="001777EB" w:rsidRDefault="001777EB" w:rsidP="004348E2">
      <w:pPr>
        <w:pStyle w:val="BodyText"/>
        <w:rPr>
          <w:rStyle w:val="BodyTextChar"/>
        </w:rPr>
      </w:pPr>
    </w:p>
    <w:p w14:paraId="25A6B4D8" w14:textId="5D45C50C" w:rsidR="001777EB" w:rsidRPr="00954D6E" w:rsidRDefault="001777EB" w:rsidP="004348E2">
      <w:pPr>
        <w:pStyle w:val="BodyText"/>
        <w:rPr>
          <w:rStyle w:val="BodyTextChar"/>
        </w:rPr>
      </w:pPr>
      <w:r>
        <w:rPr>
          <w:rStyle w:val="BodyTextChar"/>
        </w:rPr>
        <w:t xml:space="preserve">Approximate costs have been included in some of the larger scope expansions. These are for consultant reference only. </w:t>
      </w:r>
    </w:p>
    <w:p w14:paraId="61A5D5B6" w14:textId="77777777" w:rsidR="00954D6E" w:rsidRDefault="00954D6E" w:rsidP="004348E2">
      <w:pPr>
        <w:pStyle w:val="BodyText"/>
        <w:rPr>
          <w:rStyle w:val="BodyTextChar"/>
        </w:rPr>
      </w:pPr>
    </w:p>
    <w:p w14:paraId="015D80C2" w14:textId="77777777" w:rsidR="00352EDE" w:rsidRDefault="00352EDE">
      <w:pPr>
        <w:spacing w:after="160" w:line="259" w:lineRule="auto"/>
        <w:sectPr w:rsidR="00352EDE" w:rsidSect="00352EDE">
          <w:headerReference w:type="default" r:id="rId44"/>
          <w:pgSz w:w="11906" w:h="16838" w:code="9"/>
          <w:pgMar w:top="1440" w:right="1077" w:bottom="1440" w:left="1701" w:header="709" w:footer="454" w:gutter="0"/>
          <w:cols w:space="708"/>
          <w:docGrid w:linePitch="360"/>
        </w:sectPr>
      </w:pPr>
    </w:p>
    <w:p w14:paraId="4FFAC0AA" w14:textId="57466E08" w:rsidR="003F4570" w:rsidRPr="00395848" w:rsidRDefault="00BD76B2" w:rsidP="00C45462">
      <w:pPr>
        <w:pStyle w:val="Caption"/>
        <w:spacing w:before="60" w:after="60"/>
        <w:rPr>
          <w:i w:val="0"/>
        </w:rPr>
      </w:pPr>
      <w:bookmarkStart w:id="105" w:name="_Ref506462467"/>
      <w:bookmarkStart w:id="106" w:name="_Toc510090699"/>
      <w:r>
        <w:lastRenderedPageBreak/>
        <w:t xml:space="preserve">Table </w:t>
      </w:r>
      <w:fldSimple w:instr=" SEQ Table \* ARABIC ">
        <w:r w:rsidR="004B75E9">
          <w:rPr>
            <w:noProof/>
          </w:rPr>
          <w:t>19</w:t>
        </w:r>
      </w:fldSimple>
      <w:bookmarkEnd w:id="105"/>
      <w:r>
        <w:tab/>
      </w:r>
      <w:r w:rsidR="00356042">
        <w:t xml:space="preserve">Agreed expansions of </w:t>
      </w:r>
      <w:r>
        <w:t>the scope of wastes covered</w:t>
      </w:r>
      <w:r w:rsidR="00395848">
        <w:t xml:space="preserve"> in the </w:t>
      </w:r>
      <w:r w:rsidR="00395848">
        <w:rPr>
          <w:i w:val="0"/>
        </w:rPr>
        <w:t>NWR 2018</w:t>
      </w:r>
      <w:bookmarkEnd w:id="106"/>
    </w:p>
    <w:tbl>
      <w:tblPr>
        <w:tblStyle w:val="BE-table"/>
        <w:tblW w:w="5000" w:type="pct"/>
        <w:tblLook w:val="04A0" w:firstRow="1" w:lastRow="0" w:firstColumn="1" w:lastColumn="0" w:noHBand="0" w:noVBand="1"/>
      </w:tblPr>
      <w:tblGrid>
        <w:gridCol w:w="3742"/>
        <w:gridCol w:w="2160"/>
        <w:gridCol w:w="4037"/>
        <w:gridCol w:w="4235"/>
      </w:tblGrid>
      <w:tr w:rsidR="00E46143" w14:paraId="749AC25D" w14:textId="77777777" w:rsidTr="00C45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Pr>
          <w:p w14:paraId="22ADE911" w14:textId="14DCE46F" w:rsidR="00E46143" w:rsidRDefault="00356042" w:rsidP="00954D6E">
            <w:pPr>
              <w:pStyle w:val="BodyText"/>
              <w:spacing w:beforeLines="0" w:afterLines="0" w:after="60"/>
            </w:pPr>
            <w:r>
              <w:t>E</w:t>
            </w:r>
            <w:r w:rsidR="00877721">
              <w:t>xpansion</w:t>
            </w:r>
          </w:p>
        </w:tc>
        <w:tc>
          <w:tcPr>
            <w:tcW w:w="762" w:type="pct"/>
          </w:tcPr>
          <w:p w14:paraId="39AE8D8E" w14:textId="634DD549" w:rsidR="00E46143" w:rsidRDefault="00E46143" w:rsidP="00954D6E">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Data source(s)</w:t>
            </w:r>
          </w:p>
        </w:tc>
        <w:tc>
          <w:tcPr>
            <w:tcW w:w="1424" w:type="pct"/>
          </w:tcPr>
          <w:p w14:paraId="1B223A3B" w14:textId="2409C150" w:rsidR="00E46143" w:rsidRDefault="00E46143" w:rsidP="00954D6E">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Rationale</w:t>
            </w:r>
          </w:p>
        </w:tc>
        <w:tc>
          <w:tcPr>
            <w:tcW w:w="1494" w:type="pct"/>
          </w:tcPr>
          <w:p w14:paraId="04D2E76E" w14:textId="60E70E73" w:rsidR="00E46143" w:rsidRDefault="00E46143" w:rsidP="00954D6E">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Comments and notes</w:t>
            </w:r>
          </w:p>
        </w:tc>
      </w:tr>
      <w:tr w:rsidR="00E46143" w14:paraId="125EF9BC" w14:textId="77777777" w:rsidTr="00C45462">
        <w:trPr>
          <w:cantSplit/>
        </w:trPr>
        <w:tc>
          <w:tcPr>
            <w:cnfStyle w:val="001000000000" w:firstRow="0" w:lastRow="0" w:firstColumn="1" w:lastColumn="0" w:oddVBand="0" w:evenVBand="0" w:oddHBand="0" w:evenHBand="0" w:firstRowFirstColumn="0" w:firstRowLastColumn="0" w:lastRowFirstColumn="0" w:lastRowLastColumn="0"/>
            <w:tcW w:w="1320" w:type="pct"/>
          </w:tcPr>
          <w:p w14:paraId="77B41E1D" w14:textId="77777777" w:rsidR="00E46143" w:rsidRDefault="00E46143" w:rsidP="00954D6E">
            <w:pPr>
              <w:pStyle w:val="BodyText"/>
              <w:numPr>
                <w:ilvl w:val="0"/>
                <w:numId w:val="14"/>
              </w:numPr>
              <w:spacing w:after="60"/>
              <w:ind w:left="306" w:hanging="306"/>
            </w:pPr>
            <w:r>
              <w:t>Local government data</w:t>
            </w:r>
          </w:p>
          <w:p w14:paraId="74271599" w14:textId="0CA7761F" w:rsidR="00E46143" w:rsidRDefault="00E46143" w:rsidP="00954D6E">
            <w:pPr>
              <w:pStyle w:val="BodyText"/>
              <w:numPr>
                <w:ilvl w:val="1"/>
                <w:numId w:val="14"/>
              </w:numPr>
              <w:spacing w:after="60"/>
              <w:ind w:left="590" w:hanging="284"/>
              <w:contextualSpacing/>
            </w:pPr>
            <w:r>
              <w:t xml:space="preserve">quantities, particularly of </w:t>
            </w:r>
            <w:r w:rsidR="009C13DB">
              <w:t>recyclables</w:t>
            </w:r>
          </w:p>
          <w:p w14:paraId="701F4CB0" w14:textId="2A6D70DD" w:rsidR="00E46143" w:rsidRDefault="00E46143" w:rsidP="00954D6E">
            <w:pPr>
              <w:pStyle w:val="BodyText"/>
              <w:numPr>
                <w:ilvl w:val="1"/>
                <w:numId w:val="14"/>
              </w:numPr>
              <w:spacing w:after="60"/>
              <w:ind w:left="590" w:hanging="284"/>
              <w:contextualSpacing/>
            </w:pPr>
            <w:r>
              <w:t>services, particularly the availability of kerbside services by jurisdiction</w:t>
            </w:r>
          </w:p>
        </w:tc>
        <w:tc>
          <w:tcPr>
            <w:tcW w:w="762" w:type="pct"/>
          </w:tcPr>
          <w:p w14:paraId="5F250095" w14:textId="05E67F0C" w:rsidR="00E46143" w:rsidRDefault="00E46143" w:rsidP="00954D6E">
            <w:pPr>
              <w:pStyle w:val="BodyText"/>
              <w:spacing w:after="60"/>
              <w:cnfStyle w:val="000000000000" w:firstRow="0" w:lastRow="0" w:firstColumn="0" w:lastColumn="0" w:oddVBand="0" w:evenVBand="0" w:oddHBand="0" w:evenHBand="0" w:firstRowFirstColumn="0" w:firstRowLastColumn="0" w:lastRowFirstColumn="0" w:lastRowLastColumn="0"/>
            </w:pPr>
            <w:r>
              <w:t>States and territories</w:t>
            </w:r>
          </w:p>
        </w:tc>
        <w:tc>
          <w:tcPr>
            <w:tcW w:w="1424" w:type="pct"/>
          </w:tcPr>
          <w:p w14:paraId="476EEDDC" w14:textId="637E7D38" w:rsidR="002A65B0" w:rsidRDefault="002A65B0" w:rsidP="00954D6E">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p w14:paraId="7F05BDB6" w14:textId="0199511A" w:rsidR="00352EDE" w:rsidRDefault="004B11C6" w:rsidP="00954D6E">
            <w:pPr>
              <w:pStyle w:val="BodyText"/>
              <w:spacing w:after="60"/>
              <w:cnfStyle w:val="000000000000" w:firstRow="0" w:lastRow="0" w:firstColumn="0" w:lastColumn="0" w:oddVBand="0" w:evenVBand="0" w:oddHBand="0" w:evenHBand="0" w:firstRowFirstColumn="0" w:firstRowLastColumn="0" w:lastRowFirstColumn="0" w:lastRowLastColumn="0"/>
            </w:pPr>
            <w:r>
              <w:t>S</w:t>
            </w:r>
            <w:r w:rsidR="00352EDE">
              <w:t xml:space="preserve">uggested by </w:t>
            </w:r>
            <w:r>
              <w:t>2</w:t>
            </w:r>
            <w:r w:rsidR="00352EDE">
              <w:t xml:space="preserve"> consultees</w:t>
            </w:r>
          </w:p>
          <w:p w14:paraId="7E611A9B" w14:textId="032F09A6" w:rsidR="00352EDE" w:rsidRDefault="00841777" w:rsidP="00954D6E">
            <w:pPr>
              <w:pStyle w:val="BodyText"/>
              <w:spacing w:after="60"/>
              <w:cnfStyle w:val="000000000000" w:firstRow="0" w:lastRow="0" w:firstColumn="0" w:lastColumn="0" w:oddVBand="0" w:evenVBand="0" w:oddHBand="0" w:evenHBand="0" w:firstRowFirstColumn="0" w:firstRowLastColumn="0" w:lastRowFirstColumn="0" w:lastRowLastColumn="0"/>
            </w:pPr>
            <w:r>
              <w:t>Adequate d</w:t>
            </w:r>
            <w:r w:rsidR="00352EDE">
              <w:t xml:space="preserve">ata </w:t>
            </w:r>
            <w:r>
              <w:t xml:space="preserve">is readily available </w:t>
            </w:r>
            <w:r w:rsidR="00352EDE">
              <w:t xml:space="preserve">(see </w:t>
            </w:r>
            <w:r w:rsidR="002A65B0">
              <w:fldChar w:fldCharType="begin"/>
            </w:r>
            <w:r w:rsidR="002A65B0">
              <w:instrText xml:space="preserve"> REF _Ref506557791 \h </w:instrText>
            </w:r>
            <w:r w:rsidR="002A65B0">
              <w:fldChar w:fldCharType="separate"/>
            </w:r>
            <w:r w:rsidR="004B75E9">
              <w:t xml:space="preserve">Table </w:t>
            </w:r>
            <w:r w:rsidR="004B75E9">
              <w:rPr>
                <w:noProof/>
              </w:rPr>
              <w:t>13</w:t>
            </w:r>
            <w:r w:rsidR="002A65B0">
              <w:fldChar w:fldCharType="end"/>
            </w:r>
            <w:r w:rsidR="002A65B0">
              <w:t>)</w:t>
            </w:r>
          </w:p>
        </w:tc>
        <w:tc>
          <w:tcPr>
            <w:tcW w:w="1494" w:type="pct"/>
          </w:tcPr>
          <w:p w14:paraId="7BCDF325" w14:textId="496CECF3" w:rsidR="002F33A1" w:rsidRDefault="00356042" w:rsidP="00954D6E">
            <w:pPr>
              <w:pStyle w:val="BodyText"/>
              <w:spacing w:after="60"/>
              <w:cnfStyle w:val="000000000000" w:firstRow="0" w:lastRow="0" w:firstColumn="0" w:lastColumn="0" w:oddVBand="0" w:evenVBand="0" w:oddHBand="0" w:evenHBand="0" w:firstRowFirstColumn="0" w:firstRowLastColumn="0" w:lastRowFirstColumn="0" w:lastRowLastColumn="0"/>
            </w:pPr>
            <w:r>
              <w:t>Will</w:t>
            </w:r>
            <w:r w:rsidR="002F33A1">
              <w:t xml:space="preserve"> go in a stand-alone section and not </w:t>
            </w:r>
            <w:r w:rsidR="00E46143">
              <w:t>form part of the ‘total waste’ quantities reported</w:t>
            </w:r>
            <w:r w:rsidR="00AF1306">
              <w:t xml:space="preserve">. </w:t>
            </w:r>
            <w:r w:rsidR="00E46143">
              <w:t>Will not be nationally comprehensive</w:t>
            </w:r>
            <w:r w:rsidR="00AF1306">
              <w:t xml:space="preserve">. </w:t>
            </w:r>
            <w:r w:rsidR="002F33A1">
              <w:t>Budget impost approx. $5k</w:t>
            </w:r>
            <w:r w:rsidR="003C2329">
              <w:t>.</w:t>
            </w:r>
          </w:p>
        </w:tc>
      </w:tr>
      <w:tr w:rsidR="00E46143" w14:paraId="76716C8D" w14:textId="77777777" w:rsidTr="00C45462">
        <w:trPr>
          <w:cantSplit/>
        </w:trPr>
        <w:tc>
          <w:tcPr>
            <w:cnfStyle w:val="001000000000" w:firstRow="0" w:lastRow="0" w:firstColumn="1" w:lastColumn="0" w:oddVBand="0" w:evenVBand="0" w:oddHBand="0" w:evenHBand="0" w:firstRowFirstColumn="0" w:firstRowLastColumn="0" w:lastRowFirstColumn="0" w:lastRowLastColumn="0"/>
            <w:tcW w:w="1320" w:type="pct"/>
          </w:tcPr>
          <w:p w14:paraId="502EA760" w14:textId="777894C8" w:rsidR="00E46143" w:rsidRDefault="00E46143" w:rsidP="00954D6E">
            <w:pPr>
              <w:pStyle w:val="BodyText"/>
              <w:numPr>
                <w:ilvl w:val="0"/>
                <w:numId w:val="14"/>
              </w:numPr>
              <w:spacing w:after="60"/>
              <w:ind w:left="306" w:hanging="306"/>
            </w:pPr>
            <w:r>
              <w:t>Product</w:t>
            </w:r>
            <w:r w:rsidR="00033BF9">
              <w:t xml:space="preserve"> and packaging</w:t>
            </w:r>
            <w:r>
              <w:t xml:space="preserve"> waste, including</w:t>
            </w:r>
          </w:p>
          <w:p w14:paraId="6BC77E57" w14:textId="77777777" w:rsidR="00E46143" w:rsidRDefault="00E46143" w:rsidP="00954D6E">
            <w:pPr>
              <w:pStyle w:val="BodyText"/>
              <w:numPr>
                <w:ilvl w:val="1"/>
                <w:numId w:val="14"/>
              </w:numPr>
              <w:spacing w:after="60"/>
              <w:ind w:left="590" w:hanging="284"/>
              <w:contextualSpacing/>
            </w:pPr>
            <w:r>
              <w:t>product stewardship products</w:t>
            </w:r>
          </w:p>
          <w:p w14:paraId="5A359DB9" w14:textId="77777777" w:rsidR="00E46143" w:rsidRDefault="00E46143" w:rsidP="00954D6E">
            <w:pPr>
              <w:pStyle w:val="BodyText"/>
              <w:numPr>
                <w:ilvl w:val="1"/>
                <w:numId w:val="14"/>
              </w:numPr>
              <w:spacing w:after="60"/>
              <w:ind w:left="590" w:hanging="284"/>
              <w:contextualSpacing/>
            </w:pPr>
            <w:r>
              <w:t>e-waste (beyond TVs &amp; computers)</w:t>
            </w:r>
          </w:p>
          <w:p w14:paraId="460B6EAD" w14:textId="77777777" w:rsidR="00E46143" w:rsidRDefault="00E46143" w:rsidP="00954D6E">
            <w:pPr>
              <w:pStyle w:val="BodyText"/>
              <w:numPr>
                <w:ilvl w:val="1"/>
                <w:numId w:val="14"/>
              </w:numPr>
              <w:spacing w:after="60"/>
              <w:ind w:left="590" w:hanging="284"/>
              <w:contextualSpacing/>
            </w:pPr>
            <w:r>
              <w:t>other products as available</w:t>
            </w:r>
          </w:p>
          <w:p w14:paraId="00EA2B99" w14:textId="77777777" w:rsidR="00033BF9" w:rsidRDefault="00033BF9" w:rsidP="00954D6E">
            <w:pPr>
              <w:pStyle w:val="BodyText"/>
              <w:numPr>
                <w:ilvl w:val="1"/>
                <w:numId w:val="14"/>
              </w:numPr>
              <w:spacing w:after="60"/>
              <w:ind w:left="590" w:hanging="284"/>
              <w:contextualSpacing/>
            </w:pPr>
            <w:r>
              <w:t>container deposit system data</w:t>
            </w:r>
          </w:p>
          <w:p w14:paraId="609F69E7" w14:textId="7CD94CD1" w:rsidR="00033BF9" w:rsidRDefault="00033BF9" w:rsidP="00954D6E">
            <w:pPr>
              <w:pStyle w:val="BodyText"/>
              <w:numPr>
                <w:ilvl w:val="1"/>
                <w:numId w:val="14"/>
              </w:numPr>
              <w:spacing w:after="60"/>
              <w:ind w:left="590" w:hanging="284"/>
              <w:contextualSpacing/>
            </w:pPr>
            <w:r>
              <w:t>Australian Packaging Covenant data</w:t>
            </w:r>
          </w:p>
        </w:tc>
        <w:tc>
          <w:tcPr>
            <w:tcW w:w="762" w:type="pct"/>
          </w:tcPr>
          <w:p w14:paraId="2826A59E" w14:textId="77777777" w:rsidR="00E46143" w:rsidRDefault="00E46143" w:rsidP="00954D6E">
            <w:pPr>
              <w:pStyle w:val="BodyText"/>
              <w:numPr>
                <w:ilvl w:val="0"/>
                <w:numId w:val="15"/>
              </w:numPr>
              <w:spacing w:after="60"/>
              <w:ind w:left="284" w:hanging="284"/>
              <w:contextualSpacing/>
              <w:cnfStyle w:val="000000000000" w:firstRow="0" w:lastRow="0" w:firstColumn="0" w:lastColumn="0" w:oddVBand="0" w:evenVBand="0" w:oddHBand="0" w:evenHBand="0" w:firstRowFirstColumn="0" w:firstRowLastColumn="0" w:lastRowFirstColumn="0" w:lastRowLastColumn="0"/>
            </w:pPr>
            <w:r>
              <w:t>the Department</w:t>
            </w:r>
          </w:p>
          <w:p w14:paraId="4F796B58" w14:textId="77777777" w:rsidR="00E46143" w:rsidRDefault="00E46143" w:rsidP="00954D6E">
            <w:pPr>
              <w:pStyle w:val="BodyText"/>
              <w:numPr>
                <w:ilvl w:val="0"/>
                <w:numId w:val="15"/>
              </w:numPr>
              <w:spacing w:after="60"/>
              <w:ind w:left="284" w:hanging="284"/>
              <w:contextualSpacing/>
              <w:cnfStyle w:val="000000000000" w:firstRow="0" w:lastRow="0" w:firstColumn="0" w:lastColumn="0" w:oddVBand="0" w:evenVBand="0" w:oddHBand="0" w:evenHBand="0" w:firstRowFirstColumn="0" w:firstRowLastColumn="0" w:lastRowFirstColumn="0" w:lastRowLastColumn="0"/>
            </w:pPr>
            <w:r>
              <w:t xml:space="preserve">existing BE/REC modelling </w:t>
            </w:r>
          </w:p>
          <w:p w14:paraId="0D39961C" w14:textId="77777777" w:rsidR="00E46143" w:rsidRDefault="00E46143" w:rsidP="00954D6E">
            <w:pPr>
              <w:pStyle w:val="BodyText"/>
              <w:numPr>
                <w:ilvl w:val="0"/>
                <w:numId w:val="15"/>
              </w:numPr>
              <w:spacing w:after="60"/>
              <w:ind w:left="284" w:hanging="284"/>
              <w:contextualSpacing/>
              <w:cnfStyle w:val="000000000000" w:firstRow="0" w:lastRow="0" w:firstColumn="0" w:lastColumn="0" w:oddVBand="0" w:evenVBand="0" w:oddHBand="0" w:evenHBand="0" w:firstRowFirstColumn="0" w:firstRowLastColumn="0" w:lastRowFirstColumn="0" w:lastRowLastColumn="0"/>
            </w:pPr>
            <w:r>
              <w:t>states and territories</w:t>
            </w:r>
          </w:p>
          <w:p w14:paraId="714AC0AD" w14:textId="77777777" w:rsidR="00033BF9" w:rsidRDefault="00033BF9" w:rsidP="00954D6E">
            <w:pPr>
              <w:pStyle w:val="BodyText"/>
              <w:numPr>
                <w:ilvl w:val="0"/>
                <w:numId w:val="15"/>
              </w:numPr>
              <w:spacing w:after="60"/>
              <w:ind w:left="284" w:hanging="284"/>
              <w:contextualSpacing/>
              <w:cnfStyle w:val="000000000000" w:firstRow="0" w:lastRow="0" w:firstColumn="0" w:lastColumn="0" w:oddVBand="0" w:evenVBand="0" w:oddHBand="0" w:evenHBand="0" w:firstRowFirstColumn="0" w:firstRowLastColumn="0" w:lastRowFirstColumn="0" w:lastRowLastColumn="0"/>
            </w:pPr>
            <w:r>
              <w:t>states and territories</w:t>
            </w:r>
          </w:p>
          <w:p w14:paraId="386EA9D5" w14:textId="04F1F18C" w:rsidR="00033BF9" w:rsidRPr="001C1FD8" w:rsidRDefault="00033BF9" w:rsidP="00954D6E">
            <w:pPr>
              <w:pStyle w:val="BodyText"/>
              <w:numPr>
                <w:ilvl w:val="0"/>
                <w:numId w:val="15"/>
              </w:numPr>
              <w:spacing w:after="60"/>
              <w:ind w:left="284" w:hanging="284"/>
              <w:contextualSpacing/>
              <w:cnfStyle w:val="000000000000" w:firstRow="0" w:lastRow="0" w:firstColumn="0" w:lastColumn="0" w:oddVBand="0" w:evenVBand="0" w:oddHBand="0" w:evenHBand="0" w:firstRowFirstColumn="0" w:firstRowLastColumn="0" w:lastRowFirstColumn="0" w:lastRowLastColumn="0"/>
            </w:pPr>
            <w:r>
              <w:t>APCO</w:t>
            </w:r>
          </w:p>
        </w:tc>
        <w:tc>
          <w:tcPr>
            <w:tcW w:w="1424" w:type="pct"/>
          </w:tcPr>
          <w:p w14:paraId="5E89B0EB" w14:textId="77777777" w:rsidR="005B15C4" w:rsidRDefault="005B15C4" w:rsidP="00954D6E">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p w14:paraId="2B67C479" w14:textId="05D2B7C1" w:rsidR="005B15C4" w:rsidRDefault="005B15C4" w:rsidP="00954D6E">
            <w:pPr>
              <w:pStyle w:val="BodyText"/>
              <w:spacing w:after="60"/>
              <w:cnfStyle w:val="000000000000" w:firstRow="0" w:lastRow="0" w:firstColumn="0" w:lastColumn="0" w:oddVBand="0" w:evenVBand="0" w:oddHBand="0" w:evenHBand="0" w:firstRowFirstColumn="0" w:firstRowLastColumn="0" w:lastRowFirstColumn="0" w:lastRowLastColumn="0"/>
            </w:pPr>
            <w:r>
              <w:t>Commitment of our</w:t>
            </w:r>
            <w:r w:rsidR="00A817DE">
              <w:t xml:space="preserve"> project</w:t>
            </w:r>
            <w:r>
              <w:t xml:space="preserve"> proposal</w:t>
            </w:r>
          </w:p>
          <w:p w14:paraId="260A89B9" w14:textId="3EC5DE94" w:rsidR="00033BF9" w:rsidRDefault="00033BF9" w:rsidP="00954D6E">
            <w:pPr>
              <w:pStyle w:val="BodyText"/>
              <w:spacing w:after="60"/>
              <w:cnfStyle w:val="000000000000" w:firstRow="0" w:lastRow="0" w:firstColumn="0" w:lastColumn="0" w:oddVBand="0" w:evenVBand="0" w:oddHBand="0" w:evenHBand="0" w:firstRowFirstColumn="0" w:firstRowLastColumn="0" w:lastRowFirstColumn="0" w:lastRowLastColumn="0"/>
            </w:pPr>
            <w:r>
              <w:t>Inclusion of CDS data suggested by 2 consultees</w:t>
            </w:r>
          </w:p>
        </w:tc>
        <w:tc>
          <w:tcPr>
            <w:tcW w:w="1494" w:type="pct"/>
          </w:tcPr>
          <w:p w14:paraId="5EAE9D21" w14:textId="348FC2B5" w:rsidR="00E46143" w:rsidRDefault="00356042" w:rsidP="00954D6E">
            <w:pPr>
              <w:pStyle w:val="BodyText"/>
              <w:spacing w:after="60"/>
              <w:cnfStyle w:val="000000000000" w:firstRow="0" w:lastRow="0" w:firstColumn="0" w:lastColumn="0" w:oddVBand="0" w:evenVBand="0" w:oddHBand="0" w:evenHBand="0" w:firstRowFirstColumn="0" w:firstRowLastColumn="0" w:lastRowFirstColumn="0" w:lastRowLastColumn="0"/>
            </w:pPr>
            <w:r>
              <w:t xml:space="preserve">Will </w:t>
            </w:r>
            <w:r w:rsidR="002F33A1">
              <w:t xml:space="preserve">go in a stand-alone section and not </w:t>
            </w:r>
            <w:r w:rsidR="00E46143">
              <w:t>form part of the ‘total waste’ quantities reported</w:t>
            </w:r>
            <w:r w:rsidR="003C2329">
              <w:t>.</w:t>
            </w:r>
          </w:p>
        </w:tc>
      </w:tr>
      <w:tr w:rsidR="00E46143" w14:paraId="4E619EB2" w14:textId="77777777" w:rsidTr="00C45462">
        <w:trPr>
          <w:cantSplit/>
        </w:trPr>
        <w:tc>
          <w:tcPr>
            <w:cnfStyle w:val="001000000000" w:firstRow="0" w:lastRow="0" w:firstColumn="1" w:lastColumn="0" w:oddVBand="0" w:evenVBand="0" w:oddHBand="0" w:evenHBand="0" w:firstRowFirstColumn="0" w:firstRowLastColumn="0" w:lastRowFirstColumn="0" w:lastRowLastColumn="0"/>
            <w:tcW w:w="1320" w:type="pct"/>
          </w:tcPr>
          <w:p w14:paraId="785E4BBD" w14:textId="5C0FB5C7" w:rsidR="00515BA0" w:rsidRDefault="005B15C4" w:rsidP="00954D6E">
            <w:pPr>
              <w:pStyle w:val="BodyText"/>
              <w:numPr>
                <w:ilvl w:val="0"/>
                <w:numId w:val="14"/>
              </w:numPr>
              <w:spacing w:after="60"/>
              <w:ind w:left="306" w:hanging="306"/>
            </w:pPr>
            <w:r>
              <w:t>Tip shop</w:t>
            </w:r>
            <w:r w:rsidR="005D52AA">
              <w:t xml:space="preserve"> data</w:t>
            </w:r>
            <w:r w:rsidR="00515BA0">
              <w:t xml:space="preserve"> </w:t>
            </w:r>
          </w:p>
        </w:tc>
        <w:tc>
          <w:tcPr>
            <w:tcW w:w="762" w:type="pct"/>
          </w:tcPr>
          <w:p w14:paraId="345BE4C3" w14:textId="441D205F" w:rsidR="00515BA0" w:rsidRDefault="00E46143" w:rsidP="00954D6E">
            <w:pPr>
              <w:pStyle w:val="BodyText"/>
              <w:spacing w:after="60"/>
              <w:cnfStyle w:val="000000000000" w:firstRow="0" w:lastRow="0" w:firstColumn="0" w:lastColumn="0" w:oddVBand="0" w:evenVBand="0" w:oddHBand="0" w:evenHBand="0" w:firstRowFirstColumn="0" w:firstRowLastColumn="0" w:lastRowFirstColumn="0" w:lastRowLastColumn="0"/>
            </w:pPr>
            <w:r>
              <w:t>States and territories</w:t>
            </w:r>
          </w:p>
        </w:tc>
        <w:tc>
          <w:tcPr>
            <w:tcW w:w="1424" w:type="pct"/>
          </w:tcPr>
          <w:p w14:paraId="6642B043" w14:textId="2FAB5BBE" w:rsidR="005B15C4" w:rsidRDefault="005B15C4" w:rsidP="00954D6E">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p w14:paraId="5BEB4696" w14:textId="6E0518E4" w:rsidR="005B15C4" w:rsidRDefault="005B15C4" w:rsidP="00954D6E">
            <w:pPr>
              <w:pStyle w:val="BodyText"/>
              <w:spacing w:after="60"/>
              <w:cnfStyle w:val="000000000000" w:firstRow="0" w:lastRow="0" w:firstColumn="0" w:lastColumn="0" w:oddVBand="0" w:evenVBand="0" w:oddHBand="0" w:evenHBand="0" w:firstRowFirstColumn="0" w:firstRowLastColumn="0" w:lastRowFirstColumn="0" w:lastRowLastColumn="0"/>
            </w:pPr>
            <w:r>
              <w:t xml:space="preserve">Generally supported by </w:t>
            </w:r>
            <w:r w:rsidR="00C47923">
              <w:t>states &amp; territories</w:t>
            </w:r>
          </w:p>
          <w:p w14:paraId="55C7528E" w14:textId="439757E6" w:rsidR="00E46143" w:rsidRDefault="00841777" w:rsidP="00954D6E">
            <w:pPr>
              <w:pStyle w:val="BodyText"/>
              <w:spacing w:after="60"/>
              <w:cnfStyle w:val="000000000000" w:firstRow="0" w:lastRow="0" w:firstColumn="0" w:lastColumn="0" w:oddVBand="0" w:evenVBand="0" w:oddHBand="0" w:evenHBand="0" w:firstRowFirstColumn="0" w:firstRowLastColumn="0" w:lastRowFirstColumn="0" w:lastRowLastColumn="0"/>
            </w:pPr>
            <w:r>
              <w:t>Adequate data is readily available</w:t>
            </w:r>
          </w:p>
        </w:tc>
        <w:tc>
          <w:tcPr>
            <w:tcW w:w="1494" w:type="pct"/>
          </w:tcPr>
          <w:p w14:paraId="548C8EDD" w14:textId="09264905" w:rsidR="00E46143" w:rsidRDefault="00356042" w:rsidP="00954D6E">
            <w:pPr>
              <w:pStyle w:val="BodyText"/>
              <w:spacing w:after="60"/>
              <w:cnfStyle w:val="000000000000" w:firstRow="0" w:lastRow="0" w:firstColumn="0" w:lastColumn="0" w:oddVBand="0" w:evenVBand="0" w:oddHBand="0" w:evenHBand="0" w:firstRowFirstColumn="0" w:firstRowLastColumn="0" w:lastRowFirstColumn="0" w:lastRowLastColumn="0"/>
            </w:pPr>
            <w:r>
              <w:t xml:space="preserve">Will </w:t>
            </w:r>
            <w:r w:rsidR="00033BF9">
              <w:t>be</w:t>
            </w:r>
            <w:r w:rsidR="00CF75FB">
              <w:t xml:space="preserve"> the focus of</w:t>
            </w:r>
            <w:r w:rsidR="002F33A1">
              <w:t xml:space="preserve"> a stand-alone section</w:t>
            </w:r>
            <w:r w:rsidR="00CF75FB">
              <w:t xml:space="preserve"> titled ‘waste reuse’</w:t>
            </w:r>
            <w:r w:rsidR="00AF1306">
              <w:t xml:space="preserve">. </w:t>
            </w:r>
            <w:r w:rsidR="00CF75FB">
              <w:t xml:space="preserve">Would </w:t>
            </w:r>
            <w:r w:rsidR="002F33A1">
              <w:t xml:space="preserve">not </w:t>
            </w:r>
            <w:r w:rsidR="00E46143">
              <w:t>form part of the ‘total waste’ quantities reported</w:t>
            </w:r>
            <w:r w:rsidR="00AF1306">
              <w:t xml:space="preserve">. </w:t>
            </w:r>
            <w:r w:rsidR="00E46143">
              <w:t>Will not be nationally comprehensive</w:t>
            </w:r>
            <w:r w:rsidR="003C2329">
              <w:t>.</w:t>
            </w:r>
          </w:p>
        </w:tc>
      </w:tr>
      <w:tr w:rsidR="003C2329" w14:paraId="2AE5BD6D" w14:textId="77777777" w:rsidTr="00C45462">
        <w:trPr>
          <w:cantSplit/>
        </w:trPr>
        <w:tc>
          <w:tcPr>
            <w:cnfStyle w:val="001000000000" w:firstRow="0" w:lastRow="0" w:firstColumn="1" w:lastColumn="0" w:oddVBand="0" w:evenVBand="0" w:oddHBand="0" w:evenHBand="0" w:firstRowFirstColumn="0" w:firstRowLastColumn="0" w:lastRowFirstColumn="0" w:lastRowLastColumn="0"/>
            <w:tcW w:w="1320" w:type="pct"/>
          </w:tcPr>
          <w:p w14:paraId="1211F892" w14:textId="1133AC14" w:rsidR="003C2329" w:rsidRDefault="003C2329" w:rsidP="00954D6E">
            <w:pPr>
              <w:pStyle w:val="BodyText"/>
              <w:numPr>
                <w:ilvl w:val="0"/>
                <w:numId w:val="14"/>
              </w:numPr>
              <w:spacing w:after="60"/>
              <w:ind w:left="306" w:hanging="306"/>
            </w:pPr>
            <w:r>
              <w:t>Litter and dumping data</w:t>
            </w:r>
          </w:p>
        </w:tc>
        <w:tc>
          <w:tcPr>
            <w:tcW w:w="762" w:type="pct"/>
          </w:tcPr>
          <w:p w14:paraId="487B6889" w14:textId="405621F2"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States and territories</w:t>
            </w:r>
          </w:p>
        </w:tc>
        <w:tc>
          <w:tcPr>
            <w:tcW w:w="1424" w:type="pct"/>
          </w:tcPr>
          <w:p w14:paraId="1650F63D" w14:textId="77777777"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p w14:paraId="3B032D05" w14:textId="13FE3E22"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Generally supported by states &amp; territories</w:t>
            </w:r>
          </w:p>
          <w:p w14:paraId="37F974AF" w14:textId="7B8DB93C"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Adequate data is readily available</w:t>
            </w:r>
            <w:r w:rsidR="00484AF6">
              <w:t xml:space="preserve"> to support commentary on scale and cost</w:t>
            </w:r>
          </w:p>
        </w:tc>
        <w:tc>
          <w:tcPr>
            <w:tcW w:w="1494" w:type="pct"/>
          </w:tcPr>
          <w:p w14:paraId="5679ADB6" w14:textId="66DC290D" w:rsidR="003C2329" w:rsidRDefault="00356042" w:rsidP="00954D6E">
            <w:pPr>
              <w:pStyle w:val="BodyText"/>
              <w:spacing w:after="60"/>
              <w:cnfStyle w:val="000000000000" w:firstRow="0" w:lastRow="0" w:firstColumn="0" w:lastColumn="0" w:oddVBand="0" w:evenVBand="0" w:oddHBand="0" w:evenHBand="0" w:firstRowFirstColumn="0" w:firstRowLastColumn="0" w:lastRowFirstColumn="0" w:lastRowLastColumn="0"/>
            </w:pPr>
            <w:r>
              <w:t xml:space="preserve">Will </w:t>
            </w:r>
            <w:r w:rsidR="003C2329">
              <w:t xml:space="preserve">be a focus of </w:t>
            </w:r>
            <w:r w:rsidR="004E5FF1">
              <w:t>a separate</w:t>
            </w:r>
            <w:r w:rsidR="003C2329">
              <w:t xml:space="preserve"> section (see </w:t>
            </w:r>
            <w:r w:rsidR="003C2329">
              <w:fldChar w:fldCharType="begin"/>
            </w:r>
            <w:r w:rsidR="003C2329">
              <w:instrText xml:space="preserve"> REF _Ref506462552 \h </w:instrText>
            </w:r>
            <w:r w:rsidR="003C2329">
              <w:fldChar w:fldCharType="separate"/>
            </w:r>
            <w:r w:rsidR="004B75E9">
              <w:t xml:space="preserve">Table </w:t>
            </w:r>
            <w:r w:rsidR="004B75E9">
              <w:rPr>
                <w:noProof/>
              </w:rPr>
              <w:t>20</w:t>
            </w:r>
            <w:r w:rsidR="003C2329">
              <w:fldChar w:fldCharType="end"/>
            </w:r>
            <w:r w:rsidR="003C2329">
              <w:t>). Would not form part of the ‘total waste’ quantities reported. Will not be nationally comprehensive.</w:t>
            </w:r>
            <w:r w:rsidR="001777EB">
              <w:t xml:space="preserve"> Budget impost approx. $5k.</w:t>
            </w:r>
          </w:p>
        </w:tc>
      </w:tr>
      <w:tr w:rsidR="003C2329" w14:paraId="10B6AD05" w14:textId="77777777" w:rsidTr="00C45462">
        <w:trPr>
          <w:cantSplit/>
        </w:trPr>
        <w:tc>
          <w:tcPr>
            <w:cnfStyle w:val="001000000000" w:firstRow="0" w:lastRow="0" w:firstColumn="1" w:lastColumn="0" w:oddVBand="0" w:evenVBand="0" w:oddHBand="0" w:evenHBand="0" w:firstRowFirstColumn="0" w:firstRowLastColumn="0" w:lastRowFirstColumn="0" w:lastRowLastColumn="0"/>
            <w:tcW w:w="1320" w:type="pct"/>
          </w:tcPr>
          <w:p w14:paraId="4E8BDBE3" w14:textId="0701777C" w:rsidR="003C2329" w:rsidRDefault="003C2329" w:rsidP="00954D6E">
            <w:pPr>
              <w:pStyle w:val="BodyText"/>
              <w:numPr>
                <w:ilvl w:val="0"/>
                <w:numId w:val="14"/>
              </w:numPr>
              <w:spacing w:after="60"/>
              <w:ind w:left="306" w:hanging="306"/>
            </w:pPr>
            <w:r>
              <w:t>Mining waste</w:t>
            </w:r>
          </w:p>
        </w:tc>
        <w:tc>
          <w:tcPr>
            <w:tcW w:w="762" w:type="pct"/>
          </w:tcPr>
          <w:p w14:paraId="667F5FAA" w14:textId="4DD58E52" w:rsidR="003C2329" w:rsidRPr="003F4570"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rPr>
                <w:i/>
              </w:rPr>
              <w:t>Headline Economic Values of Waste</w:t>
            </w:r>
            <w:r>
              <w:t xml:space="preserve"> project report and/or industry</w:t>
            </w:r>
            <w:r w:rsidR="0032127B">
              <w:t xml:space="preserve"> (major</w:t>
            </w:r>
            <w:r w:rsidR="003E7152">
              <w:t xml:space="preserve"> companies)</w:t>
            </w:r>
          </w:p>
        </w:tc>
        <w:tc>
          <w:tcPr>
            <w:tcW w:w="1424" w:type="pct"/>
          </w:tcPr>
          <w:p w14:paraId="091FFD67" w14:textId="77777777"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p w14:paraId="0AAFDB2F" w14:textId="5FC7733E"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‘First-cut’ data available</w:t>
            </w:r>
          </w:p>
          <w:p w14:paraId="55018044" w14:textId="48A3F116"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Suggested by 3 consultees</w:t>
            </w:r>
          </w:p>
        </w:tc>
        <w:tc>
          <w:tcPr>
            <w:tcW w:w="1494" w:type="pct"/>
          </w:tcPr>
          <w:p w14:paraId="3F85F28C" w14:textId="28613A15"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 xml:space="preserve">We </w:t>
            </w:r>
            <w:r w:rsidR="00A817DE">
              <w:t>will</w:t>
            </w:r>
            <w:r>
              <w:t xml:space="preserve"> advise industry of the plan to include the </w:t>
            </w:r>
            <w:r>
              <w:rPr>
                <w:i/>
              </w:rPr>
              <w:t>HEVW</w:t>
            </w:r>
            <w:r>
              <w:t xml:space="preserve"> data unless they have better data.</w:t>
            </w:r>
            <w:r w:rsidR="001777EB">
              <w:t xml:space="preserve"> Budget impost approx. $5k.</w:t>
            </w:r>
          </w:p>
        </w:tc>
      </w:tr>
      <w:tr w:rsidR="003C2329" w14:paraId="23628D11" w14:textId="77777777" w:rsidTr="00C45462">
        <w:trPr>
          <w:cantSplit/>
        </w:trPr>
        <w:tc>
          <w:tcPr>
            <w:cnfStyle w:val="001000000000" w:firstRow="0" w:lastRow="0" w:firstColumn="1" w:lastColumn="0" w:oddVBand="0" w:evenVBand="0" w:oddHBand="0" w:evenHBand="0" w:firstRowFirstColumn="0" w:firstRowLastColumn="0" w:lastRowFirstColumn="0" w:lastRowLastColumn="0"/>
            <w:tcW w:w="1320" w:type="pct"/>
          </w:tcPr>
          <w:p w14:paraId="3C42FED9" w14:textId="3F1FC019" w:rsidR="003C2329" w:rsidRDefault="003C2329" w:rsidP="00954D6E">
            <w:pPr>
              <w:pStyle w:val="BodyText"/>
              <w:numPr>
                <w:ilvl w:val="0"/>
                <w:numId w:val="14"/>
              </w:numPr>
              <w:spacing w:after="60"/>
              <w:ind w:left="306" w:hanging="306"/>
            </w:pPr>
            <w:r>
              <w:t>Waste to stockpiles and long-term storages</w:t>
            </w:r>
          </w:p>
        </w:tc>
        <w:tc>
          <w:tcPr>
            <w:tcW w:w="762" w:type="pct"/>
          </w:tcPr>
          <w:p w14:paraId="332E2445" w14:textId="0548B220" w:rsidR="003C2329" w:rsidRPr="003F4570"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 xml:space="preserve">States and territories; </w:t>
            </w:r>
          </w:p>
          <w:p w14:paraId="713794DC" w14:textId="0525DA54" w:rsidR="003C2329" w:rsidRPr="003F4570"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rPr>
                <w:i/>
              </w:rPr>
              <w:t>Stockpiles</w:t>
            </w:r>
            <w:r>
              <w:t xml:space="preserve"> project</w:t>
            </w:r>
          </w:p>
        </w:tc>
        <w:tc>
          <w:tcPr>
            <w:tcW w:w="1424" w:type="pct"/>
          </w:tcPr>
          <w:p w14:paraId="3A2B5BC9" w14:textId="77777777"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p w14:paraId="37B267C8" w14:textId="31321D70"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Seen as major issue by states &amp; territories</w:t>
            </w:r>
          </w:p>
        </w:tc>
        <w:tc>
          <w:tcPr>
            <w:tcW w:w="1494" w:type="pct"/>
          </w:tcPr>
          <w:p w14:paraId="7C56A771" w14:textId="4C79D93B"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Unlikely to be nationally comprehensive.</w:t>
            </w:r>
          </w:p>
        </w:tc>
      </w:tr>
      <w:tr w:rsidR="003C2329" w14:paraId="0159DDC9" w14:textId="77777777" w:rsidTr="00C45462">
        <w:trPr>
          <w:cantSplit/>
        </w:trPr>
        <w:tc>
          <w:tcPr>
            <w:cnfStyle w:val="001000000000" w:firstRow="0" w:lastRow="0" w:firstColumn="1" w:lastColumn="0" w:oddVBand="0" w:evenVBand="0" w:oddHBand="0" w:evenHBand="0" w:firstRowFirstColumn="0" w:firstRowLastColumn="0" w:lastRowFirstColumn="0" w:lastRowLastColumn="0"/>
            <w:tcW w:w="1320" w:type="pct"/>
          </w:tcPr>
          <w:p w14:paraId="6DD0912F" w14:textId="636A6D54" w:rsidR="003C2329" w:rsidRDefault="003C2329" w:rsidP="00954D6E">
            <w:pPr>
              <w:pStyle w:val="BodyText"/>
              <w:numPr>
                <w:ilvl w:val="0"/>
                <w:numId w:val="14"/>
              </w:numPr>
              <w:spacing w:after="60"/>
              <w:ind w:left="306" w:hanging="306"/>
            </w:pPr>
            <w:r>
              <w:t>Liquid wastes</w:t>
            </w:r>
          </w:p>
        </w:tc>
        <w:tc>
          <w:tcPr>
            <w:tcW w:w="762" w:type="pct"/>
          </w:tcPr>
          <w:p w14:paraId="755EB14E" w14:textId="3BEDC0C1" w:rsidR="003C2329" w:rsidRPr="00A76387"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rPr>
                <w:i/>
              </w:rPr>
            </w:pPr>
            <w:r>
              <w:t>BoM (2017)</w:t>
            </w:r>
          </w:p>
        </w:tc>
        <w:tc>
          <w:tcPr>
            <w:tcW w:w="1424" w:type="pct"/>
          </w:tcPr>
          <w:p w14:paraId="00AC1B8F" w14:textId="77777777"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Requirement of the project brief</w:t>
            </w:r>
          </w:p>
          <w:p w14:paraId="4CC4F9A4" w14:textId="44160CC6"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Agreed to include in NWR at</w:t>
            </w:r>
            <w:r w:rsidR="00AE003F">
              <w:t xml:space="preserve"> the project</w:t>
            </w:r>
            <w:r>
              <w:t xml:space="preserve"> inception workshop</w:t>
            </w:r>
          </w:p>
        </w:tc>
        <w:tc>
          <w:tcPr>
            <w:tcW w:w="1494" w:type="pct"/>
          </w:tcPr>
          <w:p w14:paraId="3BA9EF9B" w14:textId="649C7C79" w:rsidR="003C2329" w:rsidRDefault="00356042" w:rsidP="00954D6E">
            <w:pPr>
              <w:pStyle w:val="BodyText"/>
              <w:spacing w:after="60"/>
              <w:cnfStyle w:val="000000000000" w:firstRow="0" w:lastRow="0" w:firstColumn="0" w:lastColumn="0" w:oddVBand="0" w:evenVBand="0" w:oddHBand="0" w:evenHBand="0" w:firstRowFirstColumn="0" w:firstRowLastColumn="0" w:lastRowFirstColumn="0" w:lastRowLastColumn="0"/>
            </w:pPr>
            <w:r>
              <w:t xml:space="preserve">Will </w:t>
            </w:r>
            <w:r w:rsidR="003C2329">
              <w:t xml:space="preserve">go in a stand-alone section and not form part of the ‘total waste’ quantities reported. </w:t>
            </w:r>
            <w:r w:rsidR="003C2329" w:rsidRPr="007365D1">
              <w:rPr>
                <w:i/>
              </w:rPr>
              <w:t>NWR 2018</w:t>
            </w:r>
            <w:r w:rsidR="003C2329">
              <w:t xml:space="preserve"> introduction would make clear the report is primarily about solid waste.</w:t>
            </w:r>
          </w:p>
        </w:tc>
      </w:tr>
      <w:tr w:rsidR="003C2329" w:rsidRPr="003F4570" w14:paraId="5EA84806" w14:textId="77777777" w:rsidTr="00AF1306">
        <w:trPr>
          <w:cantSplit/>
        </w:trPr>
        <w:tc>
          <w:tcPr>
            <w:cnfStyle w:val="001000000000" w:firstRow="0" w:lastRow="0" w:firstColumn="1" w:lastColumn="0" w:oddVBand="0" w:evenVBand="0" w:oddHBand="0" w:evenHBand="0" w:firstRowFirstColumn="0" w:firstRowLastColumn="0" w:lastRowFirstColumn="0" w:lastRowLastColumn="0"/>
            <w:tcW w:w="3506" w:type="pct"/>
            <w:gridSpan w:val="3"/>
            <w:shd w:val="clear" w:color="auto" w:fill="B7B7E2" w:themeFill="accent1" w:themeFillTint="66"/>
          </w:tcPr>
          <w:p w14:paraId="1D0C78ED" w14:textId="029B4350" w:rsidR="003C2329" w:rsidRPr="003F4570" w:rsidRDefault="00356042" w:rsidP="00954D6E">
            <w:pPr>
              <w:pStyle w:val="BodyText"/>
              <w:spacing w:after="60"/>
              <w:rPr>
                <w:b/>
                <w:color w:val="FFFFFF" w:themeColor="background1"/>
              </w:rPr>
            </w:pPr>
            <w:r>
              <w:rPr>
                <w:b/>
                <w:color w:val="FFFFFF" w:themeColor="background1"/>
              </w:rPr>
              <w:t>I</w:t>
            </w:r>
            <w:r w:rsidR="003C2329">
              <w:rPr>
                <w:b/>
                <w:color w:val="FFFFFF" w:themeColor="background1"/>
              </w:rPr>
              <w:t>nvestigation, and inclusion if data is adequate</w:t>
            </w:r>
          </w:p>
        </w:tc>
        <w:tc>
          <w:tcPr>
            <w:tcW w:w="1494" w:type="pct"/>
            <w:shd w:val="clear" w:color="auto" w:fill="B7B7E2" w:themeFill="accent1" w:themeFillTint="66"/>
          </w:tcPr>
          <w:p w14:paraId="72EBE475" w14:textId="524430AF" w:rsidR="003C2329" w:rsidRPr="003F4570"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3C2329" w14:paraId="04CF55CB" w14:textId="77777777" w:rsidTr="00C45462">
        <w:trPr>
          <w:cantSplit/>
        </w:trPr>
        <w:tc>
          <w:tcPr>
            <w:cnfStyle w:val="001000000000" w:firstRow="0" w:lastRow="0" w:firstColumn="1" w:lastColumn="0" w:oddVBand="0" w:evenVBand="0" w:oddHBand="0" w:evenHBand="0" w:firstRowFirstColumn="0" w:firstRowLastColumn="0" w:lastRowFirstColumn="0" w:lastRowLastColumn="0"/>
            <w:tcW w:w="1320" w:type="pct"/>
          </w:tcPr>
          <w:p w14:paraId="05F10923" w14:textId="305EB794" w:rsidR="003C2329" w:rsidRDefault="003C2329" w:rsidP="00954D6E">
            <w:pPr>
              <w:pStyle w:val="BodyText"/>
              <w:numPr>
                <w:ilvl w:val="0"/>
                <w:numId w:val="14"/>
              </w:numPr>
              <w:spacing w:after="60"/>
              <w:ind w:left="306" w:hanging="306"/>
            </w:pPr>
            <w:r>
              <w:t>Agricultural wastes – manures and slurries from chicken, cow and pig feedlots; cotton trash; mill mud; sugar cane bagasse</w:t>
            </w:r>
          </w:p>
        </w:tc>
        <w:tc>
          <w:tcPr>
            <w:tcW w:w="762" w:type="pct"/>
          </w:tcPr>
          <w:p w14:paraId="6E89EE8F" w14:textId="71EBCFD1" w:rsidR="003C2329" w:rsidRPr="003F4570" w:rsidRDefault="004D0D99" w:rsidP="00954D6E">
            <w:pPr>
              <w:pStyle w:val="BodyText"/>
              <w:spacing w:after="60"/>
              <w:cnfStyle w:val="000000000000" w:firstRow="0" w:lastRow="0" w:firstColumn="0" w:lastColumn="0" w:oddVBand="0" w:evenVBand="0" w:oddHBand="0" w:evenHBand="0" w:firstRowFirstColumn="0" w:firstRowLastColumn="0" w:lastRowFirstColumn="0" w:lastRowLastColumn="0"/>
            </w:pPr>
            <w:r>
              <w:t>ARENA (Charlotte Rouse)</w:t>
            </w:r>
          </w:p>
        </w:tc>
        <w:tc>
          <w:tcPr>
            <w:tcW w:w="1424" w:type="pct"/>
          </w:tcPr>
          <w:p w14:paraId="31411469" w14:textId="3CA34319"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Suggested by 2 consultees</w:t>
            </w:r>
          </w:p>
        </w:tc>
        <w:tc>
          <w:tcPr>
            <w:tcW w:w="1494" w:type="pct"/>
          </w:tcPr>
          <w:p w14:paraId="404727D1" w14:textId="0C885A71" w:rsidR="003C2329" w:rsidRDefault="003C2329" w:rsidP="00954D6E">
            <w:pPr>
              <w:pStyle w:val="BodyText"/>
              <w:spacing w:after="60"/>
              <w:cnfStyle w:val="000000000000" w:firstRow="0" w:lastRow="0" w:firstColumn="0" w:lastColumn="0" w:oddVBand="0" w:evenVBand="0" w:oddHBand="0" w:evenHBand="0" w:firstRowFirstColumn="0" w:firstRowLastColumn="0" w:lastRowFirstColumn="0" w:lastRowLastColumn="0"/>
            </w:pPr>
            <w:r>
              <w:t>Would go in a stand-alone section and not form part of the ‘total waste’ quantities reported. Unlikely to be nationally comprehensive. Would be estimated via factor x activity.</w:t>
            </w:r>
          </w:p>
        </w:tc>
      </w:tr>
    </w:tbl>
    <w:p w14:paraId="2B87EDDC" w14:textId="130497AA" w:rsidR="0037530B" w:rsidRDefault="0037530B" w:rsidP="0037530B">
      <w:pPr>
        <w:pStyle w:val="BodyText"/>
      </w:pPr>
    </w:p>
    <w:p w14:paraId="45BF0B02" w14:textId="0A48999F" w:rsidR="00BD76B2" w:rsidRPr="00395848" w:rsidRDefault="00BD76B2" w:rsidP="00BD76B2">
      <w:pPr>
        <w:pStyle w:val="Caption"/>
        <w:rPr>
          <w:i w:val="0"/>
        </w:rPr>
      </w:pPr>
      <w:bookmarkStart w:id="107" w:name="_Ref506462552"/>
      <w:bookmarkStart w:id="108" w:name="_Toc510090700"/>
      <w:r>
        <w:t xml:space="preserve">Table </w:t>
      </w:r>
      <w:fldSimple w:instr=" SEQ Table \* ARABIC ">
        <w:r w:rsidR="004B75E9">
          <w:rPr>
            <w:noProof/>
          </w:rPr>
          <w:t>20</w:t>
        </w:r>
      </w:fldSimple>
      <w:bookmarkEnd w:id="107"/>
      <w:r>
        <w:tab/>
      </w:r>
      <w:r w:rsidR="00356042">
        <w:t>O</w:t>
      </w:r>
      <w:r w:rsidR="004F2692">
        <w:t>ther</w:t>
      </w:r>
      <w:r>
        <w:t xml:space="preserve"> expansions</w:t>
      </w:r>
      <w:r w:rsidR="00395848">
        <w:t xml:space="preserve"> in the scope of the </w:t>
      </w:r>
      <w:r w:rsidR="00395848">
        <w:rPr>
          <w:i w:val="0"/>
        </w:rPr>
        <w:t>NWR 2018</w:t>
      </w:r>
      <w:bookmarkEnd w:id="108"/>
    </w:p>
    <w:tbl>
      <w:tblPr>
        <w:tblStyle w:val="BE-table"/>
        <w:tblW w:w="5000" w:type="pct"/>
        <w:tblLook w:val="04A0" w:firstRow="1" w:lastRow="0" w:firstColumn="1" w:lastColumn="0" w:noHBand="0" w:noVBand="1"/>
      </w:tblPr>
      <w:tblGrid>
        <w:gridCol w:w="3742"/>
        <w:gridCol w:w="2208"/>
        <w:gridCol w:w="3986"/>
        <w:gridCol w:w="4238"/>
      </w:tblGrid>
      <w:tr w:rsidR="00E46143" w14:paraId="5EA91402" w14:textId="4AE2C344" w:rsidTr="004C5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tcPr>
          <w:p w14:paraId="42EF611A" w14:textId="0B48D210" w:rsidR="00E46143" w:rsidRDefault="00356042" w:rsidP="003C2329">
            <w:pPr>
              <w:pStyle w:val="BodyText"/>
              <w:spacing w:beforeLines="0" w:afterLines="0" w:after="60"/>
            </w:pPr>
            <w:r>
              <w:t>E</w:t>
            </w:r>
            <w:r w:rsidR="00877721">
              <w:t>xpansion</w:t>
            </w:r>
          </w:p>
        </w:tc>
        <w:tc>
          <w:tcPr>
            <w:tcW w:w="779" w:type="pct"/>
          </w:tcPr>
          <w:p w14:paraId="746D0D97" w14:textId="77777777" w:rsidR="00E46143" w:rsidRDefault="00E46143" w:rsidP="003C2329">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Data source(s)</w:t>
            </w:r>
          </w:p>
        </w:tc>
        <w:tc>
          <w:tcPr>
            <w:tcW w:w="1406" w:type="pct"/>
          </w:tcPr>
          <w:p w14:paraId="16AF5052" w14:textId="7C5F381E" w:rsidR="00E46143" w:rsidRDefault="00E46143" w:rsidP="003C2329">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Rationale</w:t>
            </w:r>
          </w:p>
        </w:tc>
        <w:tc>
          <w:tcPr>
            <w:tcW w:w="1495" w:type="pct"/>
          </w:tcPr>
          <w:p w14:paraId="7869DE8B" w14:textId="1E675B9F" w:rsidR="00E46143" w:rsidRDefault="00E46143" w:rsidP="003C2329">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Comments and notes</w:t>
            </w:r>
          </w:p>
        </w:tc>
      </w:tr>
      <w:tr w:rsidR="00B7627F" w14:paraId="6CA8C8A9" w14:textId="108B6858" w:rsidTr="004C5D69">
        <w:tc>
          <w:tcPr>
            <w:cnfStyle w:val="001000000000" w:firstRow="0" w:lastRow="0" w:firstColumn="1" w:lastColumn="0" w:oddVBand="0" w:evenVBand="0" w:oddHBand="0" w:evenHBand="0" w:firstRowFirstColumn="0" w:firstRowLastColumn="0" w:lastRowFirstColumn="0" w:lastRowLastColumn="0"/>
            <w:tcW w:w="1320" w:type="pct"/>
          </w:tcPr>
          <w:p w14:paraId="09B7D02E" w14:textId="3782AE58" w:rsidR="00B7627F" w:rsidRPr="00FD3023" w:rsidRDefault="00340D1E" w:rsidP="003C2329">
            <w:pPr>
              <w:pStyle w:val="BodyText"/>
              <w:numPr>
                <w:ilvl w:val="0"/>
                <w:numId w:val="14"/>
              </w:numPr>
              <w:spacing w:after="60"/>
              <w:ind w:left="306" w:hanging="306"/>
            </w:pPr>
            <w:r>
              <w:t>The Australian w</w:t>
            </w:r>
            <w:r w:rsidR="00B7627F">
              <w:t>aste sector, including discussion on infrastructure types and numbers by state and territory</w:t>
            </w:r>
          </w:p>
        </w:tc>
        <w:tc>
          <w:tcPr>
            <w:tcW w:w="779" w:type="pct"/>
          </w:tcPr>
          <w:p w14:paraId="4272DD8C" w14:textId="77777777" w:rsidR="00B7627F" w:rsidRDefault="00B7627F" w:rsidP="003C2329">
            <w:pPr>
              <w:pStyle w:val="BodyText"/>
              <w:spacing w:after="60"/>
              <w:cnfStyle w:val="000000000000" w:firstRow="0" w:lastRow="0" w:firstColumn="0" w:lastColumn="0" w:oddVBand="0" w:evenVBand="0" w:oddHBand="0" w:evenHBand="0" w:firstRowFirstColumn="0" w:firstRowLastColumn="0" w:lastRowFirstColumn="0" w:lastRowLastColumn="0"/>
            </w:pPr>
            <w:r>
              <w:t>States and territories</w:t>
            </w:r>
          </w:p>
          <w:p w14:paraId="6BBA3692" w14:textId="3A401A13" w:rsidR="00B7627F" w:rsidRDefault="00B7627F" w:rsidP="003C2329">
            <w:pPr>
              <w:pStyle w:val="BodyText"/>
              <w:spacing w:after="60"/>
              <w:cnfStyle w:val="000000000000" w:firstRow="0" w:lastRow="0" w:firstColumn="0" w:lastColumn="0" w:oddVBand="0" w:evenVBand="0" w:oddHBand="0" w:evenHBand="0" w:firstRowFirstColumn="0" w:firstRowLastColumn="0" w:lastRowFirstColumn="0" w:lastRowLastColumn="0"/>
            </w:pPr>
            <w:r>
              <w:t>Other sources as appropriate</w:t>
            </w:r>
          </w:p>
        </w:tc>
        <w:tc>
          <w:tcPr>
            <w:tcW w:w="1406" w:type="pct"/>
          </w:tcPr>
          <w:p w14:paraId="3904FB69" w14:textId="77777777" w:rsidR="00B7627F" w:rsidRDefault="00B7627F" w:rsidP="003C2329">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p w14:paraId="39076B36" w14:textId="65E473E2" w:rsidR="00B7627F" w:rsidRDefault="00B7627F" w:rsidP="003C2329">
            <w:pPr>
              <w:pStyle w:val="BodyText"/>
              <w:spacing w:after="60"/>
              <w:cnfStyle w:val="000000000000" w:firstRow="0" w:lastRow="0" w:firstColumn="0" w:lastColumn="0" w:oddVBand="0" w:evenVBand="0" w:oddHBand="0" w:evenHBand="0" w:firstRowFirstColumn="0" w:firstRowLastColumn="0" w:lastRowFirstColumn="0" w:lastRowLastColumn="0"/>
            </w:pPr>
            <w:r>
              <w:t>Provides a ‘home’ for the industry association written contributions</w:t>
            </w:r>
          </w:p>
        </w:tc>
        <w:tc>
          <w:tcPr>
            <w:tcW w:w="1495" w:type="pct"/>
          </w:tcPr>
          <w:p w14:paraId="374F485E" w14:textId="3B263FEA" w:rsidR="00B7627F" w:rsidRDefault="00356042" w:rsidP="003C2329">
            <w:pPr>
              <w:pStyle w:val="BodyText"/>
              <w:spacing w:after="60"/>
              <w:cnfStyle w:val="000000000000" w:firstRow="0" w:lastRow="0" w:firstColumn="0" w:lastColumn="0" w:oddVBand="0" w:evenVBand="0" w:oddHBand="0" w:evenHBand="0" w:firstRowFirstColumn="0" w:firstRowLastColumn="0" w:lastRowFirstColumn="0" w:lastRowLastColumn="0"/>
            </w:pPr>
            <w:r>
              <w:t xml:space="preserve">Will </w:t>
            </w:r>
            <w:r w:rsidR="00B7627F">
              <w:t>go in a stand-alone section</w:t>
            </w:r>
          </w:p>
          <w:p w14:paraId="4F2EB689" w14:textId="724BC57C" w:rsidR="00B7627F" w:rsidRDefault="00B7627F" w:rsidP="003C2329">
            <w:pPr>
              <w:pStyle w:val="BodyText"/>
              <w:spacing w:after="60"/>
              <w:cnfStyle w:val="000000000000" w:firstRow="0" w:lastRow="0" w:firstColumn="0" w:lastColumn="0" w:oddVBand="0" w:evenVBand="0" w:oddHBand="0" w:evenHBand="0" w:firstRowFirstColumn="0" w:firstRowLastColumn="0" w:lastRowFirstColumn="0" w:lastRowLastColumn="0"/>
            </w:pPr>
            <w:r>
              <w:t>Budget impost approx. $5k</w:t>
            </w:r>
            <w:r w:rsidR="003C2329">
              <w:t>.</w:t>
            </w:r>
          </w:p>
        </w:tc>
      </w:tr>
      <w:tr w:rsidR="004C5D69" w14:paraId="280D9DFA" w14:textId="4E1D72F2" w:rsidTr="004C5D69">
        <w:tc>
          <w:tcPr>
            <w:cnfStyle w:val="001000000000" w:firstRow="0" w:lastRow="0" w:firstColumn="1" w:lastColumn="0" w:oddVBand="0" w:evenVBand="0" w:oddHBand="0" w:evenHBand="0" w:firstRowFirstColumn="0" w:firstRowLastColumn="0" w:lastRowFirstColumn="0" w:lastRowLastColumn="0"/>
            <w:tcW w:w="1320" w:type="pct"/>
          </w:tcPr>
          <w:p w14:paraId="09B4BBF2" w14:textId="490B1A8A" w:rsidR="004C5D69" w:rsidRDefault="004C5D69" w:rsidP="003C2329">
            <w:pPr>
              <w:pStyle w:val="BodyText"/>
              <w:numPr>
                <w:ilvl w:val="0"/>
                <w:numId w:val="14"/>
              </w:numPr>
              <w:spacing w:after="60"/>
              <w:ind w:left="306" w:hanging="306"/>
            </w:pPr>
            <w:r>
              <w:t>Economic value of the waste sector</w:t>
            </w:r>
          </w:p>
        </w:tc>
        <w:tc>
          <w:tcPr>
            <w:tcW w:w="779" w:type="pct"/>
          </w:tcPr>
          <w:p w14:paraId="759AE616" w14:textId="219D576A" w:rsidR="004C5D69" w:rsidRDefault="004C5D69" w:rsidP="003C2329">
            <w:pPr>
              <w:pStyle w:val="BodyText"/>
              <w:spacing w:after="60"/>
              <w:cnfStyle w:val="000000000000" w:firstRow="0" w:lastRow="0" w:firstColumn="0" w:lastColumn="0" w:oddVBand="0" w:evenVBand="0" w:oddHBand="0" w:evenHBand="0" w:firstRowFirstColumn="0" w:firstRowLastColumn="0" w:lastRowFirstColumn="0" w:lastRowLastColumn="0"/>
            </w:pPr>
            <w:r>
              <w:rPr>
                <w:i/>
              </w:rPr>
              <w:t>Headline economic values of waste</w:t>
            </w:r>
            <w:r>
              <w:t xml:space="preserve"> project report </w:t>
            </w:r>
          </w:p>
        </w:tc>
        <w:tc>
          <w:tcPr>
            <w:tcW w:w="1406" w:type="pct"/>
          </w:tcPr>
          <w:p w14:paraId="469F8521" w14:textId="77777777" w:rsidR="004C5D69" w:rsidRDefault="004C5D69" w:rsidP="003C2329">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p w14:paraId="5279DC84" w14:textId="1FD12B3D" w:rsidR="004C5D69" w:rsidRDefault="004C5D69" w:rsidP="003C2329">
            <w:pPr>
              <w:pStyle w:val="BodyText"/>
              <w:spacing w:after="60"/>
              <w:cnfStyle w:val="000000000000" w:firstRow="0" w:lastRow="0" w:firstColumn="0" w:lastColumn="0" w:oddVBand="0" w:evenVBand="0" w:oddHBand="0" w:evenHBand="0" w:firstRowFirstColumn="0" w:firstRowLastColumn="0" w:lastRowFirstColumn="0" w:lastRowLastColumn="0"/>
            </w:pPr>
            <w:r>
              <w:t>Data available</w:t>
            </w:r>
          </w:p>
        </w:tc>
        <w:tc>
          <w:tcPr>
            <w:tcW w:w="1495" w:type="pct"/>
          </w:tcPr>
          <w:p w14:paraId="5ACF8B33" w14:textId="7399AE51" w:rsidR="004C5D69" w:rsidRDefault="004C5D69" w:rsidP="003C2329">
            <w:pPr>
              <w:pStyle w:val="BodyText"/>
              <w:spacing w:after="60"/>
              <w:cnfStyle w:val="000000000000" w:firstRow="0" w:lastRow="0" w:firstColumn="0" w:lastColumn="0" w:oddVBand="0" w:evenVBand="0" w:oddHBand="0" w:evenHBand="0" w:firstRowFirstColumn="0" w:firstRowLastColumn="0" w:lastRowFirstColumn="0" w:lastRowLastColumn="0"/>
            </w:pPr>
            <w:r>
              <w:t>Can go in the ‘</w:t>
            </w:r>
            <w:r w:rsidR="00340D1E">
              <w:t xml:space="preserve">Australian </w:t>
            </w:r>
            <w:r>
              <w:t>waste sector’ section</w:t>
            </w:r>
            <w:r w:rsidR="003C2329">
              <w:t>.</w:t>
            </w:r>
          </w:p>
        </w:tc>
      </w:tr>
      <w:tr w:rsidR="00E91222" w14:paraId="0553B018" w14:textId="77777777" w:rsidTr="004C5D69">
        <w:tc>
          <w:tcPr>
            <w:cnfStyle w:val="001000000000" w:firstRow="0" w:lastRow="0" w:firstColumn="1" w:lastColumn="0" w:oddVBand="0" w:evenVBand="0" w:oddHBand="0" w:evenHBand="0" w:firstRowFirstColumn="0" w:firstRowLastColumn="0" w:lastRowFirstColumn="0" w:lastRowLastColumn="0"/>
            <w:tcW w:w="1320" w:type="pct"/>
          </w:tcPr>
          <w:p w14:paraId="45BE019C" w14:textId="06E1AD74" w:rsidR="00E91222" w:rsidRDefault="00E91222" w:rsidP="00E91222">
            <w:pPr>
              <w:pStyle w:val="BodyText"/>
              <w:numPr>
                <w:ilvl w:val="0"/>
                <w:numId w:val="14"/>
              </w:numPr>
              <w:spacing w:after="60"/>
              <w:ind w:left="306" w:hanging="306"/>
            </w:pPr>
            <w:r>
              <w:t>Significant waste fires (stockpiles, landfills etc., incl. link to lithium ion batteries)</w:t>
            </w:r>
          </w:p>
        </w:tc>
        <w:tc>
          <w:tcPr>
            <w:tcW w:w="779" w:type="pct"/>
          </w:tcPr>
          <w:p w14:paraId="2550A5E6" w14:textId="76F5268B" w:rsidR="00E91222" w:rsidRPr="00E91222" w:rsidRDefault="00E91222" w:rsidP="00E91222">
            <w:pPr>
              <w:pStyle w:val="BodyText"/>
              <w:spacing w:after="60"/>
              <w:cnfStyle w:val="000000000000" w:firstRow="0" w:lastRow="0" w:firstColumn="0" w:lastColumn="0" w:oddVBand="0" w:evenVBand="0" w:oddHBand="0" w:evenHBand="0" w:firstRowFirstColumn="0" w:firstRowLastColumn="0" w:lastRowFirstColumn="0" w:lastRowLastColumn="0"/>
            </w:pPr>
            <w:r>
              <w:t>ISF report for the Department; states and territories</w:t>
            </w:r>
          </w:p>
        </w:tc>
        <w:tc>
          <w:tcPr>
            <w:tcW w:w="1406" w:type="pct"/>
          </w:tcPr>
          <w:p w14:paraId="7BF39B54" w14:textId="77777777" w:rsidR="00E91222" w:rsidRDefault="00E91222" w:rsidP="00E91222">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p w14:paraId="21F9356F" w14:textId="4B9ACD4A" w:rsidR="00E91222" w:rsidRDefault="00E91222" w:rsidP="00E91222">
            <w:pPr>
              <w:pStyle w:val="BodyText"/>
              <w:spacing w:after="60"/>
              <w:cnfStyle w:val="000000000000" w:firstRow="0" w:lastRow="0" w:firstColumn="0" w:lastColumn="0" w:oddVBand="0" w:evenVBand="0" w:oddHBand="0" w:evenHBand="0" w:firstRowFirstColumn="0" w:firstRowLastColumn="0" w:lastRowFirstColumn="0" w:lastRowLastColumn="0"/>
            </w:pPr>
            <w:r>
              <w:t>Data available</w:t>
            </w:r>
          </w:p>
        </w:tc>
        <w:tc>
          <w:tcPr>
            <w:tcW w:w="1495" w:type="pct"/>
          </w:tcPr>
          <w:p w14:paraId="7083A4BC" w14:textId="2CF23DFA" w:rsidR="00E91222" w:rsidRDefault="00E91222" w:rsidP="00E91222">
            <w:pPr>
              <w:pStyle w:val="BodyText"/>
              <w:spacing w:after="60"/>
              <w:cnfStyle w:val="000000000000" w:firstRow="0" w:lastRow="0" w:firstColumn="0" w:lastColumn="0" w:oddVBand="0" w:evenVBand="0" w:oddHBand="0" w:evenHBand="0" w:firstRowFirstColumn="0" w:firstRowLastColumn="0" w:lastRowFirstColumn="0" w:lastRowLastColumn="0"/>
            </w:pPr>
            <w:r>
              <w:t>Can go in ‘Current and emerging challenges’ section</w:t>
            </w:r>
          </w:p>
        </w:tc>
      </w:tr>
      <w:tr w:rsidR="007D6B82" w14:paraId="3D8F0E3E" w14:textId="77777777" w:rsidTr="004C5D69">
        <w:tc>
          <w:tcPr>
            <w:cnfStyle w:val="001000000000" w:firstRow="0" w:lastRow="0" w:firstColumn="1" w:lastColumn="0" w:oddVBand="0" w:evenVBand="0" w:oddHBand="0" w:evenHBand="0" w:firstRowFirstColumn="0" w:firstRowLastColumn="0" w:lastRowFirstColumn="0" w:lastRowLastColumn="0"/>
            <w:tcW w:w="1320" w:type="pct"/>
          </w:tcPr>
          <w:p w14:paraId="6128E6D9" w14:textId="4AEC144F" w:rsidR="007D6B82" w:rsidRDefault="007D6B82" w:rsidP="007D6B82">
            <w:pPr>
              <w:pStyle w:val="BodyText"/>
              <w:numPr>
                <w:ilvl w:val="0"/>
                <w:numId w:val="14"/>
              </w:numPr>
              <w:spacing w:after="60"/>
              <w:ind w:left="306" w:hanging="306"/>
            </w:pPr>
            <w:r>
              <w:t>Disaster waste</w:t>
            </w:r>
          </w:p>
        </w:tc>
        <w:tc>
          <w:tcPr>
            <w:tcW w:w="779" w:type="pct"/>
          </w:tcPr>
          <w:p w14:paraId="792D0B8A" w14:textId="40FB90B3" w:rsidR="007D6B82" w:rsidRDefault="007D6B82" w:rsidP="007D6B82">
            <w:pPr>
              <w:pStyle w:val="BodyText"/>
              <w:spacing w:after="60"/>
              <w:cnfStyle w:val="000000000000" w:firstRow="0" w:lastRow="0" w:firstColumn="0" w:lastColumn="0" w:oddVBand="0" w:evenVBand="0" w:oddHBand="0" w:evenHBand="0" w:firstRowFirstColumn="0" w:firstRowLastColumn="0" w:lastRowFirstColumn="0" w:lastRowLastColumn="0"/>
            </w:pPr>
            <w:r>
              <w:t>States and territories</w:t>
            </w:r>
          </w:p>
        </w:tc>
        <w:tc>
          <w:tcPr>
            <w:tcW w:w="1406" w:type="pct"/>
          </w:tcPr>
          <w:p w14:paraId="50209EE0" w14:textId="498E3032" w:rsidR="007D6B82" w:rsidRDefault="007D6B82" w:rsidP="007D6B82">
            <w:pPr>
              <w:pStyle w:val="BodyText"/>
              <w:spacing w:after="60"/>
              <w:cnfStyle w:val="000000000000" w:firstRow="0" w:lastRow="0" w:firstColumn="0" w:lastColumn="0" w:oddVBand="0" w:evenVBand="0" w:oddHBand="0" w:evenHBand="0" w:firstRowFirstColumn="0" w:firstRowLastColumn="0" w:lastRowFirstColumn="0" w:lastRowLastColumn="0"/>
            </w:pPr>
            <w:r>
              <w:t>Adds depth to the report</w:t>
            </w:r>
          </w:p>
        </w:tc>
        <w:tc>
          <w:tcPr>
            <w:tcW w:w="1495" w:type="pct"/>
          </w:tcPr>
          <w:p w14:paraId="0E7BC707" w14:textId="76F7FF5F" w:rsidR="007D6B82" w:rsidRDefault="007D6B82" w:rsidP="007D6B82">
            <w:pPr>
              <w:pStyle w:val="BodyText"/>
              <w:spacing w:after="60"/>
              <w:cnfStyle w:val="000000000000" w:firstRow="0" w:lastRow="0" w:firstColumn="0" w:lastColumn="0" w:oddVBand="0" w:evenVBand="0" w:oddHBand="0" w:evenHBand="0" w:firstRowFirstColumn="0" w:firstRowLastColumn="0" w:lastRowFirstColumn="0" w:lastRowLastColumn="0"/>
            </w:pPr>
            <w:r>
              <w:t>Can go in ‘Current and emerging challenges’ section</w:t>
            </w:r>
          </w:p>
        </w:tc>
      </w:tr>
    </w:tbl>
    <w:p w14:paraId="59696ABE" w14:textId="10F52987" w:rsidR="00954D6E" w:rsidRDefault="00954D6E" w:rsidP="00AF1306">
      <w:pPr>
        <w:pStyle w:val="BodyText"/>
      </w:pPr>
      <w:bookmarkStart w:id="109" w:name="_Ref506462558"/>
    </w:p>
    <w:p w14:paraId="2846CB94" w14:textId="77777777" w:rsidR="00954D6E" w:rsidRDefault="00954D6E">
      <w:pPr>
        <w:spacing w:after="160" w:line="259" w:lineRule="auto"/>
      </w:pPr>
      <w:r>
        <w:br w:type="page"/>
      </w:r>
    </w:p>
    <w:p w14:paraId="4A34C9FC" w14:textId="6D6B25C5" w:rsidR="00BD76B2" w:rsidRPr="00395848" w:rsidRDefault="00BD76B2" w:rsidP="00BD76B2">
      <w:pPr>
        <w:pStyle w:val="Caption"/>
        <w:rPr>
          <w:i w:val="0"/>
        </w:rPr>
      </w:pPr>
      <w:bookmarkStart w:id="110" w:name="_Ref506886438"/>
      <w:bookmarkStart w:id="111" w:name="_Ref506889094"/>
      <w:bookmarkStart w:id="112" w:name="_Toc510090701"/>
      <w:r>
        <w:lastRenderedPageBreak/>
        <w:t xml:space="preserve">Table </w:t>
      </w:r>
      <w:fldSimple w:instr=" SEQ Table \* ARABIC ">
        <w:r w:rsidR="004B75E9">
          <w:rPr>
            <w:noProof/>
          </w:rPr>
          <w:t>21</w:t>
        </w:r>
      </w:fldSimple>
      <w:bookmarkEnd w:id="109"/>
      <w:bookmarkEnd w:id="110"/>
      <w:r>
        <w:tab/>
      </w:r>
      <w:r w:rsidR="00356042">
        <w:t>I</w:t>
      </w:r>
      <w:r w:rsidR="004F2692">
        <w:t xml:space="preserve">ncreasing </w:t>
      </w:r>
      <w:r>
        <w:t>the depth of the detail and discussion</w:t>
      </w:r>
      <w:r w:rsidR="00395848">
        <w:t xml:space="preserve"> included in the </w:t>
      </w:r>
      <w:r w:rsidR="00395848">
        <w:rPr>
          <w:i w:val="0"/>
        </w:rPr>
        <w:t>NWR 2018</w:t>
      </w:r>
      <w:bookmarkEnd w:id="111"/>
      <w:bookmarkEnd w:id="112"/>
    </w:p>
    <w:tbl>
      <w:tblPr>
        <w:tblStyle w:val="BE-table"/>
        <w:tblW w:w="5000" w:type="pct"/>
        <w:tblLook w:val="04A0" w:firstRow="1" w:lastRow="0" w:firstColumn="1" w:lastColumn="0" w:noHBand="0" w:noVBand="1"/>
      </w:tblPr>
      <w:tblGrid>
        <w:gridCol w:w="7053"/>
        <w:gridCol w:w="7121"/>
      </w:tblGrid>
      <w:tr w:rsidR="00C02D56" w14:paraId="305B78D0" w14:textId="77777777" w:rsidTr="00C02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pct"/>
          </w:tcPr>
          <w:p w14:paraId="748E2371" w14:textId="7D5094A8" w:rsidR="00C02D56" w:rsidRDefault="00356042" w:rsidP="00C53451">
            <w:pPr>
              <w:pStyle w:val="BodyText"/>
              <w:spacing w:beforeLines="0" w:afterLines="0" w:after="60"/>
            </w:pPr>
            <w:r>
              <w:t>Agreed inclusion</w:t>
            </w:r>
          </w:p>
        </w:tc>
        <w:tc>
          <w:tcPr>
            <w:tcW w:w="2512" w:type="pct"/>
          </w:tcPr>
          <w:p w14:paraId="761A865B" w14:textId="5BCA81EA" w:rsidR="00C02D56" w:rsidRDefault="00C02D56" w:rsidP="00C53451">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Rationale, comments and notes</w:t>
            </w:r>
          </w:p>
        </w:tc>
      </w:tr>
      <w:tr w:rsidR="00C02D56" w14:paraId="10180063"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40368487" w14:textId="0D1EEF97" w:rsidR="00C02D56" w:rsidRPr="00FD3023" w:rsidRDefault="00C02D56" w:rsidP="00EC708C">
            <w:pPr>
              <w:pStyle w:val="BodyText"/>
              <w:numPr>
                <w:ilvl w:val="0"/>
                <w:numId w:val="14"/>
              </w:numPr>
              <w:spacing w:after="60"/>
              <w:ind w:left="306" w:hanging="306"/>
            </w:pPr>
            <w:r>
              <w:t>More sophisticated reporting of waste generation, including different streams and accounting for unknowns</w:t>
            </w:r>
          </w:p>
        </w:tc>
        <w:tc>
          <w:tcPr>
            <w:tcW w:w="2512" w:type="pct"/>
          </w:tcPr>
          <w:p w14:paraId="73421E5F" w14:textId="77777777" w:rsidR="00134EFF" w:rsidRDefault="00134EFF" w:rsidP="00C53451">
            <w:pPr>
              <w:pStyle w:val="BodyText"/>
              <w:spacing w:after="60"/>
              <w:cnfStyle w:val="000000000000" w:firstRow="0" w:lastRow="0" w:firstColumn="0" w:lastColumn="0" w:oddVBand="0" w:evenVBand="0" w:oddHBand="0" w:evenHBand="0" w:firstRowFirstColumn="0" w:firstRowLastColumn="0" w:lastRowFirstColumn="0" w:lastRowLastColumn="0"/>
            </w:pPr>
            <w:r w:rsidRPr="00C02D56">
              <w:rPr>
                <w:i/>
              </w:rPr>
              <w:t>NWR 2016</w:t>
            </w:r>
            <w:r>
              <w:t xml:space="preserve"> was criticised for including figures that ‘try to do too much’. </w:t>
            </w:r>
          </w:p>
          <w:p w14:paraId="3ABD0E7D" w14:textId="314FDFB1" w:rsidR="00134EFF" w:rsidRDefault="00C02D56" w:rsidP="00C53451">
            <w:pPr>
              <w:pStyle w:val="BodyText"/>
              <w:spacing w:after="60"/>
              <w:cnfStyle w:val="000000000000" w:firstRow="0" w:lastRow="0" w:firstColumn="0" w:lastColumn="0" w:oddVBand="0" w:evenVBand="0" w:oddHBand="0" w:evenHBand="0" w:firstRowFirstColumn="0" w:firstRowLastColumn="0" w:lastRowFirstColumn="0" w:lastRowLastColumn="0"/>
            </w:pPr>
            <w:r>
              <w:t>Generation concept needs greater focus and unpicking</w:t>
            </w:r>
            <w:r w:rsidR="00F91786">
              <w:t>.</w:t>
            </w:r>
            <w:r w:rsidR="00EE6DB2">
              <w:t xml:space="preserve"> </w:t>
            </w:r>
            <w:r w:rsidR="00134EFF">
              <w:t>Several consultees were confused by different totals (with/without fly ash and hazardous waste)</w:t>
            </w:r>
            <w:r w:rsidR="003C2329">
              <w:t>.</w:t>
            </w:r>
          </w:p>
          <w:p w14:paraId="477B3C28" w14:textId="77777777" w:rsidR="00C02D56" w:rsidRDefault="00EE6DB2" w:rsidP="00C53451">
            <w:pPr>
              <w:pStyle w:val="BodyText"/>
              <w:spacing w:after="60"/>
              <w:cnfStyle w:val="000000000000" w:firstRow="0" w:lastRow="0" w:firstColumn="0" w:lastColumn="0" w:oddVBand="0" w:evenVBand="0" w:oddHBand="0" w:evenHBand="0" w:firstRowFirstColumn="0" w:firstRowLastColumn="0" w:lastRowFirstColumn="0" w:lastRowLastColumn="0"/>
            </w:pPr>
            <w:r>
              <w:t>Boomerang Alliance argued for discussion on ‘unknowns’ in the context of waste generation.</w:t>
            </w:r>
          </w:p>
          <w:p w14:paraId="0B23C34C" w14:textId="6D9740CA" w:rsidR="003C2329" w:rsidRDefault="003C2329" w:rsidP="00C53451">
            <w:pPr>
              <w:pStyle w:val="BodyText"/>
              <w:spacing w:after="60"/>
              <w:cnfStyle w:val="000000000000" w:firstRow="0" w:lastRow="0" w:firstColumn="0" w:lastColumn="0" w:oddVBand="0" w:evenVBand="0" w:oddHBand="0" w:evenHBand="0" w:firstRowFirstColumn="0" w:firstRowLastColumn="0" w:lastRowFirstColumn="0" w:lastRowLastColumn="0"/>
            </w:pPr>
            <w:r>
              <w:t>Resource Futures noted that waste generation and management are typically monitored and reported separately in other national waste reports.</w:t>
            </w:r>
          </w:p>
        </w:tc>
      </w:tr>
      <w:tr w:rsidR="00C02D56" w14:paraId="03612C89"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3938E702" w14:textId="77777777" w:rsidR="00C02D56" w:rsidRDefault="00C02D56" w:rsidP="00EC708C">
            <w:pPr>
              <w:pStyle w:val="BodyText"/>
              <w:numPr>
                <w:ilvl w:val="0"/>
                <w:numId w:val="14"/>
              </w:numPr>
              <w:spacing w:after="60"/>
              <w:ind w:left="306" w:hanging="306"/>
            </w:pPr>
            <w:r>
              <w:t>More sophisticated reporting of recycled amounts, including normalisation to account for whether the reported amounts of each material type are:</w:t>
            </w:r>
          </w:p>
          <w:p w14:paraId="570311CA" w14:textId="77777777" w:rsidR="00C02D56" w:rsidRDefault="00C02D56" w:rsidP="003E3955">
            <w:pPr>
              <w:pStyle w:val="Bullet2"/>
              <w:numPr>
                <w:ilvl w:val="1"/>
                <w:numId w:val="14"/>
              </w:numPr>
            </w:pPr>
            <w:r>
              <w:t>collected</w:t>
            </w:r>
          </w:p>
          <w:p w14:paraId="2BCE58F6" w14:textId="77777777" w:rsidR="00C02D56" w:rsidRDefault="00C02D56" w:rsidP="003E3955">
            <w:pPr>
              <w:pStyle w:val="Bullet2"/>
              <w:numPr>
                <w:ilvl w:val="1"/>
                <w:numId w:val="14"/>
              </w:numPr>
            </w:pPr>
            <w:r>
              <w:t>processed after removal of contaminants</w:t>
            </w:r>
          </w:p>
          <w:p w14:paraId="2637A265" w14:textId="77777777" w:rsidR="00C02D56" w:rsidRDefault="00C02D56" w:rsidP="003E3955">
            <w:pPr>
              <w:pStyle w:val="Bullet2"/>
              <w:numPr>
                <w:ilvl w:val="1"/>
                <w:numId w:val="14"/>
              </w:numPr>
            </w:pPr>
            <w:r>
              <w:t>outputs available for sale</w:t>
            </w:r>
          </w:p>
          <w:p w14:paraId="1A451B53" w14:textId="36C4F348" w:rsidR="00C02D56" w:rsidRPr="005366F5" w:rsidRDefault="00C02D56" w:rsidP="003E3955">
            <w:pPr>
              <w:pStyle w:val="Bullet2"/>
              <w:numPr>
                <w:ilvl w:val="1"/>
                <w:numId w:val="14"/>
              </w:numPr>
            </w:pPr>
            <w:r>
              <w:t>product moved offsite</w:t>
            </w:r>
          </w:p>
        </w:tc>
        <w:tc>
          <w:tcPr>
            <w:tcW w:w="2512" w:type="pct"/>
          </w:tcPr>
          <w:p w14:paraId="732F5823" w14:textId="77777777" w:rsidR="00661D11" w:rsidRDefault="00EE6DB2" w:rsidP="00C53451">
            <w:pPr>
              <w:pStyle w:val="BodyText"/>
              <w:spacing w:after="60"/>
              <w:cnfStyle w:val="000000000000" w:firstRow="0" w:lastRow="0" w:firstColumn="0" w:lastColumn="0" w:oddVBand="0" w:evenVBand="0" w:oddHBand="0" w:evenHBand="0" w:firstRowFirstColumn="0" w:firstRowLastColumn="0" w:lastRowFirstColumn="0" w:lastRowLastColumn="0"/>
            </w:pPr>
            <w:r w:rsidRPr="00C02D56">
              <w:rPr>
                <w:i/>
              </w:rPr>
              <w:t>NWR 2016</w:t>
            </w:r>
            <w:r>
              <w:t xml:space="preserve"> was criticised for including figures that ‘try to do too much’. </w:t>
            </w:r>
          </w:p>
          <w:p w14:paraId="238DBE42" w14:textId="3860D729" w:rsidR="00661D11" w:rsidRDefault="00EE6DB2" w:rsidP="00C53451">
            <w:pPr>
              <w:pStyle w:val="BodyText"/>
              <w:spacing w:after="60"/>
              <w:cnfStyle w:val="000000000000" w:firstRow="0" w:lastRow="0" w:firstColumn="0" w:lastColumn="0" w:oddVBand="0" w:evenVBand="0" w:oddHBand="0" w:evenHBand="0" w:firstRowFirstColumn="0" w:firstRowLastColumn="0" w:lastRowFirstColumn="0" w:lastRowLastColumn="0"/>
            </w:pPr>
            <w:r>
              <w:t xml:space="preserve">Prompted by states &amp; territories, </w:t>
            </w:r>
            <w:r w:rsidR="003C2329">
              <w:t>the consultants</w:t>
            </w:r>
            <w:r>
              <w:t xml:space="preserve"> recognise that </w:t>
            </w:r>
            <w:r w:rsidR="00317304">
              <w:rPr>
                <w:i/>
              </w:rPr>
              <w:t>NWR 2016</w:t>
            </w:r>
            <w:r w:rsidR="00317304">
              <w:t xml:space="preserve"> reported inconsistent recycling</w:t>
            </w:r>
            <w:r w:rsidR="00661D11">
              <w:t xml:space="preserve"> data</w:t>
            </w:r>
            <w:r w:rsidR="00317304">
              <w:t xml:space="preserve"> (see </w:t>
            </w:r>
            <w:r w:rsidR="00661D11">
              <w:fldChar w:fldCharType="begin"/>
            </w:r>
            <w:r w:rsidR="00661D11">
              <w:instrText xml:space="preserve"> REF _Ref505684855 \h </w:instrText>
            </w:r>
            <w:r w:rsidR="00661D11">
              <w:fldChar w:fldCharType="separate"/>
            </w:r>
            <w:r w:rsidR="004B75E9">
              <w:t xml:space="preserve">Table </w:t>
            </w:r>
            <w:r w:rsidR="004B75E9">
              <w:rPr>
                <w:noProof/>
              </w:rPr>
              <w:t>4</w:t>
            </w:r>
            <w:r w:rsidR="00661D11">
              <w:fldChar w:fldCharType="end"/>
            </w:r>
            <w:r w:rsidR="00661D11">
              <w:t xml:space="preserve">). </w:t>
            </w:r>
          </w:p>
          <w:p w14:paraId="413A495F" w14:textId="64152034" w:rsidR="00EE6DB2" w:rsidRDefault="00661D11" w:rsidP="00C53451">
            <w:pPr>
              <w:pStyle w:val="BodyText"/>
              <w:spacing w:after="60"/>
              <w:cnfStyle w:val="000000000000" w:firstRow="0" w:lastRow="0" w:firstColumn="0" w:lastColumn="0" w:oddVBand="0" w:evenVBand="0" w:oddHBand="0" w:evenHBand="0" w:firstRowFirstColumn="0" w:firstRowLastColumn="0" w:lastRowFirstColumn="0" w:lastRowLastColumn="0"/>
            </w:pPr>
            <w:r>
              <w:t xml:space="preserve">Recycling concept </w:t>
            </w:r>
            <w:r w:rsidR="00EE6DB2">
              <w:t>needs greater focus and unpicking</w:t>
            </w:r>
            <w:r>
              <w:t>, including discussion on stockpiling, contaminants, mass losses</w:t>
            </w:r>
            <w:r w:rsidR="00EF5D1F">
              <w:t>,</w:t>
            </w:r>
            <w:r>
              <w:t xml:space="preserve"> etc.</w:t>
            </w:r>
          </w:p>
          <w:p w14:paraId="68360B21" w14:textId="39CE2456" w:rsidR="00C02D56" w:rsidRDefault="00C02D56" w:rsidP="00C53451">
            <w:pPr>
              <w:pStyle w:val="BodyText"/>
              <w:spacing w:after="60"/>
              <w:cnfStyle w:val="000000000000" w:firstRow="0" w:lastRow="0" w:firstColumn="0" w:lastColumn="0" w:oddVBand="0" w:evenVBand="0" w:oddHBand="0" w:evenHBand="0" w:firstRowFirstColumn="0" w:firstRowLastColumn="0" w:lastRowFirstColumn="0" w:lastRowLastColumn="0"/>
            </w:pPr>
            <w:r>
              <w:t xml:space="preserve">We will need to ask the states and territories, for each material type, which is the appropriate category. </w:t>
            </w:r>
          </w:p>
        </w:tc>
      </w:tr>
      <w:tr w:rsidR="00C02D56" w14:paraId="68995AFD"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44E25350" w14:textId="77430D49" w:rsidR="00C02D56" w:rsidRDefault="00C02D56" w:rsidP="00EC708C">
            <w:pPr>
              <w:pStyle w:val="BodyText"/>
              <w:numPr>
                <w:ilvl w:val="0"/>
                <w:numId w:val="14"/>
              </w:numPr>
              <w:spacing w:after="60"/>
              <w:ind w:left="306" w:hanging="306"/>
            </w:pPr>
            <w:r>
              <w:t>More detail on recyclable fates and markets including exports vs on-shore processing</w:t>
            </w:r>
          </w:p>
        </w:tc>
        <w:tc>
          <w:tcPr>
            <w:tcW w:w="2512" w:type="pct"/>
          </w:tcPr>
          <w:p w14:paraId="49ACC98C" w14:textId="6C4B2ACE" w:rsidR="00134EFF" w:rsidRDefault="00134EFF" w:rsidP="00C53451">
            <w:pPr>
              <w:pStyle w:val="BodyText"/>
              <w:spacing w:after="60"/>
              <w:cnfStyle w:val="000000000000" w:firstRow="0" w:lastRow="0" w:firstColumn="0" w:lastColumn="0" w:oddVBand="0" w:evenVBand="0" w:oddHBand="0" w:evenHBand="0" w:firstRowFirstColumn="0" w:firstRowLastColumn="0" w:lastRowFirstColumn="0" w:lastRowLastColumn="0"/>
            </w:pPr>
            <w:r>
              <w:t>Directly suggested by several consultees</w:t>
            </w:r>
            <w:r w:rsidR="003C2329">
              <w:t>.</w:t>
            </w:r>
          </w:p>
          <w:p w14:paraId="3788E3AE" w14:textId="77777777" w:rsidR="00C02D56" w:rsidRDefault="00134EFF" w:rsidP="00C53451">
            <w:pPr>
              <w:pStyle w:val="BodyText"/>
              <w:spacing w:after="60"/>
              <w:cnfStyle w:val="000000000000" w:firstRow="0" w:lastRow="0" w:firstColumn="0" w:lastColumn="0" w:oddVBand="0" w:evenVBand="0" w:oddHBand="0" w:evenHBand="0" w:firstRowFirstColumn="0" w:firstRowLastColumn="0" w:lastRowFirstColumn="0" w:lastRowLastColumn="0"/>
            </w:pPr>
            <w:r>
              <w:t>Can use export data. Will also</w:t>
            </w:r>
            <w:r w:rsidR="00C02D56">
              <w:t xml:space="preserve"> need to talk to industry</w:t>
            </w:r>
            <w:r>
              <w:t>.</w:t>
            </w:r>
          </w:p>
          <w:p w14:paraId="39A2F7E8" w14:textId="041E3C72" w:rsidR="00134EFF" w:rsidRDefault="00134EFF" w:rsidP="00C53451">
            <w:pPr>
              <w:pStyle w:val="BodyText"/>
              <w:spacing w:after="60"/>
              <w:cnfStyle w:val="000000000000" w:firstRow="0" w:lastRow="0" w:firstColumn="0" w:lastColumn="0" w:oddVBand="0" w:evenVBand="0" w:oddHBand="0" w:evenHBand="0" w:firstRowFirstColumn="0" w:firstRowLastColumn="0" w:lastRowFirstColumn="0" w:lastRowLastColumn="0"/>
            </w:pPr>
            <w:r>
              <w:t>Budget impost approx. $5k</w:t>
            </w:r>
            <w:r w:rsidR="003C2329">
              <w:t>.</w:t>
            </w:r>
          </w:p>
        </w:tc>
      </w:tr>
      <w:tr w:rsidR="00DA76C5" w14:paraId="644FC7A1" w14:textId="77777777" w:rsidTr="00877FB3">
        <w:tc>
          <w:tcPr>
            <w:cnfStyle w:val="001000000000" w:firstRow="0" w:lastRow="0" w:firstColumn="1" w:lastColumn="0" w:oddVBand="0" w:evenVBand="0" w:oddHBand="0" w:evenHBand="0" w:firstRowFirstColumn="0" w:firstRowLastColumn="0" w:lastRowFirstColumn="0" w:lastRowLastColumn="0"/>
            <w:tcW w:w="2488" w:type="pct"/>
          </w:tcPr>
          <w:p w14:paraId="709E409D" w14:textId="77777777" w:rsidR="00DA76C5" w:rsidRDefault="00DA76C5" w:rsidP="00EC708C">
            <w:pPr>
              <w:pStyle w:val="BodyText"/>
              <w:numPr>
                <w:ilvl w:val="0"/>
                <w:numId w:val="14"/>
              </w:numPr>
              <w:spacing w:after="60"/>
              <w:ind w:left="306" w:hanging="306"/>
            </w:pPr>
            <w:r>
              <w:t>More sophisticated reporting of energy-from-waste, including portion from landfill, portion from other processes, energy from biomass that’s not in-scope waste, calorific values by material type</w:t>
            </w:r>
          </w:p>
        </w:tc>
        <w:tc>
          <w:tcPr>
            <w:tcW w:w="2512" w:type="pct"/>
          </w:tcPr>
          <w:p w14:paraId="30E4BA58" w14:textId="59FDF4CB" w:rsidR="00DA76C5" w:rsidRDefault="00DA76C5" w:rsidP="00C53451">
            <w:pPr>
              <w:pStyle w:val="BodyText"/>
              <w:spacing w:after="60"/>
              <w:cnfStyle w:val="000000000000" w:firstRow="0" w:lastRow="0" w:firstColumn="0" w:lastColumn="0" w:oddVBand="0" w:evenVBand="0" w:oddHBand="0" w:evenHBand="0" w:firstRowFirstColumn="0" w:firstRowLastColumn="0" w:lastRowFirstColumn="0" w:lastRowLastColumn="0"/>
            </w:pPr>
            <w:r w:rsidRPr="00C02D56">
              <w:rPr>
                <w:i/>
              </w:rPr>
              <w:t>NWR 2016</w:t>
            </w:r>
            <w:r>
              <w:t xml:space="preserve"> was criticised for including figures that ‘try to do too much’. </w:t>
            </w:r>
          </w:p>
          <w:p w14:paraId="7EA4FF9C" w14:textId="1A66A404" w:rsidR="00E227A9" w:rsidRPr="00E227A9" w:rsidRDefault="00E227A9" w:rsidP="00C53451">
            <w:pPr>
              <w:pStyle w:val="BodyText"/>
              <w:spacing w:after="60"/>
              <w:cnfStyle w:val="000000000000" w:firstRow="0" w:lastRow="0" w:firstColumn="0" w:lastColumn="0" w:oddVBand="0" w:evenVBand="0" w:oddHBand="0" w:evenHBand="0" w:firstRowFirstColumn="0" w:firstRowLastColumn="0" w:lastRowFirstColumn="0" w:lastRowLastColumn="0"/>
            </w:pPr>
            <w:r>
              <w:t xml:space="preserve">Some readers were confused by the </w:t>
            </w:r>
            <w:r>
              <w:rPr>
                <w:i/>
              </w:rPr>
              <w:t>NWR 2016</w:t>
            </w:r>
            <w:r>
              <w:t xml:space="preserve"> distinction between reporting of waste to disposal and to landfill.</w:t>
            </w:r>
          </w:p>
          <w:p w14:paraId="28519B5B" w14:textId="1F2B1CE2" w:rsidR="00DA76C5" w:rsidRDefault="00DA76C5" w:rsidP="00C53451">
            <w:pPr>
              <w:pStyle w:val="BodyText"/>
              <w:spacing w:after="60"/>
              <w:cnfStyle w:val="000000000000" w:firstRow="0" w:lastRow="0" w:firstColumn="0" w:lastColumn="0" w:oddVBand="0" w:evenVBand="0" w:oddHBand="0" w:evenHBand="0" w:firstRowFirstColumn="0" w:firstRowLastColumn="0" w:lastRowFirstColumn="0" w:lastRowLastColumn="0"/>
            </w:pPr>
            <w:r>
              <w:t>Need to clarify and contextualise the sources of energy from waste</w:t>
            </w:r>
            <w:r w:rsidR="003C2329">
              <w:t>.</w:t>
            </w:r>
          </w:p>
          <w:p w14:paraId="0221C358" w14:textId="1D396518" w:rsidR="00DA76C5" w:rsidRDefault="00DA76C5" w:rsidP="00C53451">
            <w:pPr>
              <w:pStyle w:val="BodyText"/>
              <w:spacing w:after="60"/>
              <w:cnfStyle w:val="000000000000" w:firstRow="0" w:lastRow="0" w:firstColumn="0" w:lastColumn="0" w:oddVBand="0" w:evenVBand="0" w:oddHBand="0" w:evenHBand="0" w:firstRowFirstColumn="0" w:firstRowLastColumn="0" w:lastRowFirstColumn="0" w:lastRowLastColumn="0"/>
            </w:pPr>
            <w:r>
              <w:t>Calorific values requested by one consultee</w:t>
            </w:r>
            <w:r w:rsidR="003C2329">
              <w:t>.</w:t>
            </w:r>
          </w:p>
        </w:tc>
      </w:tr>
      <w:tr w:rsidR="00D71947" w14:paraId="5CAAF473"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730E857B" w14:textId="1CBA2DA1" w:rsidR="00D71947" w:rsidRDefault="00D71947" w:rsidP="00EC708C">
            <w:pPr>
              <w:pStyle w:val="BodyText"/>
              <w:numPr>
                <w:ilvl w:val="0"/>
                <w:numId w:val="14"/>
              </w:numPr>
              <w:spacing w:after="60"/>
              <w:ind w:left="306" w:hanging="306"/>
            </w:pPr>
            <w:r>
              <w:t>More sophisticated reporting of waste disposal, including quantities to landfill and other infrastructure, and reallocation to energy-from-waste</w:t>
            </w:r>
          </w:p>
        </w:tc>
        <w:tc>
          <w:tcPr>
            <w:tcW w:w="2512" w:type="pct"/>
          </w:tcPr>
          <w:p w14:paraId="60ECEFFB" w14:textId="77777777" w:rsidR="00D71947" w:rsidRDefault="00D71947" w:rsidP="00C53451">
            <w:pPr>
              <w:pStyle w:val="BodyText"/>
              <w:spacing w:after="60"/>
              <w:cnfStyle w:val="000000000000" w:firstRow="0" w:lastRow="0" w:firstColumn="0" w:lastColumn="0" w:oddVBand="0" w:evenVBand="0" w:oddHBand="0" w:evenHBand="0" w:firstRowFirstColumn="0" w:firstRowLastColumn="0" w:lastRowFirstColumn="0" w:lastRowLastColumn="0"/>
            </w:pPr>
            <w:r w:rsidRPr="00C02D56">
              <w:rPr>
                <w:i/>
              </w:rPr>
              <w:t>NWR 2016</w:t>
            </w:r>
            <w:r>
              <w:t xml:space="preserve"> was criticised for including figures that ‘try to do too much’. </w:t>
            </w:r>
          </w:p>
          <w:p w14:paraId="0F23B3D3" w14:textId="2F781574" w:rsidR="00D71947" w:rsidRDefault="00DA76C5" w:rsidP="00C53451">
            <w:pPr>
              <w:pStyle w:val="BodyText"/>
              <w:spacing w:after="60"/>
              <w:cnfStyle w:val="000000000000" w:firstRow="0" w:lastRow="0" w:firstColumn="0" w:lastColumn="0" w:oddVBand="0" w:evenVBand="0" w:oddHBand="0" w:evenHBand="0" w:firstRowFirstColumn="0" w:firstRowLastColumn="0" w:lastRowFirstColumn="0" w:lastRowLastColumn="0"/>
            </w:pPr>
            <w:r>
              <w:t>Need to unpick the distinction between ‘waste to landfill’ and ‘waste disposed’, which confused some readers and consultees</w:t>
            </w:r>
            <w:r w:rsidR="003C2329">
              <w:t>.</w:t>
            </w:r>
          </w:p>
        </w:tc>
      </w:tr>
      <w:tr w:rsidR="001B1429" w14:paraId="4FF511E0"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2F88217E" w14:textId="28939D57" w:rsidR="001B1429" w:rsidRDefault="001B1429" w:rsidP="00EC708C">
            <w:pPr>
              <w:pStyle w:val="BodyText"/>
              <w:numPr>
                <w:ilvl w:val="0"/>
                <w:numId w:val="14"/>
              </w:numPr>
              <w:spacing w:after="60"/>
              <w:ind w:left="306" w:hanging="306"/>
            </w:pPr>
            <w:r>
              <w:t>More detailed reporting of waste materials to the level of type, to the extent data is available</w:t>
            </w:r>
          </w:p>
        </w:tc>
        <w:tc>
          <w:tcPr>
            <w:tcW w:w="2512" w:type="pct"/>
          </w:tcPr>
          <w:p w14:paraId="5A0C6D2F" w14:textId="40EDEE69" w:rsidR="001B1429" w:rsidRDefault="001B1429" w:rsidP="00C53451">
            <w:pPr>
              <w:pStyle w:val="BodyText"/>
              <w:spacing w:after="60"/>
              <w:cnfStyle w:val="000000000000" w:firstRow="0" w:lastRow="0" w:firstColumn="0" w:lastColumn="0" w:oddVBand="0" w:evenVBand="0" w:oddHBand="0" w:evenHBand="0" w:firstRowFirstColumn="0" w:firstRowLastColumn="0" w:lastRowFirstColumn="0" w:lastRowLastColumn="0"/>
            </w:pPr>
            <w:r>
              <w:t>More detail requested by several consultees, particularly in relation to food waste</w:t>
            </w:r>
            <w:r w:rsidR="003C2329">
              <w:t>.</w:t>
            </w:r>
          </w:p>
          <w:p w14:paraId="1491E617" w14:textId="4B8438E3" w:rsidR="001B1429" w:rsidRDefault="001B1429" w:rsidP="00C53451">
            <w:pPr>
              <w:pStyle w:val="BodyText"/>
              <w:spacing w:after="60"/>
              <w:cnfStyle w:val="000000000000" w:firstRow="0" w:lastRow="0" w:firstColumn="0" w:lastColumn="0" w:oddVBand="0" w:evenVBand="0" w:oddHBand="0" w:evenHBand="0" w:firstRowFirstColumn="0" w:firstRowLastColumn="0" w:lastRowFirstColumn="0" w:lastRowLastColumn="0"/>
            </w:pPr>
            <w:r>
              <w:t xml:space="preserve">States and territories </w:t>
            </w:r>
            <w:r w:rsidR="009C13DB">
              <w:t>unconcerned</w:t>
            </w:r>
            <w:r>
              <w:t xml:space="preserve"> by proposal to report landfill composition with more granularity</w:t>
            </w:r>
            <w:r w:rsidR="003C2329">
              <w:t>.</w:t>
            </w:r>
          </w:p>
          <w:p w14:paraId="1479B6BE" w14:textId="5EB1B71C" w:rsidR="001B1429" w:rsidRDefault="001B1429" w:rsidP="00C53451">
            <w:pPr>
              <w:pStyle w:val="BodyText"/>
              <w:spacing w:after="60"/>
              <w:cnfStyle w:val="000000000000" w:firstRow="0" w:lastRow="0" w:firstColumn="0" w:lastColumn="0" w:oddVBand="0" w:evenVBand="0" w:oddHBand="0" w:evenHBand="0" w:firstRowFirstColumn="0" w:firstRowLastColumn="0" w:lastRowFirstColumn="0" w:lastRowLastColumn="0"/>
            </w:pPr>
            <w:r>
              <w:t>Will need to emphasise higher levels of uncertainty</w:t>
            </w:r>
            <w:r w:rsidR="003C2329">
              <w:t>.</w:t>
            </w:r>
          </w:p>
        </w:tc>
      </w:tr>
      <w:tr w:rsidR="001B1429" w14:paraId="65391A12"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43DE7599" w14:textId="7985B024" w:rsidR="001B1429" w:rsidRDefault="001B1429" w:rsidP="00EC708C">
            <w:pPr>
              <w:pStyle w:val="BodyText"/>
              <w:numPr>
                <w:ilvl w:val="0"/>
                <w:numId w:val="14"/>
              </w:numPr>
              <w:spacing w:after="60"/>
              <w:ind w:left="306" w:hanging="306"/>
            </w:pPr>
            <w:r>
              <w:t xml:space="preserve">More detailed breakdown of source by industry sector (C&amp;I). </w:t>
            </w:r>
          </w:p>
        </w:tc>
        <w:tc>
          <w:tcPr>
            <w:tcW w:w="2512" w:type="pct"/>
          </w:tcPr>
          <w:p w14:paraId="28AE5EDF" w14:textId="7B9A1F7E" w:rsidR="00BA3B0D" w:rsidRDefault="00BA3B0D" w:rsidP="00C53451">
            <w:pPr>
              <w:pStyle w:val="BodyText"/>
              <w:spacing w:after="60"/>
              <w:cnfStyle w:val="000000000000" w:firstRow="0" w:lastRow="0" w:firstColumn="0" w:lastColumn="0" w:oddVBand="0" w:evenVBand="0" w:oddHBand="0" w:evenHBand="0" w:firstRowFirstColumn="0" w:firstRowLastColumn="0" w:lastRowFirstColumn="0" w:lastRowLastColumn="0"/>
            </w:pPr>
            <w:r>
              <w:t xml:space="preserve">Disaggregation by source sector is to be as set out in </w:t>
            </w:r>
            <w:r w:rsidR="00877FB3">
              <w:fldChar w:fldCharType="begin"/>
            </w:r>
            <w:r w:rsidR="00877FB3">
              <w:instrText xml:space="preserve"> REF _Ref506566612 \h </w:instrText>
            </w:r>
            <w:r w:rsidR="00877FB3">
              <w:fldChar w:fldCharType="separate"/>
            </w:r>
            <w:r w:rsidR="004B75E9">
              <w:t xml:space="preserve">Figure </w:t>
            </w:r>
            <w:r w:rsidR="004B75E9">
              <w:rPr>
                <w:noProof/>
              </w:rPr>
              <w:t>10</w:t>
            </w:r>
            <w:r w:rsidR="00877FB3">
              <w:fldChar w:fldCharType="end"/>
            </w:r>
            <w:r w:rsidR="003C2329">
              <w:t>.</w:t>
            </w:r>
          </w:p>
          <w:p w14:paraId="48523D2E" w14:textId="77CC3A95" w:rsidR="001B1429" w:rsidRDefault="001B1429" w:rsidP="00C53451">
            <w:pPr>
              <w:pStyle w:val="BodyText"/>
              <w:spacing w:after="60"/>
              <w:cnfStyle w:val="000000000000" w:firstRow="0" w:lastRow="0" w:firstColumn="0" w:lastColumn="0" w:oddVBand="0" w:evenVBand="0" w:oddHBand="0" w:evenHBand="0" w:firstRowFirstColumn="0" w:firstRowLastColumn="0" w:lastRowFirstColumn="0" w:lastRowLastColumn="0"/>
            </w:pPr>
            <w:r>
              <w:t>Will investigate whether the breakdown supports an estimate of waste generated at the post-consumption and production waste levels</w:t>
            </w:r>
            <w:r w:rsidR="003C2329">
              <w:t>.</w:t>
            </w:r>
          </w:p>
        </w:tc>
      </w:tr>
      <w:tr w:rsidR="001B1429" w14:paraId="4EE7A44A"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63B089E7" w14:textId="77777777" w:rsidR="001B1429" w:rsidRDefault="001B1429" w:rsidP="00EC708C">
            <w:pPr>
              <w:pStyle w:val="BodyText"/>
              <w:numPr>
                <w:ilvl w:val="0"/>
                <w:numId w:val="14"/>
              </w:numPr>
              <w:spacing w:after="60"/>
              <w:ind w:left="306" w:hanging="306"/>
            </w:pPr>
            <w:r>
              <w:t>In the ‘current and emerging challenges section’, discussions on:</w:t>
            </w:r>
          </w:p>
          <w:p w14:paraId="199472E0" w14:textId="77777777" w:rsidR="001B1429" w:rsidRDefault="001B1429" w:rsidP="003C2329">
            <w:pPr>
              <w:pStyle w:val="Bullet2"/>
              <w:numPr>
                <w:ilvl w:val="1"/>
                <w:numId w:val="14"/>
              </w:numPr>
              <w:ind w:left="592" w:hanging="283"/>
            </w:pPr>
            <w:r>
              <w:t>stockpiles</w:t>
            </w:r>
          </w:p>
          <w:p w14:paraId="7F19F35F" w14:textId="4103E84A" w:rsidR="001B1429" w:rsidRDefault="001B1429" w:rsidP="003C2329">
            <w:pPr>
              <w:pStyle w:val="Bullet2"/>
              <w:numPr>
                <w:ilvl w:val="1"/>
                <w:numId w:val="14"/>
              </w:numPr>
              <w:ind w:left="592" w:hanging="283"/>
            </w:pPr>
            <w:r>
              <w:t>China ban</w:t>
            </w:r>
            <w:r w:rsidR="00EF5D1F">
              <w:t>s</w:t>
            </w:r>
          </w:p>
          <w:p w14:paraId="4CE2F1A6" w14:textId="5AE122CF" w:rsidR="001B1429" w:rsidRDefault="001B1429" w:rsidP="003C2329">
            <w:pPr>
              <w:pStyle w:val="Bullet2"/>
              <w:numPr>
                <w:ilvl w:val="1"/>
                <w:numId w:val="14"/>
              </w:numPr>
              <w:ind w:left="592" w:hanging="283"/>
            </w:pPr>
            <w:r>
              <w:t xml:space="preserve">circular economy (enhanced from </w:t>
            </w:r>
            <w:r w:rsidRPr="00E227A9">
              <w:rPr>
                <w:i/>
              </w:rPr>
              <w:t>NWR 2016</w:t>
            </w:r>
            <w:r>
              <w:t xml:space="preserve"> text)</w:t>
            </w:r>
          </w:p>
          <w:p w14:paraId="39C0628B" w14:textId="77777777" w:rsidR="001B1429" w:rsidRDefault="001B1429" w:rsidP="003C2329">
            <w:pPr>
              <w:pStyle w:val="Bullet2"/>
              <w:numPr>
                <w:ilvl w:val="1"/>
                <w:numId w:val="14"/>
              </w:numPr>
              <w:ind w:left="592" w:hanging="283"/>
            </w:pPr>
            <w:r>
              <w:t>plastics in the ocean</w:t>
            </w:r>
          </w:p>
          <w:p w14:paraId="4BBF97A9" w14:textId="77777777" w:rsidR="001F24B3" w:rsidRDefault="001F24B3" w:rsidP="003C2329">
            <w:pPr>
              <w:pStyle w:val="Bullet2"/>
              <w:numPr>
                <w:ilvl w:val="1"/>
                <w:numId w:val="14"/>
              </w:numPr>
              <w:ind w:left="592" w:hanging="283"/>
            </w:pPr>
            <w:r>
              <w:t>disaster waste</w:t>
            </w:r>
          </w:p>
          <w:p w14:paraId="4A037B86" w14:textId="4EB45A9C" w:rsidR="001F24B3" w:rsidRDefault="001F24B3" w:rsidP="003C2329">
            <w:pPr>
              <w:pStyle w:val="Bullet2"/>
              <w:numPr>
                <w:ilvl w:val="1"/>
                <w:numId w:val="14"/>
              </w:numPr>
              <w:ind w:left="592" w:hanging="283"/>
            </w:pPr>
            <w:r>
              <w:t>major waste fires</w:t>
            </w:r>
          </w:p>
        </w:tc>
        <w:tc>
          <w:tcPr>
            <w:tcW w:w="2512" w:type="pct"/>
          </w:tcPr>
          <w:p w14:paraId="493D9436" w14:textId="283AB718" w:rsidR="00BA5E5F" w:rsidRDefault="00F64EAB" w:rsidP="003C2329">
            <w:pPr>
              <w:pStyle w:val="Bullet2"/>
              <w:numPr>
                <w:ilvl w:val="0"/>
                <w:numId w:val="20"/>
              </w:numPr>
              <w:ind w:left="465" w:hanging="425"/>
              <w:cnfStyle w:val="000000000000" w:firstRow="0" w:lastRow="0" w:firstColumn="0" w:lastColumn="0" w:oddVBand="0" w:evenVBand="0" w:oddHBand="0" w:evenHBand="0" w:firstRowFirstColumn="0" w:firstRowLastColumn="0" w:lastRowFirstColumn="0" w:lastRowLastColumn="0"/>
            </w:pPr>
            <w:r>
              <w:t>a significant issue with the states and territories and at least some data is available from them and the recent Department stockpiles project</w:t>
            </w:r>
          </w:p>
          <w:p w14:paraId="40E7A8E6" w14:textId="31B24A70" w:rsidR="00F64EAB" w:rsidRDefault="00F64EAB" w:rsidP="003C2329">
            <w:pPr>
              <w:pStyle w:val="Bullet2"/>
              <w:numPr>
                <w:ilvl w:val="0"/>
                <w:numId w:val="20"/>
              </w:numPr>
              <w:ind w:left="465" w:hanging="425"/>
              <w:cnfStyle w:val="000000000000" w:firstRow="0" w:lastRow="0" w:firstColumn="0" w:lastColumn="0" w:oddVBand="0" w:evenVBand="0" w:oddHBand="0" w:evenHBand="0" w:firstRowFirstColumn="0" w:firstRowLastColumn="0" w:lastRowFirstColumn="0" w:lastRowLastColumn="0"/>
            </w:pPr>
            <w:r>
              <w:t>a major issue that cannot be avoided</w:t>
            </w:r>
          </w:p>
          <w:p w14:paraId="1098FE34" w14:textId="2AAFB3A2" w:rsidR="00F64EAB" w:rsidRDefault="00F64EAB" w:rsidP="003C2329">
            <w:pPr>
              <w:pStyle w:val="Bullet2"/>
              <w:numPr>
                <w:ilvl w:val="0"/>
                <w:numId w:val="20"/>
              </w:numPr>
              <w:ind w:left="465" w:hanging="425"/>
              <w:cnfStyle w:val="000000000000" w:firstRow="0" w:lastRow="0" w:firstColumn="0" w:lastColumn="0" w:oddVBand="0" w:evenVBand="0" w:oddHBand="0" w:evenHBand="0" w:firstRowFirstColumn="0" w:firstRowLastColumn="0" w:lastRowFirstColumn="0" w:lastRowLastColumn="0"/>
            </w:pPr>
            <w:r>
              <w:t xml:space="preserve">discussed in the </w:t>
            </w:r>
            <w:r>
              <w:rPr>
                <w:i/>
              </w:rPr>
              <w:t>NWR 2016</w:t>
            </w:r>
            <w:r>
              <w:t xml:space="preserve"> but could be enhanced with more detail and news on programs</w:t>
            </w:r>
          </w:p>
          <w:p w14:paraId="02A6A670" w14:textId="4B6A4D59" w:rsidR="001B1429" w:rsidRPr="00F64EAB" w:rsidRDefault="00F64EAB" w:rsidP="003C2329">
            <w:pPr>
              <w:pStyle w:val="Bullet2"/>
              <w:numPr>
                <w:ilvl w:val="0"/>
                <w:numId w:val="20"/>
              </w:numPr>
              <w:ind w:left="465" w:hanging="425"/>
              <w:cnfStyle w:val="000000000000" w:firstRow="0" w:lastRow="0" w:firstColumn="0" w:lastColumn="0" w:oddVBand="0" w:evenVBand="0" w:oddHBand="0" w:evenHBand="0" w:firstRowFirstColumn="0" w:firstRowLastColumn="0" w:lastRowFirstColumn="0" w:lastRowLastColumn="0"/>
            </w:pPr>
            <w:r>
              <w:t xml:space="preserve">also touched on in the </w:t>
            </w:r>
            <w:r>
              <w:rPr>
                <w:i/>
              </w:rPr>
              <w:t>NWR 2016</w:t>
            </w:r>
            <w:r>
              <w:t xml:space="preserve"> but is increasingly important and could be addressed more fully, including drawing on the Senate inquiry report and </w:t>
            </w:r>
            <w:r w:rsidR="001B1429" w:rsidRPr="00F64EAB">
              <w:t>investigat</w:t>
            </w:r>
            <w:r>
              <w:t>ing whether any data is</w:t>
            </w:r>
            <w:r w:rsidR="001B1429" w:rsidRPr="00F64EAB">
              <w:t xml:space="preserve"> availab</w:t>
            </w:r>
            <w:r>
              <w:t>le</w:t>
            </w:r>
            <w:r w:rsidR="001B1429" w:rsidRPr="00F64EAB">
              <w:t xml:space="preserve"> to estimate quantities and types</w:t>
            </w:r>
            <w:r w:rsidR="003C2329">
              <w:t>.</w:t>
            </w:r>
          </w:p>
        </w:tc>
      </w:tr>
      <w:tr w:rsidR="001B1429" w14:paraId="02DE9B1C"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0E153F7F" w14:textId="332605AD" w:rsidR="001B1429" w:rsidRDefault="001B1429" w:rsidP="00EC708C">
            <w:pPr>
              <w:pStyle w:val="BodyText"/>
              <w:numPr>
                <w:ilvl w:val="0"/>
                <w:numId w:val="14"/>
              </w:numPr>
              <w:spacing w:after="60"/>
              <w:ind w:left="306" w:hanging="306"/>
            </w:pPr>
            <w:r>
              <w:t>Focus on urban vs regional where possible, e.g. the texts on infrastructure and domestic services</w:t>
            </w:r>
          </w:p>
        </w:tc>
        <w:tc>
          <w:tcPr>
            <w:tcW w:w="2512" w:type="pct"/>
          </w:tcPr>
          <w:p w14:paraId="603193AC" w14:textId="0F8F95B0" w:rsidR="001B1429" w:rsidRPr="00F64EAB" w:rsidRDefault="00F64EAB" w:rsidP="00C53451">
            <w:pPr>
              <w:pStyle w:val="BodyText"/>
              <w:spacing w:after="60"/>
              <w:cnfStyle w:val="000000000000" w:firstRow="0" w:lastRow="0" w:firstColumn="0" w:lastColumn="0" w:oddVBand="0" w:evenVBand="0" w:oddHBand="0" w:evenHBand="0" w:firstRowFirstColumn="0" w:firstRowLastColumn="0" w:lastRowFirstColumn="0" w:lastRowLastColumn="0"/>
            </w:pPr>
            <w:r>
              <w:t xml:space="preserve">Touched on in the context section of the </w:t>
            </w:r>
            <w:r>
              <w:rPr>
                <w:i/>
              </w:rPr>
              <w:t>NWR 2016</w:t>
            </w:r>
            <w:r>
              <w:t xml:space="preserve"> but could also </w:t>
            </w:r>
            <w:r w:rsidR="005D01DE">
              <w:t xml:space="preserve">be </w:t>
            </w:r>
            <w:r>
              <w:t>considered in the local government and waste sector sections</w:t>
            </w:r>
            <w:r w:rsidR="003C2329">
              <w:t>.</w:t>
            </w:r>
          </w:p>
        </w:tc>
      </w:tr>
      <w:tr w:rsidR="001B1429" w14:paraId="6C72421A"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0AF6AD8A" w14:textId="77777777" w:rsidR="001B1429" w:rsidRDefault="001B1429" w:rsidP="00EC708C">
            <w:pPr>
              <w:pStyle w:val="BodyText"/>
              <w:numPr>
                <w:ilvl w:val="0"/>
                <w:numId w:val="14"/>
              </w:numPr>
              <w:spacing w:after="60"/>
              <w:ind w:left="306" w:hanging="306"/>
            </w:pPr>
            <w:r>
              <w:t>For each state and territory, discuss:</w:t>
            </w:r>
          </w:p>
          <w:p w14:paraId="346C3391" w14:textId="77777777" w:rsidR="001B1429" w:rsidRDefault="001B1429" w:rsidP="003C2329">
            <w:pPr>
              <w:pStyle w:val="Bullet2"/>
              <w:numPr>
                <w:ilvl w:val="1"/>
                <w:numId w:val="14"/>
              </w:numPr>
              <w:ind w:left="592" w:hanging="283"/>
            </w:pPr>
            <w:r>
              <w:t>waste management highlights e.g. infrastructure, recycling plants, challenges (e.g. Tas), wins</w:t>
            </w:r>
          </w:p>
          <w:p w14:paraId="36031080" w14:textId="77777777" w:rsidR="001B1429" w:rsidRDefault="001B1429" w:rsidP="003C2329">
            <w:pPr>
              <w:pStyle w:val="Bullet2"/>
              <w:numPr>
                <w:ilvl w:val="1"/>
                <w:numId w:val="14"/>
              </w:numPr>
              <w:ind w:left="592" w:hanging="283"/>
            </w:pPr>
            <w:r>
              <w:t>data peculiarities e.g. Tas C&amp;D</w:t>
            </w:r>
          </w:p>
          <w:p w14:paraId="63C4A7AF" w14:textId="66D606AB" w:rsidR="001B1429" w:rsidRPr="005366F5" w:rsidRDefault="001B1429" w:rsidP="00E227A9">
            <w:pPr>
              <w:pStyle w:val="Bullet2"/>
              <w:numPr>
                <w:ilvl w:val="1"/>
                <w:numId w:val="14"/>
              </w:numPr>
              <w:spacing w:after="60"/>
              <w:ind w:left="590" w:hanging="284"/>
            </w:pPr>
            <w:r>
              <w:t>data uncertainties</w:t>
            </w:r>
          </w:p>
        </w:tc>
        <w:tc>
          <w:tcPr>
            <w:tcW w:w="2512" w:type="pct"/>
          </w:tcPr>
          <w:p w14:paraId="0A61C802" w14:textId="78F916D4" w:rsidR="001B1429" w:rsidRDefault="0039385F" w:rsidP="00C53451">
            <w:pPr>
              <w:pStyle w:val="BodyText"/>
              <w:spacing w:after="60"/>
              <w:cnfStyle w:val="000000000000" w:firstRow="0" w:lastRow="0" w:firstColumn="0" w:lastColumn="0" w:oddVBand="0" w:evenVBand="0" w:oddHBand="0" w:evenHBand="0" w:firstRowFirstColumn="0" w:firstRowLastColumn="0" w:lastRowFirstColumn="0" w:lastRowLastColumn="0"/>
            </w:pPr>
            <w:r>
              <w:t>Suggested by states &amp; territories and/or stakeholders</w:t>
            </w:r>
            <w:r w:rsidR="003C2329">
              <w:t>.</w:t>
            </w:r>
          </w:p>
        </w:tc>
      </w:tr>
      <w:tr w:rsidR="001B1429" w14:paraId="4F5B5088"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59DFBA97" w14:textId="50B63FB7" w:rsidR="001B1429" w:rsidRDefault="001B1429" w:rsidP="00EC708C">
            <w:pPr>
              <w:pStyle w:val="BodyText"/>
              <w:numPr>
                <w:ilvl w:val="0"/>
                <w:numId w:val="14"/>
              </w:numPr>
              <w:spacing w:after="60"/>
              <w:ind w:left="306" w:hanging="306"/>
            </w:pPr>
            <w:r>
              <w:t>Invite contributions from ALGA and Boomerang Alliance</w:t>
            </w:r>
          </w:p>
        </w:tc>
        <w:tc>
          <w:tcPr>
            <w:tcW w:w="2512" w:type="pct"/>
          </w:tcPr>
          <w:p w14:paraId="77060B7E" w14:textId="1AAC1A1F" w:rsidR="001B1429" w:rsidRDefault="0039385F" w:rsidP="00C53451">
            <w:pPr>
              <w:pStyle w:val="BodyText"/>
              <w:spacing w:after="60"/>
              <w:cnfStyle w:val="000000000000" w:firstRow="0" w:lastRow="0" w:firstColumn="0" w:lastColumn="0" w:oddVBand="0" w:evenVBand="0" w:oddHBand="0" w:evenHBand="0" w:firstRowFirstColumn="0" w:firstRowLastColumn="0" w:lastRowFirstColumn="0" w:lastRowLastColumn="0"/>
            </w:pPr>
            <w:r>
              <w:t>Suggested by the Boomerang Alliance. BA</w:t>
            </w:r>
            <w:r w:rsidR="00C53451">
              <w:t xml:space="preserve"> acts as a peak community body in relation to waste issues</w:t>
            </w:r>
            <w:r w:rsidR="003C2329">
              <w:t>.</w:t>
            </w:r>
          </w:p>
        </w:tc>
      </w:tr>
      <w:tr w:rsidR="001B1429" w14:paraId="68D6B54E" w14:textId="77777777" w:rsidTr="00C02D56">
        <w:tc>
          <w:tcPr>
            <w:cnfStyle w:val="001000000000" w:firstRow="0" w:lastRow="0" w:firstColumn="1" w:lastColumn="0" w:oddVBand="0" w:evenVBand="0" w:oddHBand="0" w:evenHBand="0" w:firstRowFirstColumn="0" w:firstRowLastColumn="0" w:lastRowFirstColumn="0" w:lastRowLastColumn="0"/>
            <w:tcW w:w="2488" w:type="pct"/>
          </w:tcPr>
          <w:p w14:paraId="5E4E58BE" w14:textId="621067BA" w:rsidR="001B1429" w:rsidRDefault="001B1429" w:rsidP="00EC708C">
            <w:pPr>
              <w:pStyle w:val="BodyText"/>
              <w:numPr>
                <w:ilvl w:val="0"/>
                <w:numId w:val="14"/>
              </w:numPr>
              <w:spacing w:after="60"/>
              <w:ind w:left="306" w:hanging="306"/>
            </w:pPr>
            <w:r>
              <w:t>Discussion on drivers for future quantities of waste</w:t>
            </w:r>
          </w:p>
        </w:tc>
        <w:tc>
          <w:tcPr>
            <w:tcW w:w="2512" w:type="pct"/>
          </w:tcPr>
          <w:p w14:paraId="7EAF666F" w14:textId="5C3FD184" w:rsidR="001B1429" w:rsidRDefault="00C53451" w:rsidP="00C53451">
            <w:pPr>
              <w:pStyle w:val="BodyText"/>
              <w:spacing w:after="60"/>
              <w:cnfStyle w:val="000000000000" w:firstRow="0" w:lastRow="0" w:firstColumn="0" w:lastColumn="0" w:oddVBand="0" w:evenVBand="0" w:oddHBand="0" w:evenHBand="0" w:firstRowFirstColumn="0" w:firstRowLastColumn="0" w:lastRowFirstColumn="0" w:lastRowLastColumn="0"/>
            </w:pPr>
            <w:r>
              <w:t>Several consultees raised issues about future waste and projections. We do not believe projections are a good idea as there is too much uncertainty, but the issue could be addressed through text</w:t>
            </w:r>
            <w:r w:rsidR="003C2329">
              <w:t>.</w:t>
            </w:r>
          </w:p>
        </w:tc>
      </w:tr>
    </w:tbl>
    <w:p w14:paraId="1EF6C434" w14:textId="610D9FF1" w:rsidR="00AF1306" w:rsidRDefault="00AF1306" w:rsidP="00FD3023">
      <w:pPr>
        <w:pStyle w:val="BodyText"/>
      </w:pPr>
    </w:p>
    <w:p w14:paraId="5C3CE725" w14:textId="71D79C21" w:rsidR="00B01BE5" w:rsidRDefault="00B01BE5" w:rsidP="00FD3023">
      <w:pPr>
        <w:pStyle w:val="BodyText"/>
      </w:pPr>
    </w:p>
    <w:p w14:paraId="778D9F50" w14:textId="77777777" w:rsidR="00B01BE5" w:rsidRDefault="00B01BE5" w:rsidP="00FD3023">
      <w:pPr>
        <w:pStyle w:val="BodyText"/>
        <w:sectPr w:rsidR="00B01BE5" w:rsidSect="005B4238">
          <w:headerReference w:type="default" r:id="rId45"/>
          <w:pgSz w:w="16838" w:h="11906" w:orient="landscape" w:code="9"/>
          <w:pgMar w:top="1701" w:right="1440" w:bottom="1077" w:left="1440" w:header="709" w:footer="454" w:gutter="0"/>
          <w:cols w:space="708"/>
          <w:docGrid w:linePitch="360"/>
        </w:sectPr>
      </w:pPr>
    </w:p>
    <w:p w14:paraId="689CBA7D" w14:textId="4A0D9433" w:rsidR="005E0FE1" w:rsidRPr="00B128E1" w:rsidRDefault="005E0FE1" w:rsidP="005E0FE1">
      <w:pPr>
        <w:pStyle w:val="Caption"/>
        <w:rPr>
          <w:i w:val="0"/>
        </w:rPr>
      </w:pPr>
      <w:bookmarkStart w:id="113" w:name="_Ref506566612"/>
      <w:bookmarkStart w:id="114" w:name="_Ref506566606"/>
      <w:bookmarkStart w:id="115" w:name="_Toc510090677"/>
      <w:bookmarkStart w:id="116" w:name="_Ref506367858"/>
      <w:r>
        <w:lastRenderedPageBreak/>
        <w:t xml:space="preserve">Figure </w:t>
      </w:r>
      <w:fldSimple w:instr=" SEQ Figure \* ARABIC ">
        <w:r w:rsidR="004B75E9">
          <w:rPr>
            <w:noProof/>
          </w:rPr>
          <w:t>10</w:t>
        </w:r>
      </w:fldSimple>
      <w:bookmarkEnd w:id="113"/>
      <w:r>
        <w:tab/>
        <w:t>Illustration of the scope of wastes and sources</w:t>
      </w:r>
      <w:r w:rsidR="00356042">
        <w:t xml:space="preserve"> to be</w:t>
      </w:r>
      <w:r>
        <w:t xml:space="preserve"> included in the </w:t>
      </w:r>
      <w:r>
        <w:rPr>
          <w:i w:val="0"/>
        </w:rPr>
        <w:t>NWR 2018</w:t>
      </w:r>
      <w:bookmarkEnd w:id="114"/>
      <w:bookmarkEnd w:id="115"/>
    </w:p>
    <w:p w14:paraId="58CBDC09" w14:textId="69F6BA6B" w:rsidR="005E0FE1" w:rsidRDefault="005E0FE1" w:rsidP="005E0FE1">
      <w:pPr>
        <w:pStyle w:val="BodyText"/>
      </w:pPr>
      <w:r>
        <w:rPr>
          <w:noProof/>
          <w:lang w:eastAsia="en-AU"/>
        </w:rPr>
        <w:drawing>
          <wp:inline distT="0" distB="0" distL="0" distR="0" wp14:anchorId="395A8319" wp14:editId="3A35D789">
            <wp:extent cx="6120130" cy="516212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WDS 2017 exp scope v2.emf"/>
                    <pic:cNvPicPr/>
                  </pic:nvPicPr>
                  <pic:blipFill>
                    <a:blip r:embed="rId46">
                      <a:extLst>
                        <a:ext uri="{28A0092B-C50C-407E-A947-70E740481C1C}">
                          <a14:useLocalDpi xmlns:a14="http://schemas.microsoft.com/office/drawing/2010/main" val="0"/>
                        </a:ext>
                      </a:extLst>
                    </a:blip>
                    <a:stretch>
                      <a:fillRect/>
                    </a:stretch>
                  </pic:blipFill>
                  <pic:spPr>
                    <a:xfrm>
                      <a:off x="0" y="0"/>
                      <a:ext cx="6120130" cy="5162128"/>
                    </a:xfrm>
                    <a:prstGeom prst="rect">
                      <a:avLst/>
                    </a:prstGeom>
                  </pic:spPr>
                </pic:pic>
              </a:graphicData>
            </a:graphic>
          </wp:inline>
        </w:drawing>
      </w:r>
    </w:p>
    <w:p w14:paraId="171B15CC" w14:textId="52843FD6" w:rsidR="00574733" w:rsidRDefault="00574733">
      <w:pPr>
        <w:spacing w:after="160" w:line="259" w:lineRule="auto"/>
      </w:pPr>
      <w:r>
        <w:br w:type="page"/>
      </w:r>
    </w:p>
    <w:p w14:paraId="53354B0D" w14:textId="6609DF56" w:rsidR="006C0A91" w:rsidRDefault="006C0A91" w:rsidP="006C0A91">
      <w:pPr>
        <w:pStyle w:val="Heading2"/>
      </w:pPr>
      <w:bookmarkStart w:id="117" w:name="_Ref506996642"/>
      <w:bookmarkStart w:id="118" w:name="_Toc510090658"/>
      <w:r>
        <w:lastRenderedPageBreak/>
        <w:t>Corrections and adjustments</w:t>
      </w:r>
      <w:bookmarkEnd w:id="116"/>
      <w:bookmarkEnd w:id="117"/>
      <w:bookmarkEnd w:id="118"/>
    </w:p>
    <w:p w14:paraId="66BA6366" w14:textId="5524E059" w:rsidR="006073A5" w:rsidRDefault="00356042" w:rsidP="006073A5">
      <w:pPr>
        <w:pStyle w:val="BodyText"/>
      </w:pPr>
      <w:r>
        <w:t>C</w:t>
      </w:r>
      <w:r w:rsidR="000740A5">
        <w:t>orrections and adjustments to existing data sets are tabulated below.</w:t>
      </w:r>
    </w:p>
    <w:p w14:paraId="4935C145" w14:textId="24748E33" w:rsidR="000740A5" w:rsidRPr="006D7BF8" w:rsidRDefault="000740A5" w:rsidP="000740A5">
      <w:pPr>
        <w:pStyle w:val="Caption"/>
        <w:rPr>
          <w:i w:val="0"/>
        </w:rPr>
      </w:pPr>
      <w:bookmarkStart w:id="119" w:name="_Toc510090702"/>
      <w:bookmarkStart w:id="120" w:name="_Hlk506390365"/>
      <w:r>
        <w:t xml:space="preserve">Table </w:t>
      </w:r>
      <w:fldSimple w:instr=" SEQ Table \* ARABIC ">
        <w:r w:rsidR="004B75E9">
          <w:rPr>
            <w:noProof/>
          </w:rPr>
          <w:t>22</w:t>
        </w:r>
      </w:fldSimple>
      <w:r>
        <w:tab/>
      </w:r>
      <w:r w:rsidR="00356042">
        <w:t xml:space="preserve">Agreements </w:t>
      </w:r>
      <w:r w:rsidR="004F2692">
        <w:t xml:space="preserve">for </w:t>
      </w:r>
      <w:r>
        <w:t>correctin</w:t>
      </w:r>
      <w:r w:rsidR="004F2692">
        <w:t>g</w:t>
      </w:r>
      <w:r>
        <w:t xml:space="preserve"> and adjust</w:t>
      </w:r>
      <w:r w:rsidR="004F2692">
        <w:t>ing</w:t>
      </w:r>
      <w:r w:rsidR="006D7BF8">
        <w:t xml:space="preserve"> data to be presented in the </w:t>
      </w:r>
      <w:r w:rsidR="006D7BF8">
        <w:rPr>
          <w:i w:val="0"/>
        </w:rPr>
        <w:t>NWR 2018</w:t>
      </w:r>
      <w:bookmarkEnd w:id="119"/>
    </w:p>
    <w:tbl>
      <w:tblPr>
        <w:tblStyle w:val="BE-table"/>
        <w:tblW w:w="4978" w:type="pct"/>
        <w:tblLook w:val="04A0" w:firstRow="1" w:lastRow="0" w:firstColumn="1" w:lastColumn="0" w:noHBand="0" w:noVBand="1"/>
      </w:tblPr>
      <w:tblGrid>
        <w:gridCol w:w="3913"/>
        <w:gridCol w:w="5898"/>
      </w:tblGrid>
      <w:tr w:rsidR="00942397" w14:paraId="066DB5E7" w14:textId="77777777" w:rsidTr="008A0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42CA8D9B" w14:textId="082B2ACE" w:rsidR="00942397" w:rsidRDefault="00356042" w:rsidP="00595B4A">
            <w:pPr>
              <w:pStyle w:val="BodyText"/>
              <w:spacing w:beforeLines="0" w:afterLines="0" w:after="60"/>
            </w:pPr>
            <w:r>
              <w:t>C</w:t>
            </w:r>
            <w:r w:rsidR="00942397">
              <w:t>orrection or adjustment</w:t>
            </w:r>
          </w:p>
        </w:tc>
        <w:tc>
          <w:tcPr>
            <w:tcW w:w="3006" w:type="pct"/>
          </w:tcPr>
          <w:p w14:paraId="6FA756A9" w14:textId="77777777" w:rsidR="00942397" w:rsidRDefault="00942397" w:rsidP="00595B4A">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Rationale</w:t>
            </w:r>
          </w:p>
        </w:tc>
      </w:tr>
      <w:tr w:rsidR="00942397" w14:paraId="4346EBB4" w14:textId="77777777" w:rsidTr="008A0089">
        <w:tc>
          <w:tcPr>
            <w:cnfStyle w:val="001000000000" w:firstRow="0" w:lastRow="0" w:firstColumn="1" w:lastColumn="0" w:oddVBand="0" w:evenVBand="0" w:oddHBand="0" w:evenHBand="0" w:firstRowFirstColumn="0" w:firstRowLastColumn="0" w:lastRowFirstColumn="0" w:lastRowLastColumn="0"/>
            <w:tcW w:w="1994" w:type="pct"/>
          </w:tcPr>
          <w:p w14:paraId="21594866" w14:textId="27C697F1" w:rsidR="00B60B78" w:rsidRPr="008A0089" w:rsidRDefault="00646660" w:rsidP="008A0089">
            <w:pPr>
              <w:pStyle w:val="BodyText"/>
              <w:numPr>
                <w:ilvl w:val="0"/>
                <w:numId w:val="14"/>
              </w:numPr>
              <w:spacing w:after="60"/>
              <w:ind w:left="306" w:hanging="306"/>
            </w:pPr>
            <w:r>
              <w:rPr>
                <w:rFonts w:eastAsia="Calibri" w:cs="Times New Roman"/>
              </w:rPr>
              <w:t xml:space="preserve">Rename the category ‘other’ as ‘textiles, leather and rubber (excl. tyres)’. Under this renamed category, </w:t>
            </w:r>
            <w:r w:rsidR="008A0089">
              <w:rPr>
                <w:rFonts w:eastAsia="Calibri" w:cs="Times New Roman"/>
              </w:rPr>
              <w:t xml:space="preserve">change the types from ‘leather and textiles’ and </w:t>
            </w:r>
            <w:r w:rsidR="008A0089">
              <w:t>‘rubber excluding tyres’ to ‘textiles’ and ‘leather and rubber excl. tyres’.</w:t>
            </w:r>
            <w:r w:rsidRPr="008A0089">
              <w:t xml:space="preserve"> </w:t>
            </w:r>
          </w:p>
        </w:tc>
        <w:tc>
          <w:tcPr>
            <w:tcW w:w="3006" w:type="pct"/>
          </w:tcPr>
          <w:p w14:paraId="793B42A6" w14:textId="51C1B492" w:rsidR="00942397" w:rsidRPr="00646660" w:rsidRDefault="00DD1114" w:rsidP="00595B4A">
            <w:pPr>
              <w:pStyle w:val="BodyText"/>
              <w:spacing w:after="60"/>
              <w:cnfStyle w:val="000000000000" w:firstRow="0" w:lastRow="0" w:firstColumn="0" w:lastColumn="0" w:oddVBand="0" w:evenVBand="0" w:oddHBand="0" w:evenHBand="0" w:firstRowFirstColumn="0" w:firstRowLastColumn="0" w:lastRowFirstColumn="0" w:lastRowLastColumn="0"/>
            </w:pPr>
            <w:r>
              <w:t xml:space="preserve">The current classification ‘other’ </w:t>
            </w:r>
            <w:r w:rsidR="00646660">
              <w:t xml:space="preserve">has confused reporters (and </w:t>
            </w:r>
            <w:r w:rsidR="00FC60CF">
              <w:t xml:space="preserve">we </w:t>
            </w:r>
            <w:r w:rsidR="00E227A9">
              <w:t>consultants</w:t>
            </w:r>
            <w:r w:rsidR="00646660">
              <w:t xml:space="preserve">) </w:t>
            </w:r>
            <w:r w:rsidR="00E21F4C">
              <w:t>– it</w:t>
            </w:r>
            <w:r w:rsidR="00646660">
              <w:t xml:space="preserve"> excludes</w:t>
            </w:r>
            <w:r w:rsidR="00E21F4C">
              <w:t xml:space="preserve"> </w:t>
            </w:r>
            <w:r w:rsidR="00646660">
              <w:t xml:space="preserve">‘other materials reported by jurisdiction’ and masks the important category ‘textiles’. </w:t>
            </w:r>
            <w:r w:rsidR="00E21F4C">
              <w:t>C</w:t>
            </w:r>
            <w:r w:rsidR="00646660">
              <w:t xml:space="preserve">ommented on by the </w:t>
            </w:r>
            <w:r w:rsidR="00646660">
              <w:rPr>
                <w:i/>
              </w:rPr>
              <w:t>War on Waste</w:t>
            </w:r>
            <w:r w:rsidR="00646660">
              <w:t>, which had to rely on alternative</w:t>
            </w:r>
            <w:r w:rsidR="00E227A9">
              <w:t xml:space="preserve"> data</w:t>
            </w:r>
            <w:r w:rsidR="00646660">
              <w:t xml:space="preserve"> sources. </w:t>
            </w:r>
            <w:r w:rsidR="008A0089">
              <w:t>Merging ‘leather’ and ‘rubber excluding tyres’ creates a category that is consistent with the landfill waste categories applied in NGER and international greenhouse inventory methods.</w:t>
            </w:r>
          </w:p>
        </w:tc>
      </w:tr>
      <w:tr w:rsidR="00942397" w14:paraId="2529B730" w14:textId="77777777" w:rsidTr="008A0089">
        <w:tc>
          <w:tcPr>
            <w:cnfStyle w:val="001000000000" w:firstRow="0" w:lastRow="0" w:firstColumn="1" w:lastColumn="0" w:oddVBand="0" w:evenVBand="0" w:oddHBand="0" w:evenHBand="0" w:firstRowFirstColumn="0" w:firstRowLastColumn="0" w:lastRowFirstColumn="0" w:lastRowLastColumn="0"/>
            <w:tcW w:w="1994" w:type="pct"/>
          </w:tcPr>
          <w:p w14:paraId="08DC0AC9" w14:textId="1C5A55D8" w:rsidR="00942397" w:rsidRDefault="00646660" w:rsidP="00EC708C">
            <w:pPr>
              <w:pStyle w:val="BodyText"/>
              <w:numPr>
                <w:ilvl w:val="0"/>
                <w:numId w:val="14"/>
              </w:numPr>
              <w:spacing w:after="60"/>
              <w:ind w:left="306" w:hanging="306"/>
            </w:pPr>
            <w:r>
              <w:t xml:space="preserve">Create a new </w:t>
            </w:r>
            <w:r w:rsidR="00942397">
              <w:t>category ‘other’</w:t>
            </w:r>
            <w:r>
              <w:t xml:space="preserve"> comprising</w:t>
            </w:r>
            <w:r w:rsidR="00942397">
              <w:t xml:space="preserve"> two new waste types:</w:t>
            </w:r>
          </w:p>
          <w:p w14:paraId="394AD450" w14:textId="34C3B9F2" w:rsidR="00942397" w:rsidRDefault="00942397" w:rsidP="00E21F4C">
            <w:pPr>
              <w:pStyle w:val="Bullet2"/>
              <w:numPr>
                <w:ilvl w:val="1"/>
                <w:numId w:val="14"/>
              </w:numPr>
              <w:ind w:left="592" w:hanging="283"/>
            </w:pPr>
            <w:r>
              <w:t>residuals from waste processing operations</w:t>
            </w:r>
          </w:p>
          <w:p w14:paraId="39E816F8" w14:textId="196B5075" w:rsidR="00942397" w:rsidRPr="00FD3023" w:rsidRDefault="00942397" w:rsidP="00E21F4C">
            <w:pPr>
              <w:pStyle w:val="Bullet2"/>
              <w:numPr>
                <w:ilvl w:val="1"/>
                <w:numId w:val="14"/>
              </w:numPr>
              <w:ind w:left="592" w:hanging="283"/>
            </w:pPr>
            <w:r>
              <w:t>other</w:t>
            </w:r>
            <w:r w:rsidR="00646660">
              <w:t xml:space="preserve"> unclassified materials.</w:t>
            </w:r>
          </w:p>
        </w:tc>
        <w:tc>
          <w:tcPr>
            <w:tcW w:w="3006" w:type="pct"/>
          </w:tcPr>
          <w:p w14:paraId="17C5ED79" w14:textId="126E2B46" w:rsidR="00942397" w:rsidRDefault="00646660" w:rsidP="00595B4A">
            <w:pPr>
              <w:pStyle w:val="BodyText"/>
              <w:spacing w:after="60"/>
              <w:cnfStyle w:val="000000000000" w:firstRow="0" w:lastRow="0" w:firstColumn="0" w:lastColumn="0" w:oddVBand="0" w:evenVBand="0" w:oddHBand="0" w:evenHBand="0" w:firstRowFirstColumn="0" w:firstRowLastColumn="0" w:lastRowFirstColumn="0" w:lastRowLastColumn="0"/>
            </w:pPr>
            <w:r>
              <w:t xml:space="preserve">Residuals from waste processing operations are ignored in current waste breakdown </w:t>
            </w:r>
            <w:r w:rsidR="00E21F4C">
              <w:t>and</w:t>
            </w:r>
            <w:r>
              <w:t xml:space="preserve"> info</w:t>
            </w:r>
            <w:r w:rsidR="000B0F6E">
              <w:t>rmation</w:t>
            </w:r>
            <w:r>
              <w:t xml:space="preserve"> on average composition is </w:t>
            </w:r>
            <w:r w:rsidR="00E21F4C">
              <w:t>un</w:t>
            </w:r>
            <w:r>
              <w:t xml:space="preserve">available. A separate ‘type’ is appropriate. The new type ‘other unclassified materials’ would </w:t>
            </w:r>
            <w:r w:rsidR="00481EB0">
              <w:t>encompass</w:t>
            </w:r>
            <w:r>
              <w:t xml:space="preserve"> the current ‘other materials reported by jurisdiction’, which has not been used much.</w:t>
            </w:r>
            <w:r w:rsidR="00481EB0">
              <w:t xml:space="preserve"> It would also correspond to unclassified residuals from audit programs.</w:t>
            </w:r>
            <w:r>
              <w:t xml:space="preserve"> The appendix that aims to promote standard waste data and reporting could set a</w:t>
            </w:r>
            <w:r w:rsidR="00481EB0">
              <w:t>n</w:t>
            </w:r>
            <w:r>
              <w:t xml:space="preserve"> expectation for the proportion of waste in ‘other unclassified materials’. This lower limit could then flow into specifications for audit programs.</w:t>
            </w:r>
          </w:p>
        </w:tc>
      </w:tr>
      <w:bookmarkEnd w:id="120"/>
      <w:tr w:rsidR="00942397" w14:paraId="2A4F7CD0" w14:textId="77777777" w:rsidTr="008A0089">
        <w:tc>
          <w:tcPr>
            <w:cnfStyle w:val="001000000000" w:firstRow="0" w:lastRow="0" w:firstColumn="1" w:lastColumn="0" w:oddVBand="0" w:evenVBand="0" w:oddHBand="0" w:evenHBand="0" w:firstRowFirstColumn="0" w:firstRowLastColumn="0" w:lastRowFirstColumn="0" w:lastRowLastColumn="0"/>
            <w:tcW w:w="1994" w:type="pct"/>
          </w:tcPr>
          <w:p w14:paraId="6A0E25B8" w14:textId="624D7B8F" w:rsidR="00942397" w:rsidRDefault="00942397" w:rsidP="00EC708C">
            <w:pPr>
              <w:pStyle w:val="BodyText"/>
              <w:numPr>
                <w:ilvl w:val="0"/>
                <w:numId w:val="14"/>
              </w:numPr>
              <w:spacing w:after="60"/>
              <w:ind w:left="306" w:hanging="306"/>
            </w:pPr>
            <w:r>
              <w:t>Ensure that quantities of waste to landfill are clearly spelled out, not just waste disposal</w:t>
            </w:r>
          </w:p>
        </w:tc>
        <w:tc>
          <w:tcPr>
            <w:tcW w:w="3006" w:type="pct"/>
          </w:tcPr>
          <w:p w14:paraId="3BC9E16E" w14:textId="0FDABFF9" w:rsidR="00942397" w:rsidRPr="0028519A" w:rsidRDefault="00942397" w:rsidP="00595B4A">
            <w:pPr>
              <w:pStyle w:val="BodyText"/>
              <w:spacing w:after="60"/>
              <w:cnfStyle w:val="000000000000" w:firstRow="0" w:lastRow="0" w:firstColumn="0" w:lastColumn="0" w:oddVBand="0" w:evenVBand="0" w:oddHBand="0" w:evenHBand="0" w:firstRowFirstColumn="0" w:firstRowLastColumn="0" w:lastRowFirstColumn="0" w:lastRowLastColumn="0"/>
            </w:pPr>
            <w:r>
              <w:t xml:space="preserve">This issue confused some readers of the </w:t>
            </w:r>
            <w:r w:rsidRPr="0028519A">
              <w:rPr>
                <w:i/>
              </w:rPr>
              <w:t>NWR 2016</w:t>
            </w:r>
            <w:r>
              <w:t>. There is no reason why both data cannot be reported.</w:t>
            </w:r>
            <w:r w:rsidR="007E7625">
              <w:t xml:space="preserve"> This will require changes to the national waste reporting tool.</w:t>
            </w:r>
          </w:p>
        </w:tc>
      </w:tr>
      <w:tr w:rsidR="00942397" w14:paraId="06762FDD" w14:textId="77777777" w:rsidTr="008A0089">
        <w:tc>
          <w:tcPr>
            <w:cnfStyle w:val="001000000000" w:firstRow="0" w:lastRow="0" w:firstColumn="1" w:lastColumn="0" w:oddVBand="0" w:evenVBand="0" w:oddHBand="0" w:evenHBand="0" w:firstRowFirstColumn="0" w:firstRowLastColumn="0" w:lastRowFirstColumn="0" w:lastRowLastColumn="0"/>
            <w:tcW w:w="1994" w:type="pct"/>
          </w:tcPr>
          <w:p w14:paraId="2B178169" w14:textId="3A28D9B3" w:rsidR="00942397" w:rsidRDefault="00E21F4C" w:rsidP="00EC708C">
            <w:pPr>
              <w:pStyle w:val="BodyText"/>
              <w:numPr>
                <w:ilvl w:val="0"/>
                <w:numId w:val="14"/>
              </w:numPr>
              <w:spacing w:after="60"/>
              <w:ind w:left="306" w:hanging="306"/>
            </w:pPr>
            <w:r>
              <w:t>Review and correct</w:t>
            </w:r>
            <w:r w:rsidR="00942397">
              <w:t xml:space="preserve"> historical arisings back to 2006-07</w:t>
            </w:r>
          </w:p>
        </w:tc>
        <w:tc>
          <w:tcPr>
            <w:tcW w:w="3006" w:type="pct"/>
          </w:tcPr>
          <w:p w14:paraId="1C820B4D" w14:textId="3CB0AB8D" w:rsidR="00942397" w:rsidRDefault="00942397" w:rsidP="00595B4A">
            <w:pPr>
              <w:pStyle w:val="BodyText"/>
              <w:spacing w:after="60"/>
              <w:cnfStyle w:val="000000000000" w:firstRow="0" w:lastRow="0" w:firstColumn="0" w:lastColumn="0" w:oddVBand="0" w:evenVBand="0" w:oddHBand="0" w:evenHBand="0" w:firstRowFirstColumn="0" w:firstRowLastColumn="0" w:lastRowFirstColumn="0" w:lastRowLastColumn="0"/>
            </w:pPr>
            <w:r>
              <w:t xml:space="preserve">A reliable trend data set is critical for national waste reporting. Experience in preparing </w:t>
            </w:r>
            <w:r>
              <w:rPr>
                <w:i/>
              </w:rPr>
              <w:t>NWR 2016</w:t>
            </w:r>
            <w:r>
              <w:t xml:space="preserve"> and consultation with jurisdictions identified some issues that need revisiting, particularly in relation to data on:</w:t>
            </w:r>
          </w:p>
          <w:p w14:paraId="71C4B60D" w14:textId="77777777" w:rsidR="00942397" w:rsidRDefault="00942397" w:rsidP="00E21F4C">
            <w:pPr>
              <w:pStyle w:val="BodyText"/>
              <w:numPr>
                <w:ilvl w:val="0"/>
                <w:numId w:val="18"/>
              </w:numPr>
              <w:spacing w:after="60"/>
              <w:ind w:left="312" w:hanging="284"/>
              <w:contextualSpacing/>
              <w:cnfStyle w:val="000000000000" w:firstRow="0" w:lastRow="0" w:firstColumn="0" w:lastColumn="0" w:oddVBand="0" w:evenVBand="0" w:oddHBand="0" w:evenHBand="0" w:firstRowFirstColumn="0" w:firstRowLastColumn="0" w:lastRowFirstColumn="0" w:lastRowLastColumn="0"/>
            </w:pPr>
            <w:r>
              <w:t>NSW hazardous waste prior to 2010-11</w:t>
            </w:r>
          </w:p>
          <w:p w14:paraId="48615CD7" w14:textId="77777777" w:rsidR="00942397" w:rsidRDefault="00942397" w:rsidP="00E21F4C">
            <w:pPr>
              <w:pStyle w:val="BodyText"/>
              <w:numPr>
                <w:ilvl w:val="0"/>
                <w:numId w:val="18"/>
              </w:numPr>
              <w:spacing w:after="60"/>
              <w:ind w:left="312" w:hanging="284"/>
              <w:contextualSpacing/>
              <w:cnfStyle w:val="000000000000" w:firstRow="0" w:lastRow="0" w:firstColumn="0" w:lastColumn="0" w:oddVBand="0" w:evenVBand="0" w:oddHBand="0" w:evenHBand="0" w:firstRowFirstColumn="0" w:firstRowLastColumn="0" w:lastRowFirstColumn="0" w:lastRowLastColumn="0"/>
            </w:pPr>
            <w:r>
              <w:t>NSW 2014-15 recycling</w:t>
            </w:r>
          </w:p>
          <w:p w14:paraId="3FCC7395" w14:textId="359F622D" w:rsidR="00942397" w:rsidRPr="0028519A" w:rsidRDefault="00942397" w:rsidP="00E21F4C">
            <w:pPr>
              <w:pStyle w:val="BodyText"/>
              <w:numPr>
                <w:ilvl w:val="0"/>
                <w:numId w:val="18"/>
              </w:numPr>
              <w:spacing w:after="60"/>
              <w:ind w:left="312" w:hanging="284"/>
              <w:contextualSpacing/>
              <w:cnfStyle w:val="000000000000" w:firstRow="0" w:lastRow="0" w:firstColumn="0" w:lastColumn="0" w:oddVBand="0" w:evenVBand="0" w:oddHBand="0" w:evenHBand="0" w:firstRowFirstColumn="0" w:firstRowLastColumn="0" w:lastRowFirstColumn="0" w:lastRowLastColumn="0"/>
            </w:pPr>
            <w:r>
              <w:t xml:space="preserve">Qld hazardous waste data subsequent to 2014-15. </w:t>
            </w:r>
          </w:p>
        </w:tc>
      </w:tr>
      <w:tr w:rsidR="00942397" w14:paraId="21BFB6F2" w14:textId="77777777" w:rsidTr="008A0089">
        <w:tc>
          <w:tcPr>
            <w:cnfStyle w:val="001000000000" w:firstRow="0" w:lastRow="0" w:firstColumn="1" w:lastColumn="0" w:oddVBand="0" w:evenVBand="0" w:oddHBand="0" w:evenHBand="0" w:firstRowFirstColumn="0" w:firstRowLastColumn="0" w:lastRowFirstColumn="0" w:lastRowLastColumn="0"/>
            <w:tcW w:w="1994" w:type="pct"/>
          </w:tcPr>
          <w:p w14:paraId="0A3A3E86" w14:textId="4B6E5AC3" w:rsidR="00942397" w:rsidRDefault="00942397" w:rsidP="00EC708C">
            <w:pPr>
              <w:pStyle w:val="BodyText"/>
              <w:numPr>
                <w:ilvl w:val="0"/>
                <w:numId w:val="14"/>
              </w:numPr>
              <w:spacing w:after="60"/>
              <w:ind w:left="306" w:hanging="306"/>
            </w:pPr>
            <w:r>
              <w:t>Review the method for reporting fly ash data</w:t>
            </w:r>
          </w:p>
        </w:tc>
        <w:tc>
          <w:tcPr>
            <w:tcW w:w="3006" w:type="pct"/>
          </w:tcPr>
          <w:p w14:paraId="3051F753" w14:textId="77777777" w:rsidR="00942397" w:rsidRDefault="00942397" w:rsidP="00595B4A">
            <w:pPr>
              <w:pStyle w:val="BodyText"/>
              <w:spacing w:after="60"/>
              <w:cnfStyle w:val="000000000000" w:firstRow="0" w:lastRow="0" w:firstColumn="0" w:lastColumn="0" w:oddVBand="0" w:evenVBand="0" w:oddHBand="0" w:evenHBand="0" w:firstRowFirstColumn="0" w:firstRowLastColumn="0" w:lastRowFirstColumn="0" w:lastRowLastColumn="0"/>
            </w:pPr>
            <w:r>
              <w:t>It may be possible to split the national industry data more accurately.</w:t>
            </w:r>
          </w:p>
          <w:p w14:paraId="777D624F" w14:textId="5456C3DB" w:rsidR="00942397" w:rsidRDefault="00942397" w:rsidP="00595B4A">
            <w:pPr>
              <w:pStyle w:val="BodyText"/>
              <w:spacing w:after="60"/>
              <w:cnfStyle w:val="000000000000" w:firstRow="0" w:lastRow="0" w:firstColumn="0" w:lastColumn="0" w:oddVBand="0" w:evenVBand="0" w:oddHBand="0" w:evenHBand="0" w:firstRowFirstColumn="0" w:firstRowLastColumn="0" w:lastRowFirstColumn="0" w:lastRowLastColumn="0"/>
            </w:pPr>
            <w:r>
              <w:t>Need to confirm that Qld reported ash data does not double-count N150 data.</w:t>
            </w:r>
          </w:p>
        </w:tc>
      </w:tr>
      <w:tr w:rsidR="00942397" w14:paraId="54623B12" w14:textId="77777777" w:rsidTr="008A0089">
        <w:tc>
          <w:tcPr>
            <w:cnfStyle w:val="001000000000" w:firstRow="0" w:lastRow="0" w:firstColumn="1" w:lastColumn="0" w:oddVBand="0" w:evenVBand="0" w:oddHBand="0" w:evenHBand="0" w:firstRowFirstColumn="0" w:firstRowLastColumn="0" w:lastRowFirstColumn="0" w:lastRowLastColumn="0"/>
            <w:tcW w:w="1994" w:type="pct"/>
          </w:tcPr>
          <w:p w14:paraId="605A5300" w14:textId="1C07F312" w:rsidR="00942397" w:rsidRDefault="00942397" w:rsidP="00EC708C">
            <w:pPr>
              <w:pStyle w:val="BodyText"/>
              <w:numPr>
                <w:ilvl w:val="0"/>
                <w:numId w:val="14"/>
              </w:numPr>
              <w:spacing w:after="60"/>
              <w:ind w:left="306" w:hanging="306"/>
            </w:pPr>
            <w:r>
              <w:t>Review double-count risks</w:t>
            </w:r>
          </w:p>
        </w:tc>
        <w:tc>
          <w:tcPr>
            <w:tcW w:w="3006" w:type="pct"/>
          </w:tcPr>
          <w:p w14:paraId="47A7479D" w14:textId="0E506681" w:rsidR="00942397" w:rsidRDefault="00942397" w:rsidP="00595B4A">
            <w:pPr>
              <w:pStyle w:val="BodyText"/>
              <w:spacing w:after="60"/>
              <w:cnfStyle w:val="000000000000" w:firstRow="0" w:lastRow="0" w:firstColumn="0" w:lastColumn="0" w:oddVBand="0" w:evenVBand="0" w:oddHBand="0" w:evenHBand="0" w:firstRowFirstColumn="0" w:firstRowLastColumn="0" w:lastRowFirstColumn="0" w:lastRowLastColumn="0"/>
            </w:pPr>
            <w:r>
              <w:t>Need to review the following potential double-count risks:</w:t>
            </w:r>
          </w:p>
          <w:p w14:paraId="3D791298" w14:textId="235A30CD" w:rsidR="00942397" w:rsidRDefault="00942397" w:rsidP="00E21F4C">
            <w:pPr>
              <w:pStyle w:val="BodyText"/>
              <w:numPr>
                <w:ilvl w:val="0"/>
                <w:numId w:val="18"/>
              </w:numPr>
              <w:spacing w:after="60"/>
              <w:ind w:left="312" w:hanging="284"/>
              <w:contextualSpacing/>
              <w:cnfStyle w:val="000000000000" w:firstRow="0" w:lastRow="0" w:firstColumn="0" w:lastColumn="0" w:oddVBand="0" w:evenVBand="0" w:oddHBand="0" w:evenHBand="0" w:firstRowFirstColumn="0" w:firstRowLastColumn="0" w:lastRowFirstColumn="0" w:lastRowLastColumn="0"/>
            </w:pPr>
            <w:r>
              <w:t>asbestos in WA (consultant hazardous waste estimate + landfill data)</w:t>
            </w:r>
          </w:p>
          <w:p w14:paraId="1998A2FF" w14:textId="734F386A" w:rsidR="00942397" w:rsidRDefault="00942397" w:rsidP="00E21F4C">
            <w:pPr>
              <w:pStyle w:val="BodyText"/>
              <w:numPr>
                <w:ilvl w:val="0"/>
                <w:numId w:val="18"/>
              </w:numPr>
              <w:spacing w:after="60"/>
              <w:ind w:left="312" w:hanging="284"/>
              <w:contextualSpacing/>
              <w:cnfStyle w:val="000000000000" w:firstRow="0" w:lastRow="0" w:firstColumn="0" w:lastColumn="0" w:oddVBand="0" w:evenVBand="0" w:oddHBand="0" w:evenHBand="0" w:firstRowFirstColumn="0" w:firstRowLastColumn="0" w:lastRowFirstColumn="0" w:lastRowLastColumn="0"/>
            </w:pPr>
            <w:r>
              <w:t>organic wastes to composting (hazardous waste data + compost data)</w:t>
            </w:r>
          </w:p>
          <w:p w14:paraId="042F1A9E" w14:textId="522BAA58" w:rsidR="00942397" w:rsidRDefault="00942397" w:rsidP="00E21F4C">
            <w:pPr>
              <w:pStyle w:val="BodyText"/>
              <w:numPr>
                <w:ilvl w:val="0"/>
                <w:numId w:val="18"/>
              </w:numPr>
              <w:spacing w:after="60"/>
              <w:ind w:left="312" w:hanging="284"/>
              <w:contextualSpacing/>
              <w:cnfStyle w:val="000000000000" w:firstRow="0" w:lastRow="0" w:firstColumn="0" w:lastColumn="0" w:oddVBand="0" w:evenVBand="0" w:oddHBand="0" w:evenHBand="0" w:firstRowFirstColumn="0" w:firstRowLastColumn="0" w:lastRowFirstColumn="0" w:lastRowLastColumn="0"/>
            </w:pPr>
            <w:r>
              <w:t>contaminated soil (hazardous waste data + landfill data)</w:t>
            </w:r>
          </w:p>
        </w:tc>
      </w:tr>
      <w:tr w:rsidR="006A4FEB" w14:paraId="34A8D6CF" w14:textId="77777777" w:rsidTr="008A0089">
        <w:tc>
          <w:tcPr>
            <w:cnfStyle w:val="001000000000" w:firstRow="0" w:lastRow="0" w:firstColumn="1" w:lastColumn="0" w:oddVBand="0" w:evenVBand="0" w:oddHBand="0" w:evenHBand="0" w:firstRowFirstColumn="0" w:firstRowLastColumn="0" w:lastRowFirstColumn="0" w:lastRowLastColumn="0"/>
            <w:tcW w:w="1994" w:type="pct"/>
          </w:tcPr>
          <w:p w14:paraId="74C5DC83" w14:textId="0498C01B" w:rsidR="006A4FEB" w:rsidRDefault="006A4FEB" w:rsidP="00EC708C">
            <w:pPr>
              <w:pStyle w:val="BodyText"/>
              <w:numPr>
                <w:ilvl w:val="0"/>
                <w:numId w:val="14"/>
              </w:numPr>
              <w:spacing w:after="60"/>
              <w:ind w:left="306" w:hanging="306"/>
            </w:pPr>
            <w:r>
              <w:t>Co-burning of waste in power stations</w:t>
            </w:r>
          </w:p>
        </w:tc>
        <w:tc>
          <w:tcPr>
            <w:tcW w:w="3006" w:type="pct"/>
          </w:tcPr>
          <w:p w14:paraId="65A98D91" w14:textId="66637803" w:rsidR="006A4FEB" w:rsidRDefault="006A4FEB" w:rsidP="00595B4A">
            <w:pPr>
              <w:pStyle w:val="BodyText"/>
              <w:spacing w:after="60"/>
              <w:cnfStyle w:val="000000000000" w:firstRow="0" w:lastRow="0" w:firstColumn="0" w:lastColumn="0" w:oddVBand="0" w:evenVBand="0" w:oddHBand="0" w:evenHBand="0" w:firstRowFirstColumn="0" w:firstRowLastColumn="0" w:lastRowFirstColumn="0" w:lastRowLastColumn="0"/>
            </w:pPr>
            <w:r>
              <w:t>Need to check whether the states and territories are collecting data and checking the extent of this practice</w:t>
            </w:r>
          </w:p>
        </w:tc>
      </w:tr>
    </w:tbl>
    <w:p w14:paraId="46C03337" w14:textId="6B6B760A" w:rsidR="001A28A4" w:rsidRDefault="001A28A4" w:rsidP="006073A5">
      <w:pPr>
        <w:pStyle w:val="BodyText"/>
      </w:pPr>
    </w:p>
    <w:p w14:paraId="149C4650" w14:textId="77777777" w:rsidR="001A28A4" w:rsidRDefault="001A28A4">
      <w:pPr>
        <w:spacing w:after="160" w:line="259" w:lineRule="auto"/>
      </w:pPr>
      <w:r>
        <w:br w:type="page"/>
      </w:r>
    </w:p>
    <w:p w14:paraId="4E112599" w14:textId="1745EA87" w:rsidR="00F14C26" w:rsidRDefault="00F14C26" w:rsidP="00F14C26">
      <w:pPr>
        <w:pStyle w:val="Heading2"/>
      </w:pPr>
      <w:bookmarkStart w:id="121" w:name="_Ref506367890"/>
      <w:bookmarkStart w:id="122" w:name="_Toc510090659"/>
      <w:r>
        <w:lastRenderedPageBreak/>
        <w:t>Better expression of uncertainty</w:t>
      </w:r>
      <w:bookmarkEnd w:id="121"/>
      <w:bookmarkEnd w:id="122"/>
    </w:p>
    <w:p w14:paraId="475E9EEC" w14:textId="43B2D1F9" w:rsidR="006D7BF8" w:rsidRDefault="00A84C13" w:rsidP="006D7BF8">
      <w:pPr>
        <w:pStyle w:val="BodyText"/>
      </w:pPr>
      <w:r>
        <w:t>Several stakeholders, as well as the Department, raised the issue of uncertainty and its expression within national waste reporting. The states and territories did not support or believe there was sufficient evidence for measured uncertainty ranges</w:t>
      </w:r>
      <w:r w:rsidR="007D3068">
        <w:t xml:space="preserve"> in the NWR data</w:t>
      </w:r>
      <w:r>
        <w:t xml:space="preserve">. However, </w:t>
      </w:r>
      <w:r w:rsidR="00C851F7">
        <w:t xml:space="preserve">the improvement workshops showed that </w:t>
      </w:r>
      <w:r w:rsidR="00891A66">
        <w:t>some</w:t>
      </w:r>
      <w:r>
        <w:t xml:space="preserve"> </w:t>
      </w:r>
      <w:r w:rsidR="00C851F7">
        <w:t>enhancements</w:t>
      </w:r>
      <w:r>
        <w:t xml:space="preserve"> were achievable. </w:t>
      </w:r>
      <w:r w:rsidR="00C851F7">
        <w:t>A</w:t>
      </w:r>
      <w:r>
        <w:t>mendments to the national waste reporting tool will be required.</w:t>
      </w:r>
    </w:p>
    <w:p w14:paraId="51602A46" w14:textId="36C050F0" w:rsidR="00A84C13" w:rsidRDefault="00356042" w:rsidP="001D7B3E">
      <w:pPr>
        <w:pStyle w:val="Heading3-nonumber"/>
      </w:pPr>
      <w:r>
        <w:t>Agreement</w:t>
      </w:r>
    </w:p>
    <w:p w14:paraId="5F1E542A" w14:textId="77777777" w:rsidR="00A84C13" w:rsidRDefault="00A84C13" w:rsidP="00EC708C">
      <w:pPr>
        <w:pStyle w:val="BodyText"/>
        <w:numPr>
          <w:ilvl w:val="0"/>
          <w:numId w:val="14"/>
        </w:numPr>
        <w:ind w:left="426" w:hanging="426"/>
      </w:pPr>
      <w:r>
        <w:t>Include a more comprehensive section on uncertainty including discussion on:</w:t>
      </w:r>
    </w:p>
    <w:p w14:paraId="298FB0BE" w14:textId="44AC70EC" w:rsidR="00A84C13" w:rsidRDefault="00A84C13" w:rsidP="003E3955">
      <w:pPr>
        <w:pStyle w:val="Bullet2"/>
      </w:pPr>
      <w:r>
        <w:t xml:space="preserve">‘missing wastes’ such as on-site asphalt reprocessing, litter </w:t>
      </w:r>
      <w:r w:rsidR="001163D7">
        <w:t>and</w:t>
      </w:r>
      <w:r>
        <w:t xml:space="preserve"> dumping,</w:t>
      </w:r>
      <w:r w:rsidR="007D3068">
        <w:t xml:space="preserve"> unknown flows to</w:t>
      </w:r>
      <w:r>
        <w:t xml:space="preserve"> stockpiles </w:t>
      </w:r>
      <w:r w:rsidR="007D3068">
        <w:t>(</w:t>
      </w:r>
      <w:r>
        <w:t>e.g. WA C&amp;D</w:t>
      </w:r>
      <w:r w:rsidR="007D3068">
        <w:t>)</w:t>
      </w:r>
      <w:r>
        <w:t xml:space="preserve">, </w:t>
      </w:r>
      <w:r w:rsidR="00595B4A">
        <w:t>export of</w:t>
      </w:r>
      <w:r>
        <w:t xml:space="preserve"> computer</w:t>
      </w:r>
      <w:r w:rsidR="0051653E">
        <w:t>s that are likely to end up being recycled</w:t>
      </w:r>
      <w:r>
        <w:t>, recycling process losses (where relevant)</w:t>
      </w:r>
    </w:p>
    <w:p w14:paraId="087C2891" w14:textId="77777777" w:rsidR="00A84C13" w:rsidRDefault="00A84C13" w:rsidP="003E3955">
      <w:pPr>
        <w:pStyle w:val="Bullet2"/>
      </w:pPr>
      <w:r>
        <w:t>uncertainties over cross-border flows</w:t>
      </w:r>
    </w:p>
    <w:p w14:paraId="1E2CF75A" w14:textId="77777777" w:rsidR="00A84C13" w:rsidRDefault="00A84C13" w:rsidP="003E3955">
      <w:pPr>
        <w:pStyle w:val="Bullet2"/>
      </w:pPr>
      <w:r>
        <w:t>uncertain and potentially migrating split between MSW and C&amp;I</w:t>
      </w:r>
    </w:p>
    <w:p w14:paraId="4913B2E2" w14:textId="77777777" w:rsidR="00A84C13" w:rsidRDefault="00A84C13" w:rsidP="003E3955">
      <w:pPr>
        <w:pStyle w:val="Bullet2"/>
      </w:pPr>
      <w:r>
        <w:t>the estimated proportion of data derived from weighbridge measurements</w:t>
      </w:r>
    </w:p>
    <w:p w14:paraId="2AFDC51E" w14:textId="10C5A389" w:rsidR="00A84C13" w:rsidRDefault="00A84C13" w:rsidP="003E3955">
      <w:pPr>
        <w:pStyle w:val="Bullet2"/>
      </w:pPr>
      <w:r>
        <w:t>the estimated proportion of data obtained through compulsory reporting processes.</w:t>
      </w:r>
    </w:p>
    <w:p w14:paraId="75E9B563" w14:textId="05E154AB" w:rsidR="00780B14" w:rsidRDefault="00780B14" w:rsidP="00780B14">
      <w:pPr>
        <w:pStyle w:val="Heading2"/>
      </w:pPr>
      <w:bookmarkStart w:id="123" w:name="_Ref506368015"/>
      <w:bookmarkStart w:id="124" w:name="_Toc510090660"/>
      <w:bookmarkStart w:id="125" w:name="_Ref506367922"/>
      <w:r>
        <w:t xml:space="preserve">Improved data </w:t>
      </w:r>
      <w:r w:rsidR="00223EBB">
        <w:t xml:space="preserve">collation and </w:t>
      </w:r>
      <w:r>
        <w:t>warehousing</w:t>
      </w:r>
      <w:bookmarkEnd w:id="123"/>
      <w:bookmarkEnd w:id="124"/>
    </w:p>
    <w:p w14:paraId="0260449C" w14:textId="2B91DA02" w:rsidR="00223EBB" w:rsidRDefault="00223EBB" w:rsidP="00223EBB">
      <w:pPr>
        <w:pStyle w:val="Heading3"/>
      </w:pPr>
      <w:r>
        <w:t>Review and assessment of current data collation and warehousing</w:t>
      </w:r>
    </w:p>
    <w:p w14:paraId="08FC057D" w14:textId="179AAE5A" w:rsidR="00C851F7" w:rsidRDefault="00C851F7" w:rsidP="00C42450">
      <w:pPr>
        <w:pStyle w:val="BodyText"/>
      </w:pPr>
      <w:bookmarkStart w:id="126" w:name="_Hlk506881378"/>
      <w:r>
        <w:t xml:space="preserve">Section </w:t>
      </w:r>
      <w:r>
        <w:fldChar w:fldCharType="begin"/>
      </w:r>
      <w:r>
        <w:instrText xml:space="preserve"> REF _Ref505699898 \r \h </w:instrText>
      </w:r>
      <w:r>
        <w:fldChar w:fldCharType="separate"/>
      </w:r>
      <w:r w:rsidR="004B75E9">
        <w:t>3.4.2</w:t>
      </w:r>
      <w:r>
        <w:fldChar w:fldCharType="end"/>
      </w:r>
      <w:r>
        <w:t xml:space="preserve"> examined the current data collection and warehousing system, concluding that a flat database was needed for improved quality assurance. It noted additional benefits in making the data more accessible and easier to produce visualisations. </w:t>
      </w:r>
    </w:p>
    <w:bookmarkEnd w:id="126"/>
    <w:p w14:paraId="7DDAE406" w14:textId="0A8ADDB4" w:rsidR="00FD7641" w:rsidRDefault="00356042" w:rsidP="001D7B3E">
      <w:pPr>
        <w:pStyle w:val="Heading3-nonumber"/>
      </w:pPr>
      <w:r>
        <w:t>Agreement</w:t>
      </w:r>
    </w:p>
    <w:p w14:paraId="2A269653" w14:textId="6E90C720" w:rsidR="00FD7641" w:rsidRDefault="0096299D" w:rsidP="00EC708C">
      <w:pPr>
        <w:pStyle w:val="BodyText"/>
        <w:numPr>
          <w:ilvl w:val="0"/>
          <w:numId w:val="14"/>
        </w:numPr>
        <w:ind w:left="426" w:hanging="426"/>
      </w:pPr>
      <w:r>
        <w:t xml:space="preserve">Convert the jurisdictional data output sheets into </w:t>
      </w:r>
      <w:r w:rsidR="004B1BA6">
        <w:t xml:space="preserve">two </w:t>
      </w:r>
      <w:r>
        <w:t>flat database</w:t>
      </w:r>
      <w:r w:rsidR="004B1BA6">
        <w:t>s</w:t>
      </w:r>
      <w:r>
        <w:t xml:space="preserve"> that will allow:</w:t>
      </w:r>
    </w:p>
    <w:p w14:paraId="52EB67A4" w14:textId="0B98C27A" w:rsidR="0096299D" w:rsidRDefault="0096299D" w:rsidP="003E3955">
      <w:pPr>
        <w:pStyle w:val="Bullet2"/>
      </w:pPr>
      <w:r>
        <w:t>direct analysis using tools such as Excel pivot tables or Power</w:t>
      </w:r>
      <w:r w:rsidR="00B71470">
        <w:t xml:space="preserve"> </w:t>
      </w:r>
      <w:r>
        <w:t>BI (potentially online)</w:t>
      </w:r>
    </w:p>
    <w:p w14:paraId="4D216687" w14:textId="4B8F21FD" w:rsidR="00780B14" w:rsidRDefault="00780B14" w:rsidP="003E3955">
      <w:pPr>
        <w:pStyle w:val="Bullet2"/>
      </w:pPr>
      <w:r>
        <w:t xml:space="preserve">better access and assessment </w:t>
      </w:r>
      <w:r w:rsidR="004B1BA6">
        <w:t>to</w:t>
      </w:r>
      <w:r>
        <w:t xml:space="preserve"> </w:t>
      </w:r>
      <w:r w:rsidR="007E7E22">
        <w:t>consultants and others</w:t>
      </w:r>
      <w:r w:rsidR="004B1BA6">
        <w:t xml:space="preserve">, who could interrogate the data using a range of tools </w:t>
      </w:r>
    </w:p>
    <w:p w14:paraId="2F02DD2C" w14:textId="2ADBDD33" w:rsidR="00780B14" w:rsidRDefault="00780B14" w:rsidP="003E3955">
      <w:pPr>
        <w:pStyle w:val="Bullet2"/>
      </w:pPr>
      <w:r>
        <w:t>better quality control</w:t>
      </w:r>
      <w:r w:rsidR="007E7E22">
        <w:t xml:space="preserve"> in data collation</w:t>
      </w:r>
      <w:r w:rsidR="008D5E3B">
        <w:t xml:space="preserve"> and auditing</w:t>
      </w:r>
      <w:r w:rsidR="008D5E3B">
        <w:tab/>
      </w:r>
    </w:p>
    <w:p w14:paraId="1BEBBEB9" w14:textId="7B2A1388" w:rsidR="00780B14" w:rsidRDefault="004B1BA6" w:rsidP="003E3955">
      <w:pPr>
        <w:pStyle w:val="Bullet2"/>
      </w:pPr>
      <w:r>
        <w:t>simpler</w:t>
      </w:r>
      <w:r w:rsidR="00780B14">
        <w:t xml:space="preserve"> recording of the</w:t>
      </w:r>
      <w:r>
        <w:t xml:space="preserve"> accumulated</w:t>
      </w:r>
      <w:r w:rsidR="00780B14">
        <w:t xml:space="preserve"> national record over time</w:t>
      </w:r>
      <w:r w:rsidR="007E7E22">
        <w:t>.</w:t>
      </w:r>
    </w:p>
    <w:p w14:paraId="3E007B9A" w14:textId="00374C26" w:rsidR="00780B14" w:rsidRDefault="00780B14" w:rsidP="00780B14">
      <w:pPr>
        <w:pStyle w:val="BodyText"/>
      </w:pPr>
    </w:p>
    <w:p w14:paraId="6470FD75" w14:textId="23D8196E" w:rsidR="007E7E22" w:rsidRDefault="004B1BA6" w:rsidP="00780B14">
      <w:pPr>
        <w:pStyle w:val="BodyText"/>
      </w:pPr>
      <w:r>
        <w:t xml:space="preserve">Two interlinked databases will be required to account for the different levels of data resolution. That is, some data is received by broad ‘category’ (e.g. ‘metals’) whereas other data is received by more specific ‘type’ (e.g. </w:t>
      </w:r>
      <w:r w:rsidR="00826AD2">
        <w:t xml:space="preserve">‘steel’). The first database will hold ‘type’ information and the second will hold ‘category’ information. Category information will be either directly inserted from the input data or, if type information is available, will comprise the sum of the relevant types in a category. </w:t>
      </w:r>
    </w:p>
    <w:p w14:paraId="4F24EF3B" w14:textId="573F1F5D" w:rsidR="00C31B71" w:rsidRDefault="00C31B71" w:rsidP="00780B14">
      <w:pPr>
        <w:pStyle w:val="BodyText"/>
      </w:pPr>
    </w:p>
    <w:p w14:paraId="4CAD8291" w14:textId="52804F3A" w:rsidR="00553F6B" w:rsidRDefault="00C31B71" w:rsidP="00553F6B">
      <w:pPr>
        <w:pStyle w:val="BodyText"/>
      </w:pPr>
      <w:r>
        <w:t>A draft framework for the flat database</w:t>
      </w:r>
      <w:r w:rsidR="00553F6B">
        <w:t xml:space="preserve"> (including ‘type’ data)</w:t>
      </w:r>
      <w:r>
        <w:t xml:space="preserve"> is shown in </w:t>
      </w:r>
      <w:r w:rsidR="00DF39E4">
        <w:fldChar w:fldCharType="begin"/>
      </w:r>
      <w:r w:rsidR="00DF39E4">
        <w:instrText xml:space="preserve"> REF _Ref505696799 \h </w:instrText>
      </w:r>
      <w:r w:rsidR="00DF39E4">
        <w:fldChar w:fldCharType="separate"/>
      </w:r>
      <w:r w:rsidR="004B75E9">
        <w:t xml:space="preserve">Figure </w:t>
      </w:r>
      <w:r w:rsidR="004B75E9">
        <w:rPr>
          <w:noProof/>
        </w:rPr>
        <w:t>11</w:t>
      </w:r>
      <w:r w:rsidR="00DF39E4">
        <w:fldChar w:fldCharType="end"/>
      </w:r>
      <w:r w:rsidR="00DF39E4">
        <w:t>.</w:t>
      </w:r>
      <w:r w:rsidR="00553F6B">
        <w:t xml:space="preserve"> Note that three additional columns are required to provide for other changes </w:t>
      </w:r>
      <w:r w:rsidR="00A817DE">
        <w:t>documented</w:t>
      </w:r>
      <w:r w:rsidR="00553F6B">
        <w:t xml:space="preserve"> in this report – these are the tonnes to disposal, recycling and energy recovery. These are needed because we</w:t>
      </w:r>
      <w:r w:rsidR="00A817DE">
        <w:t xml:space="preserve"> will</w:t>
      </w:r>
      <w:r w:rsidR="00553F6B">
        <w:t xml:space="preserve"> now </w:t>
      </w:r>
      <w:r w:rsidR="00A817DE">
        <w:t xml:space="preserve">need </w:t>
      </w:r>
      <w:r w:rsidR="00553F6B">
        <w:t xml:space="preserve">to ask states and territories about the waste </w:t>
      </w:r>
      <w:r w:rsidR="00553F6B" w:rsidRPr="00553F6B">
        <w:t>management</w:t>
      </w:r>
      <w:r w:rsidR="00553F6B">
        <w:t xml:space="preserve"> rather than waste fate (disposal, recycling, energy recovery). Data manipulations will transparently convert the tonnes sent to each management type into tonnes allocated to each fate. These manipulations will: </w:t>
      </w:r>
    </w:p>
    <w:p w14:paraId="7422244D" w14:textId="23C24E51" w:rsidR="00553F6B" w:rsidRDefault="00C851F7" w:rsidP="00695AA8">
      <w:pPr>
        <w:pStyle w:val="Bullet1"/>
      </w:pPr>
      <w:r>
        <w:lastRenderedPageBreak/>
        <w:t>divide</w:t>
      </w:r>
      <w:r w:rsidR="00553F6B">
        <w:t xml:space="preserve"> waste sent to landfill into ‘disposal’ and ‘energy recovery’ (done previously, but not with great transparency)</w:t>
      </w:r>
    </w:p>
    <w:p w14:paraId="406EF857" w14:textId="2A0E1B03" w:rsidR="009A07FA" w:rsidRDefault="00C851F7" w:rsidP="00D03FF2">
      <w:pPr>
        <w:pStyle w:val="Bullet1"/>
        <w:spacing w:after="160" w:line="259" w:lineRule="auto"/>
      </w:pPr>
      <w:r>
        <w:t>calculate</w:t>
      </w:r>
      <w:r w:rsidR="00553F6B">
        <w:t xml:space="preserve"> ‘waste to recycling’ from three recycling management types – recycling (collection), recycling (processed) or recycling (taken offsite), provid</w:t>
      </w:r>
      <w:r w:rsidR="001A28A4">
        <w:t>ing</w:t>
      </w:r>
      <w:r w:rsidR="00553F6B">
        <w:t xml:space="preserve"> a common basis for developing recovery rates.</w:t>
      </w:r>
      <w:r w:rsidR="009A07FA">
        <w:br w:type="page"/>
      </w:r>
    </w:p>
    <w:p w14:paraId="0D054439" w14:textId="44201002" w:rsidR="00DF39E4" w:rsidRDefault="00DF39E4" w:rsidP="00DF39E4">
      <w:pPr>
        <w:pStyle w:val="Caption"/>
      </w:pPr>
      <w:bookmarkStart w:id="127" w:name="_Ref505696799"/>
      <w:bookmarkStart w:id="128" w:name="_Toc510090678"/>
      <w:r>
        <w:lastRenderedPageBreak/>
        <w:t xml:space="preserve">Figure </w:t>
      </w:r>
      <w:fldSimple w:instr=" SEQ Figure \* ARABIC ">
        <w:r w:rsidR="004B75E9">
          <w:rPr>
            <w:noProof/>
          </w:rPr>
          <w:t>11</w:t>
        </w:r>
      </w:fldSimple>
      <w:bookmarkEnd w:id="127"/>
      <w:r>
        <w:tab/>
        <w:t>Example of the flat database structure</w:t>
      </w:r>
      <w:bookmarkEnd w:id="128"/>
    </w:p>
    <w:p w14:paraId="1E16EEF7" w14:textId="43DCAD85" w:rsidR="00DF39E4" w:rsidRDefault="00EB2182" w:rsidP="00DF39E4">
      <w:pPr>
        <w:pStyle w:val="BodyText"/>
      </w:pPr>
      <w:r w:rsidRPr="00EB2182">
        <w:rPr>
          <w:noProof/>
          <w:lang w:eastAsia="en-AU"/>
        </w:rPr>
        <w:drawing>
          <wp:inline distT="0" distB="0" distL="0" distR="0" wp14:anchorId="03F99B2A" wp14:editId="5E7EB2A6">
            <wp:extent cx="5784063" cy="263842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16412" cy="2653181"/>
                    </a:xfrm>
                    <a:prstGeom prst="rect">
                      <a:avLst/>
                    </a:prstGeom>
                  </pic:spPr>
                </pic:pic>
              </a:graphicData>
            </a:graphic>
          </wp:inline>
        </w:drawing>
      </w:r>
    </w:p>
    <w:p w14:paraId="3C467AA7" w14:textId="77777777" w:rsidR="00DF39E4" w:rsidRDefault="00DF39E4" w:rsidP="00780B14">
      <w:pPr>
        <w:pStyle w:val="BodyText"/>
      </w:pPr>
    </w:p>
    <w:p w14:paraId="59B2D882" w14:textId="32A9CDE4" w:rsidR="00735DBF" w:rsidRDefault="0025489B" w:rsidP="009D258A">
      <w:pPr>
        <w:pStyle w:val="BodyText"/>
      </w:pPr>
      <w:r>
        <w:t>Other than the tonnage data, the entries within t</w:t>
      </w:r>
      <w:r w:rsidR="00735DBF">
        <w:t>he</w:t>
      </w:r>
      <w:r>
        <w:t xml:space="preserve"> different columns would be </w:t>
      </w:r>
      <w:r w:rsidR="00735DBF">
        <w:t xml:space="preserve">restricted </w:t>
      </w:r>
      <w:r>
        <w:t xml:space="preserve">to the options shown in </w:t>
      </w:r>
      <w:r w:rsidR="00E83C84">
        <w:fldChar w:fldCharType="begin"/>
      </w:r>
      <w:r w:rsidR="00E83C84">
        <w:instrText xml:space="preserve"> REF _Ref506983078 \h </w:instrText>
      </w:r>
      <w:r w:rsidR="00E83C84">
        <w:fldChar w:fldCharType="separate"/>
      </w:r>
      <w:r w:rsidR="004B75E9">
        <w:t xml:space="preserve">Table </w:t>
      </w:r>
      <w:r w:rsidR="004B75E9">
        <w:rPr>
          <w:noProof/>
        </w:rPr>
        <w:t>23</w:t>
      </w:r>
      <w:r w:rsidR="00E83C84">
        <w:fldChar w:fldCharType="end"/>
      </w:r>
      <w:r>
        <w:rPr>
          <w:rStyle w:val="FootnoteReference"/>
        </w:rPr>
        <w:footnoteReference w:id="8"/>
      </w:r>
      <w:r>
        <w:t>.</w:t>
      </w:r>
    </w:p>
    <w:p w14:paraId="68DB4E5F" w14:textId="7226B921" w:rsidR="00735DBF" w:rsidRDefault="00E83C84" w:rsidP="00E83C84">
      <w:pPr>
        <w:pStyle w:val="Caption"/>
      </w:pPr>
      <w:bookmarkStart w:id="129" w:name="_Ref506983078"/>
      <w:bookmarkStart w:id="130" w:name="_Toc510090703"/>
      <w:r>
        <w:t xml:space="preserve">Table </w:t>
      </w:r>
      <w:fldSimple w:instr=" SEQ Table \* ARABIC ">
        <w:r w:rsidR="004B75E9">
          <w:rPr>
            <w:noProof/>
          </w:rPr>
          <w:t>23</w:t>
        </w:r>
      </w:fldSimple>
      <w:bookmarkEnd w:id="129"/>
      <w:r>
        <w:tab/>
        <w:t>Data options for the flat databases</w:t>
      </w:r>
      <w:bookmarkEnd w:id="130"/>
    </w:p>
    <w:tbl>
      <w:tblPr>
        <w:tblStyle w:val="BE-table"/>
        <w:tblW w:w="5000" w:type="pct"/>
        <w:tblLook w:val="04A0" w:firstRow="1" w:lastRow="0" w:firstColumn="1" w:lastColumn="0" w:noHBand="0" w:noVBand="1"/>
      </w:tblPr>
      <w:tblGrid>
        <w:gridCol w:w="925"/>
        <w:gridCol w:w="660"/>
        <w:gridCol w:w="2328"/>
        <w:gridCol w:w="2757"/>
        <w:gridCol w:w="869"/>
        <w:gridCol w:w="1401"/>
        <w:gridCol w:w="914"/>
      </w:tblGrid>
      <w:tr w:rsidR="0025489B" w14:paraId="7512FF1F" w14:textId="3871AB06" w:rsidTr="00254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vAlign w:val="bottom"/>
          </w:tcPr>
          <w:p w14:paraId="3F21060F" w14:textId="2A5BCB61" w:rsidR="0025489B" w:rsidRPr="0025489B" w:rsidRDefault="0025489B" w:rsidP="0025489B">
            <w:pPr>
              <w:pStyle w:val="BodyText"/>
              <w:spacing w:beforeLines="0" w:before="0" w:afterLines="0"/>
              <w:rPr>
                <w:rFonts w:asciiTheme="minorHAnsi" w:hAnsiTheme="minorHAnsi" w:cstheme="minorHAnsi"/>
              </w:rPr>
            </w:pPr>
            <w:r w:rsidRPr="0025489B">
              <w:rPr>
                <w:rFonts w:asciiTheme="minorHAnsi" w:hAnsiTheme="minorHAnsi" w:cstheme="minorHAnsi"/>
                <w:color w:val="000000"/>
              </w:rPr>
              <w:t>Year</w:t>
            </w:r>
          </w:p>
        </w:tc>
        <w:tc>
          <w:tcPr>
            <w:tcW w:w="335" w:type="pct"/>
            <w:vAlign w:val="bottom"/>
          </w:tcPr>
          <w:p w14:paraId="70F2354E" w14:textId="00118233" w:rsidR="0025489B" w:rsidRPr="0025489B" w:rsidRDefault="0025489B" w:rsidP="0025489B">
            <w:pPr>
              <w:pStyle w:val="BodyText"/>
              <w:spacing w:beforeLines="0" w:before="0" w:afterLines="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Jur</w:t>
            </w:r>
            <w:r>
              <w:rPr>
                <w:rFonts w:asciiTheme="minorHAnsi" w:hAnsiTheme="minorHAnsi" w:cstheme="minorHAnsi"/>
                <w:color w:val="000000"/>
              </w:rPr>
              <w:t>.</w:t>
            </w:r>
          </w:p>
        </w:tc>
        <w:tc>
          <w:tcPr>
            <w:tcW w:w="1181" w:type="pct"/>
            <w:vAlign w:val="bottom"/>
          </w:tcPr>
          <w:p w14:paraId="16F3D299" w14:textId="087CA3E0" w:rsidR="0025489B" w:rsidRPr="0025489B" w:rsidRDefault="0025489B" w:rsidP="0025489B">
            <w:pPr>
              <w:pStyle w:val="BodyText"/>
              <w:spacing w:beforeLines="0" w:before="0" w:afterLines="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Categories</w:t>
            </w:r>
          </w:p>
        </w:tc>
        <w:tc>
          <w:tcPr>
            <w:tcW w:w="1399" w:type="pct"/>
            <w:vAlign w:val="bottom"/>
          </w:tcPr>
          <w:p w14:paraId="22E2E25E" w14:textId="2330586A" w:rsidR="0025489B" w:rsidRPr="0025489B" w:rsidRDefault="0025489B" w:rsidP="0025489B">
            <w:pPr>
              <w:pStyle w:val="BodyText"/>
              <w:spacing w:beforeLines="0" w:before="0" w:afterLines="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Types</w:t>
            </w:r>
          </w:p>
        </w:tc>
        <w:tc>
          <w:tcPr>
            <w:tcW w:w="1152" w:type="pct"/>
            <w:gridSpan w:val="2"/>
            <w:vAlign w:val="bottom"/>
          </w:tcPr>
          <w:p w14:paraId="6D95A3F3" w14:textId="10BC9DA6" w:rsidR="0025489B" w:rsidRPr="0025489B" w:rsidRDefault="0025489B" w:rsidP="0025489B">
            <w:pPr>
              <w:pStyle w:val="BodyText"/>
              <w:spacing w:beforeLines="0" w:before="0" w:afterLines="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Management</w:t>
            </w:r>
          </w:p>
        </w:tc>
        <w:tc>
          <w:tcPr>
            <w:tcW w:w="464" w:type="pct"/>
            <w:vAlign w:val="bottom"/>
          </w:tcPr>
          <w:p w14:paraId="7BBAD3DA" w14:textId="2EF89331" w:rsidR="0025489B" w:rsidRPr="0025489B" w:rsidRDefault="0025489B" w:rsidP="0025489B">
            <w:pPr>
              <w:pStyle w:val="BodyText"/>
              <w:spacing w:beforeLines="0" w:before="0" w:afterLines="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Streams</w:t>
            </w:r>
          </w:p>
        </w:tc>
      </w:tr>
      <w:tr w:rsidR="0025489B" w14:paraId="31EED4E3" w14:textId="495E47C2" w:rsidTr="0025489B">
        <w:tc>
          <w:tcPr>
            <w:cnfStyle w:val="001000000000" w:firstRow="0" w:lastRow="0" w:firstColumn="1" w:lastColumn="0" w:oddVBand="0" w:evenVBand="0" w:oddHBand="0" w:evenHBand="0" w:firstRowFirstColumn="0" w:firstRowLastColumn="0" w:lastRowFirstColumn="0" w:lastRowLastColumn="0"/>
            <w:tcW w:w="469" w:type="pct"/>
            <w:vAlign w:val="bottom"/>
          </w:tcPr>
          <w:p w14:paraId="74D23355" w14:textId="58A1F4A1" w:rsidR="0025489B" w:rsidRPr="0025489B" w:rsidRDefault="0025489B" w:rsidP="0025489B">
            <w:pPr>
              <w:pStyle w:val="BodyText"/>
              <w:spacing w:before="0"/>
              <w:rPr>
                <w:rFonts w:asciiTheme="minorHAnsi" w:hAnsiTheme="minorHAnsi" w:cstheme="minorHAnsi"/>
              </w:rPr>
            </w:pPr>
            <w:bookmarkStart w:id="131" w:name="RANGE!Y3:Y10"/>
            <w:r w:rsidRPr="0025489B">
              <w:rPr>
                <w:rFonts w:asciiTheme="minorHAnsi" w:hAnsiTheme="minorHAnsi" w:cstheme="minorHAnsi"/>
                <w:color w:val="000000"/>
              </w:rPr>
              <w:t>2006-07</w:t>
            </w:r>
            <w:bookmarkEnd w:id="131"/>
          </w:p>
        </w:tc>
        <w:tc>
          <w:tcPr>
            <w:tcW w:w="335" w:type="pct"/>
            <w:vAlign w:val="bottom"/>
          </w:tcPr>
          <w:p w14:paraId="3F083373" w14:textId="00CA5BE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132" w:name="RANGE!Z3:Z10"/>
            <w:r w:rsidRPr="0025489B">
              <w:rPr>
                <w:rFonts w:asciiTheme="minorHAnsi" w:hAnsiTheme="minorHAnsi" w:cstheme="minorHAnsi"/>
                <w:color w:val="000000"/>
              </w:rPr>
              <w:t>ACT</w:t>
            </w:r>
            <w:bookmarkEnd w:id="132"/>
          </w:p>
        </w:tc>
        <w:tc>
          <w:tcPr>
            <w:tcW w:w="1181" w:type="pct"/>
          </w:tcPr>
          <w:p w14:paraId="38AA8816" w14:textId="6E34718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133" w:name="RANGE!AA3:AA12"/>
            <w:r w:rsidRPr="0025489B">
              <w:rPr>
                <w:rFonts w:asciiTheme="minorHAnsi" w:hAnsiTheme="minorHAnsi" w:cstheme="minorHAnsi"/>
                <w:color w:val="000000"/>
              </w:rPr>
              <w:t>Masonry materials</w:t>
            </w:r>
            <w:bookmarkEnd w:id="133"/>
          </w:p>
        </w:tc>
        <w:tc>
          <w:tcPr>
            <w:tcW w:w="1399" w:type="pct"/>
          </w:tcPr>
          <w:p w14:paraId="01338E82" w14:textId="6CF516B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134" w:name="RANGE!AB3:AB48"/>
            <w:r w:rsidRPr="0025489B">
              <w:rPr>
                <w:rFonts w:asciiTheme="minorHAnsi" w:hAnsiTheme="minorHAnsi" w:cstheme="minorHAnsi"/>
                <w:color w:val="000000"/>
              </w:rPr>
              <w:t>Asphalt</w:t>
            </w:r>
            <w:bookmarkEnd w:id="134"/>
          </w:p>
        </w:tc>
        <w:tc>
          <w:tcPr>
            <w:tcW w:w="1152" w:type="pct"/>
            <w:gridSpan w:val="2"/>
            <w:vAlign w:val="bottom"/>
          </w:tcPr>
          <w:p w14:paraId="6F7DE1A4" w14:textId="117691C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135" w:name="RANGE!AC3:AC9"/>
            <w:r w:rsidRPr="0025489B">
              <w:rPr>
                <w:rFonts w:asciiTheme="minorHAnsi" w:hAnsiTheme="minorHAnsi" w:cstheme="minorHAnsi"/>
                <w:color w:val="000000"/>
              </w:rPr>
              <w:t>Landfill</w:t>
            </w:r>
            <w:bookmarkEnd w:id="135"/>
          </w:p>
        </w:tc>
        <w:tc>
          <w:tcPr>
            <w:tcW w:w="464" w:type="pct"/>
            <w:vAlign w:val="bottom"/>
          </w:tcPr>
          <w:p w14:paraId="40F3B72A" w14:textId="0CC2500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136" w:name="RANGE!AD3:AD5"/>
            <w:r w:rsidRPr="0025489B">
              <w:rPr>
                <w:rFonts w:asciiTheme="minorHAnsi" w:hAnsiTheme="minorHAnsi" w:cstheme="minorHAnsi"/>
                <w:color w:val="000000"/>
              </w:rPr>
              <w:t>MSW</w:t>
            </w:r>
            <w:bookmarkEnd w:id="136"/>
          </w:p>
        </w:tc>
      </w:tr>
      <w:tr w:rsidR="0025489B" w14:paraId="26BECA90" w14:textId="60C6B05B" w:rsidTr="0025489B">
        <w:tc>
          <w:tcPr>
            <w:cnfStyle w:val="001000000000" w:firstRow="0" w:lastRow="0" w:firstColumn="1" w:lastColumn="0" w:oddVBand="0" w:evenVBand="0" w:oddHBand="0" w:evenHBand="0" w:firstRowFirstColumn="0" w:firstRowLastColumn="0" w:lastRowFirstColumn="0" w:lastRowLastColumn="0"/>
            <w:tcW w:w="469" w:type="pct"/>
            <w:vAlign w:val="bottom"/>
          </w:tcPr>
          <w:p w14:paraId="3269E321" w14:textId="15854895"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2008-09</w:t>
            </w:r>
          </w:p>
        </w:tc>
        <w:tc>
          <w:tcPr>
            <w:tcW w:w="335" w:type="pct"/>
            <w:vAlign w:val="bottom"/>
          </w:tcPr>
          <w:p w14:paraId="233B4617" w14:textId="353E316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NSW</w:t>
            </w:r>
          </w:p>
        </w:tc>
        <w:tc>
          <w:tcPr>
            <w:tcW w:w="1181" w:type="pct"/>
          </w:tcPr>
          <w:p w14:paraId="33FC9B10" w14:textId="2DFA1BE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Metals</w:t>
            </w:r>
          </w:p>
        </w:tc>
        <w:tc>
          <w:tcPr>
            <w:tcW w:w="1399" w:type="pct"/>
          </w:tcPr>
          <w:p w14:paraId="7CD58791" w14:textId="6F0C49F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Bricks</w:t>
            </w:r>
          </w:p>
        </w:tc>
        <w:tc>
          <w:tcPr>
            <w:tcW w:w="1152" w:type="pct"/>
            <w:gridSpan w:val="2"/>
            <w:vAlign w:val="bottom"/>
          </w:tcPr>
          <w:p w14:paraId="5F432C44" w14:textId="457DC67E"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Long-term storage</w:t>
            </w:r>
          </w:p>
        </w:tc>
        <w:tc>
          <w:tcPr>
            <w:tcW w:w="464" w:type="pct"/>
            <w:vAlign w:val="bottom"/>
          </w:tcPr>
          <w:p w14:paraId="416874B1" w14:textId="0534BA1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C&amp;I</w:t>
            </w:r>
          </w:p>
        </w:tc>
      </w:tr>
      <w:tr w:rsidR="0025489B" w14:paraId="27395FCB" w14:textId="5F5177C6" w:rsidTr="0025489B">
        <w:tc>
          <w:tcPr>
            <w:cnfStyle w:val="001000000000" w:firstRow="0" w:lastRow="0" w:firstColumn="1" w:lastColumn="0" w:oddVBand="0" w:evenVBand="0" w:oddHBand="0" w:evenHBand="0" w:firstRowFirstColumn="0" w:firstRowLastColumn="0" w:lastRowFirstColumn="0" w:lastRowLastColumn="0"/>
            <w:tcW w:w="469" w:type="pct"/>
            <w:vAlign w:val="bottom"/>
          </w:tcPr>
          <w:p w14:paraId="006DC25E" w14:textId="52D42141"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2009-10</w:t>
            </w:r>
          </w:p>
        </w:tc>
        <w:tc>
          <w:tcPr>
            <w:tcW w:w="335" w:type="pct"/>
            <w:vAlign w:val="bottom"/>
          </w:tcPr>
          <w:p w14:paraId="0DC651A4" w14:textId="2F0CA21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NT</w:t>
            </w:r>
          </w:p>
        </w:tc>
        <w:tc>
          <w:tcPr>
            <w:tcW w:w="1181" w:type="pct"/>
          </w:tcPr>
          <w:p w14:paraId="0C36AA9E" w14:textId="12B3204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Organics</w:t>
            </w:r>
          </w:p>
        </w:tc>
        <w:tc>
          <w:tcPr>
            <w:tcW w:w="1399" w:type="pct"/>
          </w:tcPr>
          <w:p w14:paraId="283C2A8E" w14:textId="7CEA080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Concrete</w:t>
            </w:r>
          </w:p>
        </w:tc>
        <w:tc>
          <w:tcPr>
            <w:tcW w:w="1152" w:type="pct"/>
            <w:gridSpan w:val="2"/>
            <w:vAlign w:val="bottom"/>
          </w:tcPr>
          <w:p w14:paraId="1949453A" w14:textId="3943C6C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Other disposal</w:t>
            </w:r>
          </w:p>
        </w:tc>
        <w:tc>
          <w:tcPr>
            <w:tcW w:w="464" w:type="pct"/>
            <w:tcBorders>
              <w:bottom w:val="single" w:sz="4" w:space="0" w:color="B7B7E2" w:themeColor="accent1" w:themeTint="66"/>
            </w:tcBorders>
            <w:vAlign w:val="bottom"/>
          </w:tcPr>
          <w:p w14:paraId="536CE016" w14:textId="782D4AB4"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C&amp;D</w:t>
            </w:r>
          </w:p>
        </w:tc>
      </w:tr>
      <w:tr w:rsidR="0025489B" w14:paraId="136054A4" w14:textId="12DDA12F" w:rsidTr="0025489B">
        <w:trPr>
          <w:trHeight w:val="246"/>
        </w:trPr>
        <w:tc>
          <w:tcPr>
            <w:cnfStyle w:val="001000000000" w:firstRow="0" w:lastRow="0" w:firstColumn="1" w:lastColumn="0" w:oddVBand="0" w:evenVBand="0" w:oddHBand="0" w:evenHBand="0" w:firstRowFirstColumn="0" w:firstRowLastColumn="0" w:lastRowFirstColumn="0" w:lastRowLastColumn="0"/>
            <w:tcW w:w="469" w:type="pct"/>
            <w:vAlign w:val="bottom"/>
          </w:tcPr>
          <w:p w14:paraId="5F1CB48A" w14:textId="7C97E51B"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2010-11</w:t>
            </w:r>
          </w:p>
        </w:tc>
        <w:tc>
          <w:tcPr>
            <w:tcW w:w="335" w:type="pct"/>
            <w:vAlign w:val="bottom"/>
          </w:tcPr>
          <w:p w14:paraId="6B4706C2" w14:textId="6A3D379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Qld</w:t>
            </w:r>
          </w:p>
        </w:tc>
        <w:tc>
          <w:tcPr>
            <w:tcW w:w="1181" w:type="pct"/>
          </w:tcPr>
          <w:p w14:paraId="1EDB22EF" w14:textId="498B772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Paper &amp; cardboard</w:t>
            </w:r>
          </w:p>
        </w:tc>
        <w:tc>
          <w:tcPr>
            <w:tcW w:w="1399" w:type="pct"/>
          </w:tcPr>
          <w:p w14:paraId="57D7F860" w14:textId="6780AD1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Rubble (incl. non-haz. f</w:t>
            </w:r>
            <w:r>
              <w:rPr>
                <w:rFonts w:asciiTheme="minorHAnsi" w:hAnsiTheme="minorHAnsi" w:cstheme="minorHAnsi"/>
                <w:color w:val="000000"/>
              </w:rPr>
              <w:t>/</w:t>
            </w:r>
            <w:r w:rsidRPr="0025489B">
              <w:rPr>
                <w:rFonts w:asciiTheme="minorHAnsi" w:hAnsiTheme="minorHAnsi" w:cstheme="minorHAnsi"/>
                <w:color w:val="000000"/>
              </w:rPr>
              <w:t>sands)</w:t>
            </w:r>
          </w:p>
        </w:tc>
        <w:tc>
          <w:tcPr>
            <w:tcW w:w="1152" w:type="pct"/>
            <w:gridSpan w:val="2"/>
            <w:vAlign w:val="bottom"/>
          </w:tcPr>
          <w:p w14:paraId="0C2EADEC" w14:textId="2F529FF4"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Recycling (collected)</w:t>
            </w:r>
          </w:p>
        </w:tc>
        <w:tc>
          <w:tcPr>
            <w:tcW w:w="464" w:type="pct"/>
            <w:tcBorders>
              <w:bottom w:val="nil"/>
              <w:right w:val="nil"/>
            </w:tcBorders>
            <w:vAlign w:val="bottom"/>
          </w:tcPr>
          <w:p w14:paraId="5B7D3ED8" w14:textId="0FCF10C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67BFF134" w14:textId="77777777" w:rsidTr="0025489B">
        <w:tc>
          <w:tcPr>
            <w:cnfStyle w:val="001000000000" w:firstRow="0" w:lastRow="0" w:firstColumn="1" w:lastColumn="0" w:oddVBand="0" w:evenVBand="0" w:oddHBand="0" w:evenHBand="0" w:firstRowFirstColumn="0" w:firstRowLastColumn="0" w:lastRowFirstColumn="0" w:lastRowLastColumn="0"/>
            <w:tcW w:w="469" w:type="pct"/>
            <w:vAlign w:val="bottom"/>
          </w:tcPr>
          <w:p w14:paraId="466940E9" w14:textId="15C3AAE4"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2013-14</w:t>
            </w:r>
          </w:p>
        </w:tc>
        <w:tc>
          <w:tcPr>
            <w:tcW w:w="335" w:type="pct"/>
            <w:vAlign w:val="bottom"/>
          </w:tcPr>
          <w:p w14:paraId="4EEC102C" w14:textId="0E7FA554"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SA</w:t>
            </w:r>
          </w:p>
        </w:tc>
        <w:tc>
          <w:tcPr>
            <w:tcW w:w="1181" w:type="pct"/>
          </w:tcPr>
          <w:p w14:paraId="5135468B" w14:textId="51F6395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Plastics</w:t>
            </w:r>
          </w:p>
        </w:tc>
        <w:tc>
          <w:tcPr>
            <w:tcW w:w="1399" w:type="pct"/>
          </w:tcPr>
          <w:p w14:paraId="03E0252E" w14:textId="55319AA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Plasterboard &amp; cement sheet</w:t>
            </w:r>
          </w:p>
        </w:tc>
        <w:tc>
          <w:tcPr>
            <w:tcW w:w="1152" w:type="pct"/>
            <w:gridSpan w:val="2"/>
            <w:vAlign w:val="bottom"/>
          </w:tcPr>
          <w:p w14:paraId="48FF11A7" w14:textId="792B4AB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Recycling (processed)</w:t>
            </w:r>
          </w:p>
        </w:tc>
        <w:tc>
          <w:tcPr>
            <w:tcW w:w="464" w:type="pct"/>
            <w:tcBorders>
              <w:top w:val="nil"/>
              <w:bottom w:val="nil"/>
              <w:right w:val="nil"/>
            </w:tcBorders>
            <w:vAlign w:val="bottom"/>
          </w:tcPr>
          <w:p w14:paraId="7C55197E" w14:textId="0CDDEE2E"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38287E27" w14:textId="77777777" w:rsidTr="0025489B">
        <w:tc>
          <w:tcPr>
            <w:cnfStyle w:val="001000000000" w:firstRow="0" w:lastRow="0" w:firstColumn="1" w:lastColumn="0" w:oddVBand="0" w:evenVBand="0" w:oddHBand="0" w:evenHBand="0" w:firstRowFirstColumn="0" w:firstRowLastColumn="0" w:lastRowFirstColumn="0" w:lastRowLastColumn="0"/>
            <w:tcW w:w="469" w:type="pct"/>
            <w:vAlign w:val="bottom"/>
          </w:tcPr>
          <w:p w14:paraId="4995509A" w14:textId="390707E5"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2014-15</w:t>
            </w:r>
          </w:p>
        </w:tc>
        <w:tc>
          <w:tcPr>
            <w:tcW w:w="335" w:type="pct"/>
            <w:vAlign w:val="bottom"/>
          </w:tcPr>
          <w:p w14:paraId="0041EF54" w14:textId="5DC6A3F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Tas</w:t>
            </w:r>
          </w:p>
        </w:tc>
        <w:tc>
          <w:tcPr>
            <w:tcW w:w="1181" w:type="pct"/>
          </w:tcPr>
          <w:p w14:paraId="7C8712A6" w14:textId="288D61B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Glass</w:t>
            </w:r>
          </w:p>
        </w:tc>
        <w:tc>
          <w:tcPr>
            <w:tcW w:w="1399" w:type="pct"/>
          </w:tcPr>
          <w:p w14:paraId="64E35FCB" w14:textId="52EBB18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Steel</w:t>
            </w:r>
          </w:p>
        </w:tc>
        <w:tc>
          <w:tcPr>
            <w:tcW w:w="1152" w:type="pct"/>
            <w:gridSpan w:val="2"/>
            <w:vAlign w:val="bottom"/>
          </w:tcPr>
          <w:p w14:paraId="01DECFC8" w14:textId="370588E4"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Recycling (taken offsite)</w:t>
            </w:r>
          </w:p>
        </w:tc>
        <w:tc>
          <w:tcPr>
            <w:tcW w:w="464" w:type="pct"/>
            <w:tcBorders>
              <w:top w:val="nil"/>
              <w:bottom w:val="nil"/>
              <w:right w:val="nil"/>
            </w:tcBorders>
            <w:vAlign w:val="bottom"/>
          </w:tcPr>
          <w:p w14:paraId="5BD5E7BF" w14:textId="6A61634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604072F9" w14:textId="77777777" w:rsidTr="0025489B">
        <w:tc>
          <w:tcPr>
            <w:cnfStyle w:val="001000000000" w:firstRow="0" w:lastRow="0" w:firstColumn="1" w:lastColumn="0" w:oddVBand="0" w:evenVBand="0" w:oddHBand="0" w:evenHBand="0" w:firstRowFirstColumn="0" w:firstRowLastColumn="0" w:lastRowFirstColumn="0" w:lastRowLastColumn="0"/>
            <w:tcW w:w="469" w:type="pct"/>
            <w:vAlign w:val="bottom"/>
          </w:tcPr>
          <w:p w14:paraId="047C8101" w14:textId="352B5DF6"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2015-16</w:t>
            </w:r>
          </w:p>
        </w:tc>
        <w:tc>
          <w:tcPr>
            <w:tcW w:w="335" w:type="pct"/>
            <w:vAlign w:val="bottom"/>
          </w:tcPr>
          <w:p w14:paraId="376DA6E1" w14:textId="5BC069C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Vic</w:t>
            </w:r>
          </w:p>
        </w:tc>
        <w:tc>
          <w:tcPr>
            <w:tcW w:w="1181" w:type="pct"/>
          </w:tcPr>
          <w:p w14:paraId="04A7E354" w14:textId="7FA7C99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Other</w:t>
            </w:r>
          </w:p>
        </w:tc>
        <w:tc>
          <w:tcPr>
            <w:tcW w:w="1399" w:type="pct"/>
          </w:tcPr>
          <w:p w14:paraId="37C8BBF9" w14:textId="62EDAA2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Aluminium</w:t>
            </w:r>
          </w:p>
        </w:tc>
        <w:tc>
          <w:tcPr>
            <w:tcW w:w="1152" w:type="pct"/>
            <w:gridSpan w:val="2"/>
            <w:vAlign w:val="bottom"/>
          </w:tcPr>
          <w:p w14:paraId="2AE00A9D" w14:textId="52A6782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Energy recovery facility</w:t>
            </w:r>
          </w:p>
        </w:tc>
        <w:tc>
          <w:tcPr>
            <w:tcW w:w="464" w:type="pct"/>
            <w:tcBorders>
              <w:top w:val="nil"/>
              <w:bottom w:val="nil"/>
              <w:right w:val="nil"/>
            </w:tcBorders>
            <w:vAlign w:val="bottom"/>
          </w:tcPr>
          <w:p w14:paraId="7003E3A0" w14:textId="575C816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2EA2E1A2"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bottom w:val="single" w:sz="4" w:space="0" w:color="B7B7E2" w:themeColor="accent1" w:themeTint="66"/>
            </w:tcBorders>
            <w:vAlign w:val="bottom"/>
          </w:tcPr>
          <w:p w14:paraId="2387B26B" w14:textId="12DC40D4"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2016-17</w:t>
            </w:r>
          </w:p>
        </w:tc>
        <w:tc>
          <w:tcPr>
            <w:tcW w:w="335" w:type="pct"/>
            <w:tcBorders>
              <w:bottom w:val="single" w:sz="4" w:space="0" w:color="B7B7E2" w:themeColor="accent1" w:themeTint="66"/>
            </w:tcBorders>
            <w:vAlign w:val="bottom"/>
          </w:tcPr>
          <w:p w14:paraId="27D4854B" w14:textId="26AFCFA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WA</w:t>
            </w:r>
          </w:p>
        </w:tc>
        <w:tc>
          <w:tcPr>
            <w:tcW w:w="1181" w:type="pct"/>
          </w:tcPr>
          <w:p w14:paraId="1F0A6098" w14:textId="41BDC37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Hazardous</w:t>
            </w:r>
          </w:p>
        </w:tc>
        <w:tc>
          <w:tcPr>
            <w:tcW w:w="1840" w:type="pct"/>
            <w:gridSpan w:val="2"/>
          </w:tcPr>
          <w:p w14:paraId="6C287298" w14:textId="28013E0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Non-ferrous metals (ex. aluminium)</w:t>
            </w:r>
          </w:p>
        </w:tc>
        <w:tc>
          <w:tcPr>
            <w:tcW w:w="711" w:type="pct"/>
            <w:tcBorders>
              <w:bottom w:val="nil"/>
              <w:right w:val="nil"/>
            </w:tcBorders>
            <w:vAlign w:val="bottom"/>
          </w:tcPr>
          <w:p w14:paraId="66C12714" w14:textId="52B514B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1B051FD5" w14:textId="07E8949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3E62A464"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left w:val="nil"/>
              <w:bottom w:val="nil"/>
              <w:right w:val="nil"/>
            </w:tcBorders>
            <w:vAlign w:val="bottom"/>
          </w:tcPr>
          <w:p w14:paraId="14B69191" w14:textId="00990BBF"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left w:val="nil"/>
              <w:bottom w:val="nil"/>
              <w:right w:val="nil"/>
            </w:tcBorders>
            <w:vAlign w:val="bottom"/>
          </w:tcPr>
          <w:p w14:paraId="3AFB27BD" w14:textId="0A645C4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left w:val="nil"/>
            </w:tcBorders>
            <w:vAlign w:val="bottom"/>
          </w:tcPr>
          <w:p w14:paraId="5030631D" w14:textId="4734EAF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Fly ash</w:t>
            </w:r>
          </w:p>
        </w:tc>
        <w:tc>
          <w:tcPr>
            <w:tcW w:w="1840" w:type="pct"/>
            <w:gridSpan w:val="2"/>
          </w:tcPr>
          <w:p w14:paraId="6B572720" w14:textId="542786B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Food organics</w:t>
            </w:r>
          </w:p>
        </w:tc>
        <w:tc>
          <w:tcPr>
            <w:tcW w:w="711" w:type="pct"/>
            <w:tcBorders>
              <w:top w:val="nil"/>
              <w:bottom w:val="nil"/>
              <w:right w:val="nil"/>
            </w:tcBorders>
            <w:vAlign w:val="bottom"/>
          </w:tcPr>
          <w:p w14:paraId="0984DD6E" w14:textId="0B67453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492F8087" w14:textId="13D70DB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38A4F507"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69497900" w14:textId="3C3540C7"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b/>
                <w:bCs/>
                <w:color w:val="000000"/>
              </w:rPr>
              <w:t> </w:t>
            </w:r>
          </w:p>
        </w:tc>
        <w:tc>
          <w:tcPr>
            <w:tcW w:w="335" w:type="pct"/>
            <w:tcBorders>
              <w:top w:val="nil"/>
              <w:left w:val="nil"/>
              <w:bottom w:val="nil"/>
              <w:right w:val="nil"/>
            </w:tcBorders>
            <w:vAlign w:val="bottom"/>
          </w:tcPr>
          <w:p w14:paraId="42B3EBB0" w14:textId="6202E75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left w:val="nil"/>
              <w:bottom w:val="single" w:sz="4" w:space="0" w:color="B7B7E2" w:themeColor="accent1" w:themeTint="66"/>
            </w:tcBorders>
            <w:vAlign w:val="bottom"/>
          </w:tcPr>
          <w:p w14:paraId="0B658DFE" w14:textId="7FCCBB6E"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Other mat</w:t>
            </w:r>
            <w:r>
              <w:rPr>
                <w:rFonts w:asciiTheme="minorHAnsi" w:hAnsiTheme="minorHAnsi" w:cstheme="minorHAnsi"/>
                <w:color w:val="000000"/>
              </w:rPr>
              <w:t>. rpted. by jur.</w:t>
            </w:r>
          </w:p>
        </w:tc>
        <w:tc>
          <w:tcPr>
            <w:tcW w:w="1840" w:type="pct"/>
            <w:gridSpan w:val="2"/>
          </w:tcPr>
          <w:p w14:paraId="5204EE96" w14:textId="3838949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Garden organics</w:t>
            </w:r>
          </w:p>
        </w:tc>
        <w:tc>
          <w:tcPr>
            <w:tcW w:w="711" w:type="pct"/>
            <w:tcBorders>
              <w:top w:val="nil"/>
              <w:bottom w:val="nil"/>
              <w:right w:val="nil"/>
            </w:tcBorders>
            <w:vAlign w:val="bottom"/>
          </w:tcPr>
          <w:p w14:paraId="2241DBDE" w14:textId="6DA85B4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539C924A" w14:textId="6EC2ECD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1DB07F6E"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2B58E6B6" w14:textId="4704CE8B"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0C978D71" w14:textId="1E748DA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left w:val="nil"/>
              <w:bottom w:val="nil"/>
            </w:tcBorders>
            <w:vAlign w:val="bottom"/>
          </w:tcPr>
          <w:p w14:paraId="2D19D9CE" w14:textId="786A18E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53C57EB0" w14:textId="19493CD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Timber</w:t>
            </w:r>
          </w:p>
        </w:tc>
        <w:tc>
          <w:tcPr>
            <w:tcW w:w="711" w:type="pct"/>
            <w:tcBorders>
              <w:top w:val="nil"/>
              <w:bottom w:val="nil"/>
              <w:right w:val="nil"/>
            </w:tcBorders>
            <w:vAlign w:val="bottom"/>
          </w:tcPr>
          <w:p w14:paraId="5A9A1162" w14:textId="29AFDA8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6399C892" w14:textId="5A5E248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67C014B7"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17155224" w14:textId="68AC72E9"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27FCE4E1" w14:textId="3AC1380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2BE54F40" w14:textId="218E2C4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171E16FB" w14:textId="6646205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Other organics</w:t>
            </w:r>
          </w:p>
        </w:tc>
        <w:tc>
          <w:tcPr>
            <w:tcW w:w="711" w:type="pct"/>
            <w:tcBorders>
              <w:top w:val="nil"/>
              <w:bottom w:val="nil"/>
              <w:right w:val="nil"/>
            </w:tcBorders>
            <w:vAlign w:val="bottom"/>
          </w:tcPr>
          <w:p w14:paraId="78644EA8" w14:textId="2B53CDC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3B2A7B11" w14:textId="4909FDC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1CEF6F0B"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4EE78CA4" w14:textId="1F5A3EEC"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240B5974" w14:textId="642CA5F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627383DE" w14:textId="1FE80AD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0496B57E" w14:textId="23F3A0B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Biosolids (non-contaminated)</w:t>
            </w:r>
          </w:p>
        </w:tc>
        <w:tc>
          <w:tcPr>
            <w:tcW w:w="711" w:type="pct"/>
            <w:tcBorders>
              <w:top w:val="nil"/>
              <w:bottom w:val="nil"/>
              <w:right w:val="nil"/>
            </w:tcBorders>
            <w:vAlign w:val="bottom"/>
          </w:tcPr>
          <w:p w14:paraId="24BD4E16" w14:textId="546A179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0D695506" w14:textId="0518377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69F441F9"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2883C4C0" w14:textId="0D151692"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621FC5BA" w14:textId="7D0F8AF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77F15173" w14:textId="585250B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7FCEA3A8" w14:textId="68EE43A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Cardboard</w:t>
            </w:r>
          </w:p>
        </w:tc>
        <w:tc>
          <w:tcPr>
            <w:tcW w:w="711" w:type="pct"/>
            <w:tcBorders>
              <w:top w:val="nil"/>
              <w:bottom w:val="nil"/>
              <w:right w:val="nil"/>
            </w:tcBorders>
            <w:vAlign w:val="bottom"/>
          </w:tcPr>
          <w:p w14:paraId="3569600A" w14:textId="17A5739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26962ACA" w14:textId="414F7A1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71406159"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5A93EF4E" w14:textId="210B73DD"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78507B38" w14:textId="4F689EE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42940529" w14:textId="7BA4F7E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4396CC70" w14:textId="02C7600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Liquid paperboard (LPB)</w:t>
            </w:r>
          </w:p>
        </w:tc>
        <w:tc>
          <w:tcPr>
            <w:tcW w:w="711" w:type="pct"/>
            <w:tcBorders>
              <w:top w:val="nil"/>
              <w:bottom w:val="nil"/>
              <w:right w:val="nil"/>
            </w:tcBorders>
            <w:vAlign w:val="bottom"/>
          </w:tcPr>
          <w:p w14:paraId="0B2DB6AA" w14:textId="35BB401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73C5404B" w14:textId="6B97570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03E0E9A9"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4DE386F2" w14:textId="27F284C1"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b/>
                <w:bCs/>
                <w:color w:val="000000"/>
              </w:rPr>
              <w:t> </w:t>
            </w:r>
          </w:p>
        </w:tc>
        <w:tc>
          <w:tcPr>
            <w:tcW w:w="335" w:type="pct"/>
            <w:tcBorders>
              <w:top w:val="nil"/>
              <w:left w:val="nil"/>
              <w:bottom w:val="nil"/>
              <w:right w:val="nil"/>
            </w:tcBorders>
            <w:vAlign w:val="bottom"/>
          </w:tcPr>
          <w:p w14:paraId="2CBCD63F" w14:textId="1DDBB87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6373EAAD" w14:textId="114019E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70FEED19" w14:textId="632E6BA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Newsprint and magazines</w:t>
            </w:r>
          </w:p>
        </w:tc>
        <w:tc>
          <w:tcPr>
            <w:tcW w:w="711" w:type="pct"/>
            <w:tcBorders>
              <w:top w:val="nil"/>
              <w:bottom w:val="nil"/>
              <w:right w:val="nil"/>
            </w:tcBorders>
            <w:vAlign w:val="bottom"/>
          </w:tcPr>
          <w:p w14:paraId="7EDADAC1" w14:textId="06E4395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2D0715ED" w14:textId="7C77778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6E9D473E"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0B273692" w14:textId="0E3111C5"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7A6546AB" w14:textId="0B836E2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1A5500D7" w14:textId="4C24F7B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4A0DEF2D" w14:textId="413F76B4"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Office paper</w:t>
            </w:r>
          </w:p>
        </w:tc>
        <w:tc>
          <w:tcPr>
            <w:tcW w:w="711" w:type="pct"/>
            <w:tcBorders>
              <w:top w:val="nil"/>
              <w:bottom w:val="nil"/>
              <w:right w:val="nil"/>
            </w:tcBorders>
            <w:vAlign w:val="bottom"/>
          </w:tcPr>
          <w:p w14:paraId="139D7E99" w14:textId="3AB9A7B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1C0E609E" w14:textId="7F63E68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66BCB70A"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22C2F80E" w14:textId="368FBB16"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2CB30588" w14:textId="4309002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6AE80114" w14:textId="4B57A4B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617E51D4" w14:textId="7C57FF4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Polyethylene terephthalate (PET)</w:t>
            </w:r>
          </w:p>
        </w:tc>
        <w:tc>
          <w:tcPr>
            <w:tcW w:w="711" w:type="pct"/>
            <w:tcBorders>
              <w:top w:val="nil"/>
              <w:bottom w:val="nil"/>
              <w:right w:val="nil"/>
            </w:tcBorders>
            <w:vAlign w:val="bottom"/>
          </w:tcPr>
          <w:p w14:paraId="46160BB4" w14:textId="56E993C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56CBE27D" w14:textId="59D7D1C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667E6507"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70C6EE78" w14:textId="47968805"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1AB76AC1" w14:textId="74ECF66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09873D04" w14:textId="41B62F1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243C8032" w14:textId="0539D62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High density polyethylene (HDPE)</w:t>
            </w:r>
          </w:p>
        </w:tc>
        <w:tc>
          <w:tcPr>
            <w:tcW w:w="711" w:type="pct"/>
            <w:tcBorders>
              <w:top w:val="nil"/>
              <w:bottom w:val="nil"/>
              <w:right w:val="nil"/>
            </w:tcBorders>
            <w:vAlign w:val="bottom"/>
          </w:tcPr>
          <w:p w14:paraId="400ECB6A" w14:textId="16DA857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129E85C4" w14:textId="583F0F8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3F2B354C"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19F6998F" w14:textId="0642A993"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246DB886" w14:textId="46701A7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204CC1A7" w14:textId="55B4D5B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3BADD665" w14:textId="1577E96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Polyvinyl chloride (PVC)</w:t>
            </w:r>
          </w:p>
        </w:tc>
        <w:tc>
          <w:tcPr>
            <w:tcW w:w="711" w:type="pct"/>
            <w:tcBorders>
              <w:top w:val="nil"/>
              <w:bottom w:val="nil"/>
              <w:right w:val="nil"/>
            </w:tcBorders>
            <w:vAlign w:val="bottom"/>
          </w:tcPr>
          <w:p w14:paraId="1706B969" w14:textId="3442146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7803A704" w14:textId="661549D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068D3CDF"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77A86D5D" w14:textId="59BDE30A"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b/>
                <w:bCs/>
                <w:color w:val="000000"/>
              </w:rPr>
              <w:t> </w:t>
            </w:r>
          </w:p>
        </w:tc>
        <w:tc>
          <w:tcPr>
            <w:tcW w:w="335" w:type="pct"/>
            <w:tcBorders>
              <w:top w:val="nil"/>
              <w:left w:val="nil"/>
              <w:bottom w:val="nil"/>
              <w:right w:val="nil"/>
            </w:tcBorders>
            <w:vAlign w:val="bottom"/>
          </w:tcPr>
          <w:p w14:paraId="137870F0" w14:textId="64BBEA1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181" w:type="pct"/>
            <w:tcBorders>
              <w:top w:val="nil"/>
              <w:left w:val="nil"/>
              <w:bottom w:val="nil"/>
            </w:tcBorders>
            <w:vAlign w:val="bottom"/>
          </w:tcPr>
          <w:p w14:paraId="0E916D40" w14:textId="1810976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840" w:type="pct"/>
            <w:gridSpan w:val="2"/>
          </w:tcPr>
          <w:p w14:paraId="7C18DD5A" w14:textId="4F8D077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Low density polyethylene (LDPE)</w:t>
            </w:r>
          </w:p>
        </w:tc>
        <w:tc>
          <w:tcPr>
            <w:tcW w:w="711" w:type="pct"/>
            <w:tcBorders>
              <w:top w:val="nil"/>
              <w:bottom w:val="nil"/>
              <w:right w:val="nil"/>
            </w:tcBorders>
            <w:vAlign w:val="bottom"/>
          </w:tcPr>
          <w:p w14:paraId="60F0D33C" w14:textId="7064FB4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11E48349" w14:textId="6D09E8A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r>
      <w:tr w:rsidR="0025489B" w14:paraId="31044724"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7364F713" w14:textId="3030331A"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0367795C" w14:textId="442548D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33A76FCD" w14:textId="6567EBC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3978D9D9" w14:textId="5ECDB17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Polypropylene (PP)</w:t>
            </w:r>
          </w:p>
        </w:tc>
        <w:tc>
          <w:tcPr>
            <w:tcW w:w="711" w:type="pct"/>
            <w:tcBorders>
              <w:top w:val="nil"/>
              <w:bottom w:val="nil"/>
              <w:right w:val="nil"/>
            </w:tcBorders>
            <w:vAlign w:val="bottom"/>
          </w:tcPr>
          <w:p w14:paraId="6C4A3385" w14:textId="141E49E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75A75F69" w14:textId="6906A9D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15CBB6D0"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0C29FDA2" w14:textId="3FAE8568"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41F3E341" w14:textId="2540BAA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4461FF51" w14:textId="3F446FC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7E8CA3EF" w14:textId="3F81157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Polystyrene (PS)</w:t>
            </w:r>
          </w:p>
        </w:tc>
        <w:tc>
          <w:tcPr>
            <w:tcW w:w="711" w:type="pct"/>
            <w:tcBorders>
              <w:top w:val="nil"/>
              <w:bottom w:val="nil"/>
              <w:right w:val="nil"/>
            </w:tcBorders>
            <w:vAlign w:val="bottom"/>
          </w:tcPr>
          <w:p w14:paraId="7479FC09" w14:textId="5621267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06C6DAFC" w14:textId="50CE3BF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69122EBF"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4331050E" w14:textId="12E023B1"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4A9BCC77" w14:textId="3BC5FB6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55FFDE06" w14:textId="354B019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53F5827E" w14:textId="1989409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Other plastics</w:t>
            </w:r>
          </w:p>
        </w:tc>
        <w:tc>
          <w:tcPr>
            <w:tcW w:w="711" w:type="pct"/>
            <w:tcBorders>
              <w:top w:val="nil"/>
              <w:bottom w:val="nil"/>
              <w:right w:val="nil"/>
            </w:tcBorders>
            <w:vAlign w:val="bottom"/>
          </w:tcPr>
          <w:p w14:paraId="0C9BEE59" w14:textId="417FE44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464" w:type="pct"/>
            <w:tcBorders>
              <w:top w:val="nil"/>
              <w:left w:val="nil"/>
              <w:bottom w:val="nil"/>
              <w:right w:val="nil"/>
            </w:tcBorders>
            <w:vAlign w:val="bottom"/>
          </w:tcPr>
          <w:p w14:paraId="55138640" w14:textId="6265688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7C1F82BD"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79984BFF" w14:textId="67691DF3"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b/>
                <w:bCs/>
                <w:color w:val="000000"/>
              </w:rPr>
              <w:t> </w:t>
            </w:r>
          </w:p>
        </w:tc>
        <w:tc>
          <w:tcPr>
            <w:tcW w:w="335" w:type="pct"/>
            <w:tcBorders>
              <w:top w:val="nil"/>
              <w:left w:val="nil"/>
              <w:bottom w:val="nil"/>
              <w:right w:val="nil"/>
            </w:tcBorders>
            <w:vAlign w:val="bottom"/>
          </w:tcPr>
          <w:p w14:paraId="62A86414" w14:textId="46AED19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181" w:type="pct"/>
            <w:tcBorders>
              <w:top w:val="nil"/>
              <w:left w:val="nil"/>
              <w:bottom w:val="nil"/>
            </w:tcBorders>
            <w:vAlign w:val="bottom"/>
          </w:tcPr>
          <w:p w14:paraId="71144993" w14:textId="3BAC41D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840" w:type="pct"/>
            <w:gridSpan w:val="2"/>
          </w:tcPr>
          <w:p w14:paraId="32578556" w14:textId="5A6590DE"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Glass</w:t>
            </w:r>
          </w:p>
        </w:tc>
        <w:tc>
          <w:tcPr>
            <w:tcW w:w="711" w:type="pct"/>
            <w:tcBorders>
              <w:top w:val="nil"/>
              <w:bottom w:val="nil"/>
              <w:right w:val="nil"/>
            </w:tcBorders>
            <w:vAlign w:val="bottom"/>
          </w:tcPr>
          <w:p w14:paraId="62A314AC" w14:textId="0573795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255D01EC" w14:textId="3A03505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r>
      <w:tr w:rsidR="0025489B" w14:paraId="534DF6D7"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5FE77BDA" w14:textId="2C2D902B"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4E874950" w14:textId="6B00797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37146A37" w14:textId="0C3FCA4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253B85E4" w14:textId="063EF02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Leather &amp; textiles</w:t>
            </w:r>
          </w:p>
        </w:tc>
        <w:tc>
          <w:tcPr>
            <w:tcW w:w="711" w:type="pct"/>
            <w:tcBorders>
              <w:top w:val="nil"/>
              <w:bottom w:val="nil"/>
              <w:right w:val="nil"/>
            </w:tcBorders>
            <w:vAlign w:val="bottom"/>
          </w:tcPr>
          <w:p w14:paraId="778C415C" w14:textId="379038D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5AB455D7" w14:textId="32E1C28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3E1DC0C7"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710378DC" w14:textId="19EFE1BA"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2D407933" w14:textId="22B350A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1D7654F3" w14:textId="5429ACF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5FA5A353" w14:textId="5DDE916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Rubber, excluding tyres</w:t>
            </w:r>
          </w:p>
        </w:tc>
        <w:tc>
          <w:tcPr>
            <w:tcW w:w="711" w:type="pct"/>
            <w:tcBorders>
              <w:top w:val="nil"/>
              <w:bottom w:val="nil"/>
              <w:right w:val="nil"/>
            </w:tcBorders>
            <w:vAlign w:val="bottom"/>
          </w:tcPr>
          <w:p w14:paraId="70779811" w14:textId="3E7DAD7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3711BA1D" w14:textId="7674377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1F0A7CFA"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16796EC2" w14:textId="637FF75D"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4B9AC17F" w14:textId="3F419ACE"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0AFE07BF" w14:textId="52DC9984"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4E7BDF5C" w14:textId="73FA3E2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Plating and heat treatment</w:t>
            </w:r>
          </w:p>
        </w:tc>
        <w:tc>
          <w:tcPr>
            <w:tcW w:w="711" w:type="pct"/>
            <w:tcBorders>
              <w:top w:val="nil"/>
              <w:bottom w:val="nil"/>
              <w:right w:val="nil"/>
            </w:tcBorders>
            <w:vAlign w:val="bottom"/>
          </w:tcPr>
          <w:p w14:paraId="0134B660" w14:textId="622E8EBE"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464" w:type="pct"/>
            <w:tcBorders>
              <w:top w:val="nil"/>
              <w:left w:val="nil"/>
              <w:bottom w:val="nil"/>
              <w:right w:val="nil"/>
            </w:tcBorders>
            <w:vAlign w:val="bottom"/>
          </w:tcPr>
          <w:p w14:paraId="5E452E35" w14:textId="2F26FA8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7D4CB49A"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706939F7" w14:textId="05669971"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0FE1ACF3" w14:textId="4C19299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5FB48F43" w14:textId="7C5D5FC4"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2CE8E4E4" w14:textId="252FE13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Acids</w:t>
            </w:r>
          </w:p>
        </w:tc>
        <w:tc>
          <w:tcPr>
            <w:tcW w:w="711" w:type="pct"/>
            <w:tcBorders>
              <w:top w:val="nil"/>
              <w:bottom w:val="nil"/>
              <w:right w:val="nil"/>
            </w:tcBorders>
            <w:vAlign w:val="bottom"/>
          </w:tcPr>
          <w:p w14:paraId="7DA1D9B6" w14:textId="38DF839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452A27FB" w14:textId="71C85A2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7CB98B09"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02B971C8" w14:textId="2E374E47"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b/>
                <w:bCs/>
                <w:color w:val="000000"/>
              </w:rPr>
              <w:t> </w:t>
            </w:r>
          </w:p>
        </w:tc>
        <w:tc>
          <w:tcPr>
            <w:tcW w:w="335" w:type="pct"/>
            <w:tcBorders>
              <w:top w:val="nil"/>
              <w:left w:val="nil"/>
              <w:bottom w:val="nil"/>
              <w:right w:val="nil"/>
            </w:tcBorders>
            <w:vAlign w:val="bottom"/>
          </w:tcPr>
          <w:p w14:paraId="1F4EC69F" w14:textId="1AC2D7F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181" w:type="pct"/>
            <w:tcBorders>
              <w:top w:val="nil"/>
              <w:left w:val="nil"/>
              <w:bottom w:val="nil"/>
            </w:tcBorders>
            <w:vAlign w:val="bottom"/>
          </w:tcPr>
          <w:p w14:paraId="2C2687C0" w14:textId="3FE4780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840" w:type="pct"/>
            <w:gridSpan w:val="2"/>
          </w:tcPr>
          <w:p w14:paraId="5D328DE4" w14:textId="3ADD4EB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Alkalis</w:t>
            </w:r>
          </w:p>
        </w:tc>
        <w:tc>
          <w:tcPr>
            <w:tcW w:w="711" w:type="pct"/>
            <w:tcBorders>
              <w:top w:val="nil"/>
              <w:bottom w:val="nil"/>
              <w:right w:val="nil"/>
            </w:tcBorders>
            <w:vAlign w:val="bottom"/>
          </w:tcPr>
          <w:p w14:paraId="777A460E" w14:textId="5722198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28DE8C4F" w14:textId="523A0F5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r>
      <w:tr w:rsidR="0025489B" w14:paraId="70BB2571"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7517DE63" w14:textId="186C028F"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b/>
                <w:bCs/>
                <w:color w:val="000000"/>
              </w:rPr>
              <w:t> </w:t>
            </w:r>
          </w:p>
        </w:tc>
        <w:tc>
          <w:tcPr>
            <w:tcW w:w="335" w:type="pct"/>
            <w:tcBorders>
              <w:top w:val="nil"/>
              <w:left w:val="nil"/>
              <w:bottom w:val="nil"/>
              <w:right w:val="nil"/>
            </w:tcBorders>
            <w:vAlign w:val="bottom"/>
          </w:tcPr>
          <w:p w14:paraId="2FBB8190" w14:textId="02AADC0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181" w:type="pct"/>
            <w:tcBorders>
              <w:top w:val="nil"/>
              <w:left w:val="nil"/>
              <w:bottom w:val="nil"/>
            </w:tcBorders>
            <w:vAlign w:val="bottom"/>
          </w:tcPr>
          <w:p w14:paraId="4766460E" w14:textId="6FC7B53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840" w:type="pct"/>
            <w:gridSpan w:val="2"/>
          </w:tcPr>
          <w:p w14:paraId="399A71A2" w14:textId="5B809D9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Inorganic chemicals</w:t>
            </w:r>
          </w:p>
        </w:tc>
        <w:tc>
          <w:tcPr>
            <w:tcW w:w="711" w:type="pct"/>
            <w:tcBorders>
              <w:top w:val="nil"/>
              <w:bottom w:val="nil"/>
              <w:right w:val="nil"/>
            </w:tcBorders>
            <w:vAlign w:val="bottom"/>
          </w:tcPr>
          <w:p w14:paraId="750638ED" w14:textId="702A455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0AC2DD94" w14:textId="20B380F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r>
      <w:tr w:rsidR="0025489B" w14:paraId="3535113A"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56986679" w14:textId="216638C0"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b/>
                <w:bCs/>
                <w:color w:val="000000"/>
              </w:rPr>
              <w:t> </w:t>
            </w:r>
          </w:p>
        </w:tc>
        <w:tc>
          <w:tcPr>
            <w:tcW w:w="335" w:type="pct"/>
            <w:tcBorders>
              <w:top w:val="nil"/>
              <w:left w:val="nil"/>
              <w:bottom w:val="nil"/>
              <w:right w:val="nil"/>
            </w:tcBorders>
            <w:vAlign w:val="bottom"/>
          </w:tcPr>
          <w:p w14:paraId="2FA004B4" w14:textId="699BF51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181" w:type="pct"/>
            <w:tcBorders>
              <w:top w:val="nil"/>
              <w:left w:val="nil"/>
              <w:bottom w:val="nil"/>
            </w:tcBorders>
            <w:vAlign w:val="bottom"/>
          </w:tcPr>
          <w:p w14:paraId="28E13194" w14:textId="1F1751C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840" w:type="pct"/>
            <w:gridSpan w:val="2"/>
          </w:tcPr>
          <w:p w14:paraId="6237B97B" w14:textId="5CA9C70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Reactive chemicals</w:t>
            </w:r>
          </w:p>
        </w:tc>
        <w:tc>
          <w:tcPr>
            <w:tcW w:w="711" w:type="pct"/>
            <w:tcBorders>
              <w:top w:val="nil"/>
              <w:bottom w:val="nil"/>
              <w:right w:val="nil"/>
            </w:tcBorders>
            <w:vAlign w:val="bottom"/>
          </w:tcPr>
          <w:p w14:paraId="0ED37ECD" w14:textId="7845B2D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62B42D27" w14:textId="24EB6EC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r>
      <w:tr w:rsidR="0025489B" w14:paraId="29FDB914"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0AD3CDBF" w14:textId="77067008"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7A88DAC5" w14:textId="4D04E0A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6F3DB538" w14:textId="4F2A9F4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2D5E16B6" w14:textId="312CA33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Paints, resins, inks, organic sludges</w:t>
            </w:r>
          </w:p>
        </w:tc>
        <w:tc>
          <w:tcPr>
            <w:tcW w:w="711" w:type="pct"/>
            <w:tcBorders>
              <w:top w:val="nil"/>
              <w:bottom w:val="nil"/>
              <w:right w:val="nil"/>
            </w:tcBorders>
            <w:vAlign w:val="bottom"/>
          </w:tcPr>
          <w:p w14:paraId="0D9A1737" w14:textId="187E083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464" w:type="pct"/>
            <w:tcBorders>
              <w:top w:val="nil"/>
              <w:left w:val="nil"/>
              <w:bottom w:val="nil"/>
              <w:right w:val="nil"/>
            </w:tcBorders>
            <w:vAlign w:val="bottom"/>
          </w:tcPr>
          <w:p w14:paraId="6B795D50" w14:textId="360ED9C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023E4AAD"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05B20737" w14:textId="72C5D4C0"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19CB7F62" w14:textId="2A7FB6B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2EE28122" w14:textId="0090A8B4"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4280C779" w14:textId="48A4B34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Organic solvents</w:t>
            </w:r>
          </w:p>
        </w:tc>
        <w:tc>
          <w:tcPr>
            <w:tcW w:w="711" w:type="pct"/>
            <w:tcBorders>
              <w:top w:val="nil"/>
              <w:bottom w:val="nil"/>
              <w:right w:val="nil"/>
            </w:tcBorders>
            <w:vAlign w:val="bottom"/>
          </w:tcPr>
          <w:p w14:paraId="617149CB" w14:textId="717F1D0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464" w:type="pct"/>
            <w:tcBorders>
              <w:top w:val="nil"/>
              <w:left w:val="nil"/>
              <w:bottom w:val="nil"/>
              <w:right w:val="nil"/>
            </w:tcBorders>
            <w:vAlign w:val="bottom"/>
          </w:tcPr>
          <w:p w14:paraId="5228CC9B" w14:textId="3489D0F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21753F96"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2AC385B2" w14:textId="26216BF8"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b/>
                <w:bCs/>
                <w:color w:val="000000"/>
              </w:rPr>
              <w:t> </w:t>
            </w:r>
          </w:p>
        </w:tc>
        <w:tc>
          <w:tcPr>
            <w:tcW w:w="335" w:type="pct"/>
            <w:tcBorders>
              <w:top w:val="nil"/>
              <w:left w:val="nil"/>
              <w:bottom w:val="nil"/>
              <w:right w:val="nil"/>
            </w:tcBorders>
            <w:vAlign w:val="bottom"/>
          </w:tcPr>
          <w:p w14:paraId="29ECD602" w14:textId="6B37C85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181" w:type="pct"/>
            <w:tcBorders>
              <w:top w:val="nil"/>
              <w:left w:val="nil"/>
              <w:bottom w:val="nil"/>
            </w:tcBorders>
            <w:vAlign w:val="bottom"/>
          </w:tcPr>
          <w:p w14:paraId="7DDADB1F" w14:textId="560D4A6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1840" w:type="pct"/>
            <w:gridSpan w:val="2"/>
          </w:tcPr>
          <w:p w14:paraId="501530A4" w14:textId="56EC566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Pesticides</w:t>
            </w:r>
          </w:p>
        </w:tc>
        <w:tc>
          <w:tcPr>
            <w:tcW w:w="711" w:type="pct"/>
            <w:tcBorders>
              <w:top w:val="nil"/>
              <w:bottom w:val="nil"/>
              <w:right w:val="nil"/>
            </w:tcBorders>
            <w:vAlign w:val="bottom"/>
          </w:tcPr>
          <w:p w14:paraId="57F7F17F" w14:textId="43BC0A2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464" w:type="pct"/>
            <w:tcBorders>
              <w:top w:val="nil"/>
              <w:left w:val="nil"/>
              <w:bottom w:val="nil"/>
              <w:right w:val="nil"/>
            </w:tcBorders>
            <w:vAlign w:val="bottom"/>
          </w:tcPr>
          <w:p w14:paraId="5DF880E2" w14:textId="1FDE7EB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r>
      <w:tr w:rsidR="0025489B" w14:paraId="3E900968"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2A151D08" w14:textId="35B018AF"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070796F3" w14:textId="3FAFC21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49368FFD" w14:textId="54B7033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4D3EC117" w14:textId="0C033AA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Oils</w:t>
            </w:r>
          </w:p>
        </w:tc>
        <w:tc>
          <w:tcPr>
            <w:tcW w:w="711" w:type="pct"/>
            <w:tcBorders>
              <w:top w:val="nil"/>
              <w:bottom w:val="nil"/>
              <w:right w:val="nil"/>
            </w:tcBorders>
            <w:vAlign w:val="bottom"/>
          </w:tcPr>
          <w:p w14:paraId="7B826392" w14:textId="72EE2B8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5432DE89" w14:textId="3608B47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2FD89140"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36C5BA3E" w14:textId="0700B5D1"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5A869FBC" w14:textId="414BD25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79AAC683" w14:textId="14D03A8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278E79EA" w14:textId="77D6F07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Putrescible/organic waste</w:t>
            </w:r>
          </w:p>
        </w:tc>
        <w:tc>
          <w:tcPr>
            <w:tcW w:w="711" w:type="pct"/>
            <w:tcBorders>
              <w:top w:val="nil"/>
              <w:bottom w:val="nil"/>
              <w:right w:val="nil"/>
            </w:tcBorders>
            <w:vAlign w:val="bottom"/>
          </w:tcPr>
          <w:p w14:paraId="1FE7D642" w14:textId="36F363D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1C136A0F" w14:textId="324A7D7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536C3CC8"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224908E3" w14:textId="6EBBD47B"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66E6AEA0" w14:textId="36D370D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3AC618E0" w14:textId="689DA3A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5CB520AA" w14:textId="029B2D0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Organic chemicals</w:t>
            </w:r>
          </w:p>
        </w:tc>
        <w:tc>
          <w:tcPr>
            <w:tcW w:w="711" w:type="pct"/>
            <w:tcBorders>
              <w:top w:val="nil"/>
              <w:bottom w:val="nil"/>
              <w:right w:val="nil"/>
            </w:tcBorders>
            <w:vAlign w:val="bottom"/>
          </w:tcPr>
          <w:p w14:paraId="2BB30B0D" w14:textId="161C5C90"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b/>
                <w:bCs/>
                <w:color w:val="000000"/>
              </w:rPr>
              <w:t> </w:t>
            </w:r>
          </w:p>
        </w:tc>
        <w:tc>
          <w:tcPr>
            <w:tcW w:w="464" w:type="pct"/>
            <w:tcBorders>
              <w:top w:val="nil"/>
              <w:left w:val="nil"/>
              <w:bottom w:val="nil"/>
              <w:right w:val="nil"/>
            </w:tcBorders>
            <w:vAlign w:val="bottom"/>
          </w:tcPr>
          <w:p w14:paraId="0EBBBDC7" w14:textId="5917B80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5B7E6F63"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7A64950D" w14:textId="7DFD0DAF"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7FB7101A" w14:textId="7002E48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2CF1A35E" w14:textId="3A06669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4D15129B" w14:textId="229B5ED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Contaminated soils</w:t>
            </w:r>
          </w:p>
        </w:tc>
        <w:tc>
          <w:tcPr>
            <w:tcW w:w="711" w:type="pct"/>
            <w:tcBorders>
              <w:top w:val="nil"/>
              <w:bottom w:val="nil"/>
              <w:right w:val="nil"/>
            </w:tcBorders>
            <w:vAlign w:val="bottom"/>
          </w:tcPr>
          <w:p w14:paraId="3C77ACC2" w14:textId="3D9234B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562B7042" w14:textId="2CFD762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68FEBDCE"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1C8419E2" w14:textId="12AA5A96"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12E1C2AE" w14:textId="2C61EA9C"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79F63CF0" w14:textId="43722C67"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768CB813" w14:textId="0E1E3B1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Asbestos</w:t>
            </w:r>
          </w:p>
        </w:tc>
        <w:tc>
          <w:tcPr>
            <w:tcW w:w="711" w:type="pct"/>
            <w:tcBorders>
              <w:top w:val="nil"/>
              <w:bottom w:val="nil"/>
              <w:right w:val="nil"/>
            </w:tcBorders>
            <w:vAlign w:val="bottom"/>
          </w:tcPr>
          <w:p w14:paraId="0F7E9888" w14:textId="38CCD83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06AE54FA" w14:textId="25906691"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159710EE"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0FC47084" w14:textId="2FBB8A50"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7E1D21E9" w14:textId="48B5FD6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3EAADD0F" w14:textId="08C6FFD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3BEF5434" w14:textId="555156A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Other soil/sludges</w:t>
            </w:r>
          </w:p>
        </w:tc>
        <w:tc>
          <w:tcPr>
            <w:tcW w:w="711" w:type="pct"/>
            <w:tcBorders>
              <w:top w:val="nil"/>
              <w:bottom w:val="nil"/>
              <w:right w:val="nil"/>
            </w:tcBorders>
            <w:vAlign w:val="bottom"/>
          </w:tcPr>
          <w:p w14:paraId="677E1ADE" w14:textId="2C775C4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6BD99787" w14:textId="7A1BEE6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24597C09"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5F7129BD" w14:textId="1C96B540"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135B291B" w14:textId="5CB4103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2B44A470" w14:textId="02DF287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036515F0" w14:textId="4620E55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Clinical and pharmaceutical</w:t>
            </w:r>
          </w:p>
        </w:tc>
        <w:tc>
          <w:tcPr>
            <w:tcW w:w="711" w:type="pct"/>
            <w:tcBorders>
              <w:top w:val="nil"/>
              <w:bottom w:val="nil"/>
              <w:right w:val="nil"/>
            </w:tcBorders>
            <w:vAlign w:val="bottom"/>
          </w:tcPr>
          <w:p w14:paraId="580742F8" w14:textId="770B926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29A1196F" w14:textId="11FC48B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1A89CBB9"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17F82E67" w14:textId="167D8F09"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2718E3AF" w14:textId="69E512DA"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00E3883F" w14:textId="1411131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33EE79EE" w14:textId="6E15D6F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Tyres</w:t>
            </w:r>
          </w:p>
        </w:tc>
        <w:tc>
          <w:tcPr>
            <w:tcW w:w="711" w:type="pct"/>
            <w:tcBorders>
              <w:top w:val="nil"/>
              <w:bottom w:val="nil"/>
              <w:right w:val="nil"/>
            </w:tcBorders>
            <w:vAlign w:val="bottom"/>
          </w:tcPr>
          <w:p w14:paraId="5EC87D45" w14:textId="56E45609"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4C7AB54B" w14:textId="10C579CE"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10F88179"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3DFA0ED1" w14:textId="02DE81D9"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3D174690" w14:textId="2D28032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40FAC599" w14:textId="730EA8AB"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6F7B5CC4" w14:textId="1469985E"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Other miscellaneous</w:t>
            </w:r>
          </w:p>
        </w:tc>
        <w:tc>
          <w:tcPr>
            <w:tcW w:w="711" w:type="pct"/>
            <w:tcBorders>
              <w:top w:val="nil"/>
              <w:bottom w:val="nil"/>
              <w:right w:val="nil"/>
            </w:tcBorders>
            <w:vAlign w:val="bottom"/>
          </w:tcPr>
          <w:p w14:paraId="6AA2B167" w14:textId="32070586"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7E7CB353" w14:textId="526BA21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3714BDCD"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288BBE6C" w14:textId="063575D1"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1415094F" w14:textId="4BF58E4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0612C789" w14:textId="265FC183"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197D9037" w14:textId="428F8D44"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Fly ash</w:t>
            </w:r>
          </w:p>
        </w:tc>
        <w:tc>
          <w:tcPr>
            <w:tcW w:w="711" w:type="pct"/>
            <w:tcBorders>
              <w:top w:val="nil"/>
              <w:bottom w:val="nil"/>
              <w:right w:val="nil"/>
            </w:tcBorders>
            <w:vAlign w:val="bottom"/>
          </w:tcPr>
          <w:p w14:paraId="01123F5D" w14:textId="182B38E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34157ACC" w14:textId="4D32CF8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r w:rsidR="0025489B" w14:paraId="7AD1782E" w14:textId="77777777" w:rsidTr="0025489B">
        <w:tc>
          <w:tcPr>
            <w:cnfStyle w:val="001000000000" w:firstRow="0" w:lastRow="0" w:firstColumn="1" w:lastColumn="0" w:oddVBand="0" w:evenVBand="0" w:oddHBand="0" w:evenHBand="0" w:firstRowFirstColumn="0" w:firstRowLastColumn="0" w:lastRowFirstColumn="0" w:lastRowLastColumn="0"/>
            <w:tcW w:w="469" w:type="pct"/>
            <w:tcBorders>
              <w:top w:val="nil"/>
              <w:left w:val="nil"/>
              <w:bottom w:val="nil"/>
              <w:right w:val="nil"/>
            </w:tcBorders>
            <w:vAlign w:val="bottom"/>
          </w:tcPr>
          <w:p w14:paraId="31C230B6" w14:textId="3150778A" w:rsidR="0025489B" w:rsidRPr="0025489B" w:rsidRDefault="0025489B" w:rsidP="0025489B">
            <w:pPr>
              <w:pStyle w:val="BodyText"/>
              <w:spacing w:before="0"/>
              <w:rPr>
                <w:rFonts w:asciiTheme="minorHAnsi" w:hAnsiTheme="minorHAnsi" w:cstheme="minorHAnsi"/>
              </w:rPr>
            </w:pPr>
            <w:r w:rsidRPr="0025489B">
              <w:rPr>
                <w:rFonts w:asciiTheme="minorHAnsi" w:hAnsiTheme="minorHAnsi" w:cstheme="minorHAnsi"/>
                <w:color w:val="000000"/>
              </w:rPr>
              <w:t> </w:t>
            </w:r>
          </w:p>
        </w:tc>
        <w:tc>
          <w:tcPr>
            <w:tcW w:w="335" w:type="pct"/>
            <w:tcBorders>
              <w:top w:val="nil"/>
              <w:left w:val="nil"/>
              <w:bottom w:val="nil"/>
              <w:right w:val="nil"/>
            </w:tcBorders>
            <w:vAlign w:val="bottom"/>
          </w:tcPr>
          <w:p w14:paraId="01D38000" w14:textId="7706A885"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181" w:type="pct"/>
            <w:tcBorders>
              <w:top w:val="nil"/>
              <w:left w:val="nil"/>
              <w:bottom w:val="nil"/>
            </w:tcBorders>
            <w:vAlign w:val="bottom"/>
          </w:tcPr>
          <w:p w14:paraId="29E23739" w14:textId="557BE9C8"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1840" w:type="pct"/>
            <w:gridSpan w:val="2"/>
          </w:tcPr>
          <w:p w14:paraId="666D5A87" w14:textId="0DC4740D"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xml:space="preserve">Other materials reported by jurisdiction </w:t>
            </w:r>
          </w:p>
        </w:tc>
        <w:tc>
          <w:tcPr>
            <w:tcW w:w="711" w:type="pct"/>
            <w:tcBorders>
              <w:top w:val="nil"/>
              <w:bottom w:val="nil"/>
              <w:right w:val="nil"/>
            </w:tcBorders>
            <w:vAlign w:val="bottom"/>
          </w:tcPr>
          <w:p w14:paraId="0C36CF34" w14:textId="44A4DAC2"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c>
          <w:tcPr>
            <w:tcW w:w="464" w:type="pct"/>
            <w:tcBorders>
              <w:top w:val="nil"/>
              <w:left w:val="nil"/>
              <w:bottom w:val="nil"/>
              <w:right w:val="nil"/>
            </w:tcBorders>
            <w:vAlign w:val="bottom"/>
          </w:tcPr>
          <w:p w14:paraId="2DB7AF6B" w14:textId="03691B9F" w:rsidR="0025489B" w:rsidRPr="0025489B" w:rsidRDefault="0025489B" w:rsidP="0025489B">
            <w:pPr>
              <w:pStyle w:val="BodyT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489B">
              <w:rPr>
                <w:rFonts w:asciiTheme="minorHAnsi" w:hAnsiTheme="minorHAnsi" w:cstheme="minorHAnsi"/>
                <w:color w:val="000000"/>
              </w:rPr>
              <w:t> </w:t>
            </w:r>
          </w:p>
        </w:tc>
      </w:tr>
    </w:tbl>
    <w:p w14:paraId="09FC28B4" w14:textId="58D06CE6" w:rsidR="00735DBF" w:rsidRDefault="00735DBF" w:rsidP="009D258A">
      <w:pPr>
        <w:pStyle w:val="BodyText"/>
      </w:pPr>
    </w:p>
    <w:p w14:paraId="4EEE8826" w14:textId="77777777" w:rsidR="00E83C84" w:rsidRDefault="00E83C84" w:rsidP="009D258A">
      <w:pPr>
        <w:pStyle w:val="BodyText"/>
      </w:pPr>
    </w:p>
    <w:p w14:paraId="3A2F2F3E" w14:textId="512A1373" w:rsidR="009D258A" w:rsidRDefault="004B1BA6" w:rsidP="009D258A">
      <w:pPr>
        <w:pStyle w:val="BodyText"/>
      </w:pPr>
      <w:r>
        <w:t xml:space="preserve">The conversion of the current system to a flat database will be </w:t>
      </w:r>
      <w:r w:rsidR="009D258A">
        <w:t xml:space="preserve">a significant </w:t>
      </w:r>
      <w:r>
        <w:t xml:space="preserve">task, involving </w:t>
      </w:r>
      <w:r w:rsidR="009D258A">
        <w:t xml:space="preserve">careful </w:t>
      </w:r>
      <w:r>
        <w:t>transformation</w:t>
      </w:r>
      <w:r w:rsidR="009D258A">
        <w:t xml:space="preserve"> of 48 output sheets (eight jurisdictions and six years’ of data)</w:t>
      </w:r>
      <w:r>
        <w:t xml:space="preserve"> with frequent quality checks</w:t>
      </w:r>
      <w:r w:rsidR="009D258A">
        <w:t xml:space="preserve">. </w:t>
      </w:r>
      <w:r w:rsidR="009D258A">
        <w:fldChar w:fldCharType="begin"/>
      </w:r>
      <w:r w:rsidR="009D258A">
        <w:instrText xml:space="preserve"> REF _Ref506396433 \h </w:instrText>
      </w:r>
      <w:r w:rsidR="009D258A">
        <w:fldChar w:fldCharType="separate"/>
      </w:r>
      <w:r w:rsidR="004B75E9">
        <w:t xml:space="preserve">Figure </w:t>
      </w:r>
      <w:r w:rsidR="004B75E9">
        <w:rPr>
          <w:noProof/>
        </w:rPr>
        <w:t>12</w:t>
      </w:r>
      <w:r w:rsidR="009D258A">
        <w:fldChar w:fldCharType="end"/>
      </w:r>
      <w:r w:rsidR="009D258A">
        <w:t xml:space="preserve"> illustrates the change.</w:t>
      </w:r>
      <w:r w:rsidR="007D3068">
        <w:t xml:space="preserve"> </w:t>
      </w:r>
      <w:r w:rsidR="00A817DE">
        <w:t>T</w:t>
      </w:r>
      <w:r w:rsidR="007D3068">
        <w:t xml:space="preserve">he transparency of the record </w:t>
      </w:r>
      <w:r w:rsidR="00A817DE">
        <w:t xml:space="preserve">will </w:t>
      </w:r>
      <w:r w:rsidR="007D3068">
        <w:t>be maintained.</w:t>
      </w:r>
    </w:p>
    <w:p w14:paraId="6A993ED8" w14:textId="2B5E6F8E" w:rsidR="000B4922" w:rsidRDefault="000B4922" w:rsidP="000B4922">
      <w:pPr>
        <w:pStyle w:val="Caption"/>
      </w:pPr>
      <w:bookmarkStart w:id="137" w:name="_Ref506396433"/>
      <w:bookmarkStart w:id="138" w:name="_Toc510090679"/>
      <w:r>
        <w:t xml:space="preserve">Figure </w:t>
      </w:r>
      <w:fldSimple w:instr=" SEQ Figure \* ARABIC ">
        <w:r w:rsidR="004B75E9">
          <w:rPr>
            <w:noProof/>
          </w:rPr>
          <w:t>12</w:t>
        </w:r>
      </w:fldSimple>
      <w:bookmarkEnd w:id="137"/>
      <w:r>
        <w:tab/>
        <w:t xml:space="preserve">Illustration </w:t>
      </w:r>
      <w:r w:rsidR="009D258A">
        <w:t xml:space="preserve">of the current and </w:t>
      </w:r>
      <w:r w:rsidR="00356042">
        <w:t>revised</w:t>
      </w:r>
      <w:r w:rsidR="009D258A">
        <w:t xml:space="preserve"> data collation and warehousing system</w:t>
      </w:r>
      <w:bookmarkEnd w:id="138"/>
    </w:p>
    <w:p w14:paraId="4A18E898" w14:textId="71A73A56" w:rsidR="007E7E22" w:rsidRDefault="00911540" w:rsidP="00780B14">
      <w:pPr>
        <w:pStyle w:val="BodyText"/>
      </w:pPr>
      <w:r w:rsidRPr="00911540">
        <w:rPr>
          <w:noProof/>
          <w:lang w:eastAsia="en-AU"/>
        </w:rPr>
        <w:drawing>
          <wp:inline distT="0" distB="0" distL="0" distR="0" wp14:anchorId="3775D66D" wp14:editId="3FD29448">
            <wp:extent cx="5735320" cy="22072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5320" cy="2207260"/>
                    </a:xfrm>
                    <a:prstGeom prst="rect">
                      <a:avLst/>
                    </a:prstGeom>
                  </pic:spPr>
                </pic:pic>
              </a:graphicData>
            </a:graphic>
          </wp:inline>
        </w:drawing>
      </w:r>
    </w:p>
    <w:p w14:paraId="08A851E9" w14:textId="3B668D54" w:rsidR="00B71470" w:rsidRDefault="00B71470">
      <w:pPr>
        <w:spacing w:after="160" w:line="259" w:lineRule="auto"/>
      </w:pPr>
      <w:r>
        <w:br w:type="page"/>
      </w:r>
    </w:p>
    <w:p w14:paraId="2F267FEA" w14:textId="167F9265" w:rsidR="00F82C64" w:rsidRDefault="004346D5" w:rsidP="00F82C64">
      <w:pPr>
        <w:pStyle w:val="Heading2"/>
      </w:pPr>
      <w:bookmarkStart w:id="139" w:name="_Ref506369051"/>
      <w:bookmarkStart w:id="140" w:name="_Toc510090661"/>
      <w:r>
        <w:t>D</w:t>
      </w:r>
      <w:r w:rsidR="00F82C64">
        <w:t>ata visualisations</w:t>
      </w:r>
      <w:bookmarkEnd w:id="125"/>
      <w:bookmarkEnd w:id="139"/>
      <w:bookmarkEnd w:id="140"/>
    </w:p>
    <w:p w14:paraId="15CF6115" w14:textId="410E6599" w:rsidR="004D190E" w:rsidRDefault="004D190E" w:rsidP="00614C92">
      <w:pPr>
        <w:pStyle w:val="BodyText"/>
      </w:pPr>
      <w:r>
        <w:t xml:space="preserve">In this section we firstly </w:t>
      </w:r>
      <w:r w:rsidR="00A817DE">
        <w:t>set out</w:t>
      </w:r>
      <w:r>
        <w:t xml:space="preserve"> a general approach to data visualisation and then discuss specific visualisations and infographics</w:t>
      </w:r>
    </w:p>
    <w:p w14:paraId="75CB2412" w14:textId="22C2FA18" w:rsidR="00464E4D" w:rsidRDefault="00464E4D" w:rsidP="00464E4D">
      <w:pPr>
        <w:pStyle w:val="Heading3"/>
      </w:pPr>
      <w:r>
        <w:t>A general approach</w:t>
      </w:r>
      <w:r w:rsidR="004D190E">
        <w:t xml:space="preserve"> to data visualisation</w:t>
      </w:r>
      <w:r>
        <w:t xml:space="preserve"> </w:t>
      </w:r>
    </w:p>
    <w:p w14:paraId="2B44BC14" w14:textId="64EC57CC" w:rsidR="006B1E00" w:rsidRDefault="006B1E00" w:rsidP="006B1E00">
      <w:pPr>
        <w:pStyle w:val="BodyText"/>
      </w:pPr>
      <w:r>
        <w:t>Data visualisation</w:t>
      </w:r>
      <w:r w:rsidR="00C851F7">
        <w:t>s</w:t>
      </w:r>
      <w:r>
        <w:t xml:space="preserve"> are </w:t>
      </w:r>
      <w:r w:rsidR="005E2550">
        <w:t>intended</w:t>
      </w:r>
      <w:r>
        <w:t xml:space="preserve"> to communicate trends and patterns </w:t>
      </w:r>
      <w:r w:rsidR="00B71470">
        <w:t xml:space="preserve">and should </w:t>
      </w:r>
      <w:r>
        <w:t>‘add value’ to the reader</w:t>
      </w:r>
      <w:r w:rsidR="00106993">
        <w:t>’</w:t>
      </w:r>
      <w:r>
        <w:t>s understanding</w:t>
      </w:r>
      <w:r w:rsidR="00B71470">
        <w:t>. A chart is not</w:t>
      </w:r>
      <w:r>
        <w:t xml:space="preserve"> necessary when a simple sentence, table or number might better convey the meaning or narrative of a chart. The improvements outlined in Section </w:t>
      </w:r>
      <w:r w:rsidR="00B71470">
        <w:fldChar w:fldCharType="begin"/>
      </w:r>
      <w:r w:rsidR="00B71470">
        <w:instrText xml:space="preserve"> REF _Ref506888241 \r \h </w:instrText>
      </w:r>
      <w:r w:rsidR="00B71470">
        <w:fldChar w:fldCharType="separate"/>
      </w:r>
      <w:r w:rsidR="004B75E9">
        <w:t>3.8.2</w:t>
      </w:r>
      <w:r w:rsidR="00B71470">
        <w:fldChar w:fldCharType="end"/>
      </w:r>
      <w:r>
        <w:t xml:space="preserve"> speak to the need and potential application of best practices in the design of visualisations. To enhance comprehension and navigation, data visualisations </w:t>
      </w:r>
      <w:r w:rsidR="00B71470">
        <w:t xml:space="preserve">will be accompanied by </w:t>
      </w:r>
      <w:r>
        <w:t>visual language aids such as iconography and colour palettes, particularly where more illustrative ‘infographic’ outputs are sought.</w:t>
      </w:r>
    </w:p>
    <w:p w14:paraId="06F00F74" w14:textId="77777777" w:rsidR="006B1E00" w:rsidRDefault="006B1E00" w:rsidP="006B1E00">
      <w:pPr>
        <w:pStyle w:val="BodyText"/>
      </w:pPr>
    </w:p>
    <w:p w14:paraId="428D93DB" w14:textId="595247BA" w:rsidR="006B1E00" w:rsidRDefault="006B1E00" w:rsidP="006B1E00">
      <w:pPr>
        <w:pStyle w:val="BodyText"/>
      </w:pPr>
      <w:r>
        <w:t xml:space="preserve">From a technical perspective, we also recognise that data visualisation must be data driven: meaning that any visualisation ‘tool’ should be directly connected to the ‘raw’ data (i.e. source of truth) wherever possible. </w:t>
      </w:r>
      <w:r w:rsidR="00106993">
        <w:t>W</w:t>
      </w:r>
      <w:r>
        <w:t>hile this is possible in carefully designed models using traditional tools like Excel, this can quickly become unwieldy and difficult to maintain as Excel functions as both a ’model’ and a ‘database’.</w:t>
      </w:r>
    </w:p>
    <w:p w14:paraId="4C6E13AC" w14:textId="77777777" w:rsidR="006B1E00" w:rsidRDefault="006B1E00" w:rsidP="006B1E00">
      <w:pPr>
        <w:pStyle w:val="BodyText"/>
      </w:pPr>
    </w:p>
    <w:p w14:paraId="269D551A" w14:textId="6762713F" w:rsidR="006B1E00" w:rsidRDefault="006B1E00" w:rsidP="006B1E00">
      <w:pPr>
        <w:pStyle w:val="BodyText"/>
      </w:pPr>
      <w:r>
        <w:t>Specialist visualisation tools are solving this problem by enabling dynamic and interactive charts to be more easily linked to raw data and controlled by users through the web browser: giving them more power to explore datasets through the visualisation tool, rather than purely consuming a pre-prepared chart. The capacity to publish visualisations natively to web browser (particularly with interactive features), greatly enhances the ability to share, communicate and update data in the future.</w:t>
      </w:r>
    </w:p>
    <w:p w14:paraId="354C9997" w14:textId="77777777" w:rsidR="001A28A4" w:rsidRDefault="001A28A4" w:rsidP="001A28A4">
      <w:pPr>
        <w:pStyle w:val="BodyText"/>
      </w:pPr>
    </w:p>
    <w:p w14:paraId="25FEAD2F" w14:textId="5C5C00AC" w:rsidR="001A28A4" w:rsidRDefault="001A28A4" w:rsidP="001A28A4">
      <w:pPr>
        <w:pStyle w:val="BodyText"/>
      </w:pPr>
      <w:r>
        <w:t xml:space="preserve">In summary, the advantages of the </w:t>
      </w:r>
      <w:r w:rsidR="00356042">
        <w:t>agreed amended</w:t>
      </w:r>
      <w:r>
        <w:t xml:space="preserve"> approach are:</w:t>
      </w:r>
    </w:p>
    <w:p w14:paraId="3646AF14" w14:textId="77777777" w:rsidR="001A28A4" w:rsidRDefault="001A28A4" w:rsidP="001A28A4">
      <w:pPr>
        <w:pStyle w:val="Bullet1"/>
      </w:pPr>
      <w:r>
        <w:t>comparable preparation time (for visualisation design)</w:t>
      </w:r>
    </w:p>
    <w:p w14:paraId="50B76549" w14:textId="77777777" w:rsidR="001A28A4" w:rsidRDefault="001A28A4" w:rsidP="001A28A4">
      <w:pPr>
        <w:pStyle w:val="Bullet1"/>
      </w:pPr>
      <w:r>
        <w:t>more robust data handling (i.e. less data handling to prepare visualisations)</w:t>
      </w:r>
    </w:p>
    <w:p w14:paraId="26B58540" w14:textId="77777777" w:rsidR="001A28A4" w:rsidRDefault="001A28A4" w:rsidP="001A28A4">
      <w:pPr>
        <w:pStyle w:val="Bullet1"/>
      </w:pPr>
      <w:r>
        <w:t>streamlined update process for new data</w:t>
      </w:r>
    </w:p>
    <w:p w14:paraId="1CC5B906" w14:textId="77777777" w:rsidR="001A28A4" w:rsidRDefault="001A28A4" w:rsidP="001A28A4">
      <w:pPr>
        <w:pStyle w:val="Bullet1"/>
      </w:pPr>
      <w:r>
        <w:t>enhanced 'richer' visualisation options</w:t>
      </w:r>
    </w:p>
    <w:p w14:paraId="6857EDAC" w14:textId="77777777" w:rsidR="001A28A4" w:rsidRDefault="001A28A4" w:rsidP="001A28A4">
      <w:pPr>
        <w:pStyle w:val="Bullet1"/>
      </w:pPr>
      <w:r>
        <w:t>interactive reports (publishable online) can become standard</w:t>
      </w:r>
    </w:p>
    <w:p w14:paraId="1045DF2A" w14:textId="77777777" w:rsidR="001A28A4" w:rsidRDefault="001A28A4" w:rsidP="001A28A4">
      <w:pPr>
        <w:pStyle w:val="Bullet1"/>
      </w:pPr>
      <w:r>
        <w:t>no software licensing costs</w:t>
      </w:r>
    </w:p>
    <w:p w14:paraId="638F1583" w14:textId="77777777" w:rsidR="001A28A4" w:rsidRDefault="001A28A4" w:rsidP="001A28A4">
      <w:pPr>
        <w:pStyle w:val="Bullet1"/>
      </w:pPr>
      <w:r>
        <w:t>more immediate understanding of waste flows.</w:t>
      </w:r>
    </w:p>
    <w:p w14:paraId="469F6ECE" w14:textId="6C954388" w:rsidR="00106993" w:rsidRDefault="00106993">
      <w:pPr>
        <w:spacing w:after="160" w:line="259" w:lineRule="auto"/>
      </w:pPr>
      <w:r>
        <w:br w:type="page"/>
      </w:r>
    </w:p>
    <w:p w14:paraId="12B339DD" w14:textId="7E8ACC56" w:rsidR="00464E4D" w:rsidRDefault="004D190E" w:rsidP="004D190E">
      <w:pPr>
        <w:pStyle w:val="Caption"/>
      </w:pPr>
      <w:bookmarkStart w:id="141" w:name="_Toc510090704"/>
      <w:r>
        <w:t xml:space="preserve">Table </w:t>
      </w:r>
      <w:fldSimple w:instr=" SEQ Table \* ARABIC ">
        <w:r w:rsidR="004B75E9">
          <w:rPr>
            <w:noProof/>
          </w:rPr>
          <w:t>24</w:t>
        </w:r>
      </w:fldSimple>
      <w:r>
        <w:tab/>
      </w:r>
      <w:r w:rsidR="00356042">
        <w:t>A</w:t>
      </w:r>
      <w:r w:rsidR="008B41A2">
        <w:t xml:space="preserve"> </w:t>
      </w:r>
      <w:r>
        <w:t>general approach to data visualisation</w:t>
      </w:r>
      <w:bookmarkEnd w:id="141"/>
    </w:p>
    <w:tbl>
      <w:tblPr>
        <w:tblStyle w:val="BE-table"/>
        <w:tblW w:w="5000" w:type="pct"/>
        <w:tblLook w:val="04A0" w:firstRow="1" w:lastRow="0" w:firstColumn="1" w:lastColumn="0" w:noHBand="0" w:noVBand="1"/>
      </w:tblPr>
      <w:tblGrid>
        <w:gridCol w:w="5568"/>
        <w:gridCol w:w="4286"/>
      </w:tblGrid>
      <w:tr w:rsidR="00464E4D" w14:paraId="4701EDC6" w14:textId="77777777" w:rsidTr="00516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pct"/>
          </w:tcPr>
          <w:p w14:paraId="00BF7E00" w14:textId="0739EE24" w:rsidR="00464E4D" w:rsidRPr="00A817DE" w:rsidRDefault="00A817DE" w:rsidP="00CB1054">
            <w:pPr>
              <w:pStyle w:val="BodyText"/>
              <w:spacing w:before="144" w:after="144"/>
              <w:rPr>
                <w:i/>
              </w:rPr>
            </w:pPr>
            <w:r>
              <w:t>A</w:t>
            </w:r>
            <w:r w:rsidR="00464E4D">
              <w:t>pproach</w:t>
            </w:r>
            <w:r>
              <w:t xml:space="preserve"> for </w:t>
            </w:r>
            <w:r>
              <w:rPr>
                <w:i/>
              </w:rPr>
              <w:t>NWR 2018</w:t>
            </w:r>
          </w:p>
        </w:tc>
        <w:tc>
          <w:tcPr>
            <w:tcW w:w="2175" w:type="pct"/>
          </w:tcPr>
          <w:p w14:paraId="4D5167A4" w14:textId="77777777" w:rsidR="00464E4D" w:rsidRPr="001E0D21" w:rsidRDefault="00464E4D" w:rsidP="00CB1054">
            <w:pPr>
              <w:pStyle w:val="BodyText"/>
              <w:spacing w:before="144" w:after="144"/>
              <w:cnfStyle w:val="100000000000" w:firstRow="1" w:lastRow="0" w:firstColumn="0" w:lastColumn="0" w:oddVBand="0" w:evenVBand="0" w:oddHBand="0" w:evenHBand="0" w:firstRowFirstColumn="0" w:firstRowLastColumn="0" w:lastRowFirstColumn="0" w:lastRowLastColumn="0"/>
              <w:rPr>
                <w:i/>
              </w:rPr>
            </w:pPr>
            <w:r>
              <w:t xml:space="preserve">Contrast with approach in </w:t>
            </w:r>
            <w:r>
              <w:rPr>
                <w:i/>
              </w:rPr>
              <w:t>NWR 2016</w:t>
            </w:r>
          </w:p>
        </w:tc>
      </w:tr>
      <w:tr w:rsidR="00464E4D" w14:paraId="5D95837B" w14:textId="77777777" w:rsidTr="0051653E">
        <w:tc>
          <w:tcPr>
            <w:cnfStyle w:val="001000000000" w:firstRow="0" w:lastRow="0" w:firstColumn="1" w:lastColumn="0" w:oddVBand="0" w:evenVBand="0" w:oddHBand="0" w:evenHBand="0" w:firstRowFirstColumn="0" w:firstRowLastColumn="0" w:lastRowFirstColumn="0" w:lastRowLastColumn="0"/>
            <w:tcW w:w="2825" w:type="pct"/>
          </w:tcPr>
          <w:p w14:paraId="47FF26F0" w14:textId="7806B1AF" w:rsidR="00464E4D" w:rsidRDefault="00464E4D" w:rsidP="00EC708C">
            <w:pPr>
              <w:pStyle w:val="BodyText"/>
              <w:numPr>
                <w:ilvl w:val="0"/>
                <w:numId w:val="14"/>
              </w:numPr>
              <w:spacing w:after="60"/>
              <w:ind w:left="306" w:hanging="306"/>
            </w:pPr>
            <w:r w:rsidRPr="00B71470">
              <w:rPr>
                <w:b/>
              </w:rPr>
              <w:t>Use Power BI linked to the Excel model/tool</w:t>
            </w:r>
            <w:r>
              <w:t>.</w:t>
            </w:r>
            <w:r w:rsidR="004D190E">
              <w:t xml:space="preserve"> This enables the production of </w:t>
            </w:r>
            <w:r>
              <w:t xml:space="preserve">an enhanced set of charts and tables </w:t>
            </w:r>
            <w:r w:rsidR="004D190E">
              <w:t xml:space="preserve">that </w:t>
            </w:r>
            <w:r>
              <w:t xml:space="preserve">allow flexibility in visualisation and options for interactivity and sharing (e.g. on the web). </w:t>
            </w:r>
            <w:r w:rsidR="004D190E">
              <w:t>Excluding the time to develop the database</w:t>
            </w:r>
            <w:r w:rsidR="00B71470">
              <w:t>,</w:t>
            </w:r>
            <w:r w:rsidR="004D190E">
              <w:t xml:space="preserve"> t</w:t>
            </w:r>
            <w:r>
              <w:t xml:space="preserve">he design and build time </w:t>
            </w:r>
            <w:r w:rsidR="004D190E">
              <w:t>are</w:t>
            </w:r>
            <w:r>
              <w:t xml:space="preserve"> comparable since: </w:t>
            </w:r>
          </w:p>
          <w:p w14:paraId="2285A0C1" w14:textId="77777777" w:rsidR="00464E4D" w:rsidRDefault="00464E4D" w:rsidP="00EC708C">
            <w:pPr>
              <w:pStyle w:val="BodyText"/>
              <w:numPr>
                <w:ilvl w:val="1"/>
                <w:numId w:val="21"/>
              </w:numPr>
              <w:spacing w:after="60"/>
              <w:ind w:left="589" w:hanging="283"/>
            </w:pPr>
            <w:r>
              <w:t xml:space="preserve">the authoring tools are designed specifically for this purpose </w:t>
            </w:r>
          </w:p>
          <w:p w14:paraId="7B74BE3D" w14:textId="77777777" w:rsidR="00464E4D" w:rsidRDefault="00464E4D" w:rsidP="00EC708C">
            <w:pPr>
              <w:pStyle w:val="BodyText"/>
              <w:numPr>
                <w:ilvl w:val="1"/>
                <w:numId w:val="21"/>
              </w:numPr>
              <w:spacing w:after="60"/>
              <w:ind w:left="589" w:hanging="283"/>
            </w:pPr>
            <w:r>
              <w:t>building filterable charts means that lower-level charts can be easily replicated by simply filtering the master chart, e.g. a national trend chart can be filtered to individual state level.</w:t>
            </w:r>
          </w:p>
        </w:tc>
        <w:tc>
          <w:tcPr>
            <w:tcW w:w="2175" w:type="pct"/>
          </w:tcPr>
          <w:p w14:paraId="19A70367" w14:textId="588C4F9A" w:rsidR="00464E4D" w:rsidRPr="009336BB" w:rsidRDefault="00464E4D" w:rsidP="004D190E">
            <w:pPr>
              <w:pStyle w:val="BodyText"/>
              <w:spacing w:after="60"/>
              <w:cnfStyle w:val="000000000000" w:firstRow="0" w:lastRow="0" w:firstColumn="0" w:lastColumn="0" w:oddVBand="0" w:evenVBand="0" w:oddHBand="0" w:evenHBand="0" w:firstRowFirstColumn="0" w:firstRowLastColumn="0" w:lastRowFirstColumn="0" w:lastRowLastColumn="0"/>
            </w:pPr>
            <w:r w:rsidRPr="004D190E">
              <w:t xml:space="preserve">The </w:t>
            </w:r>
            <w:r w:rsidR="007D3068">
              <w:rPr>
                <w:i/>
              </w:rPr>
              <w:t>NWR 2016</w:t>
            </w:r>
            <w:r w:rsidRPr="004D190E">
              <w:t xml:space="preserve"> </w:t>
            </w:r>
            <w:r w:rsidR="007D3068">
              <w:t xml:space="preserve">used </w:t>
            </w:r>
            <w:r w:rsidRPr="004D190E">
              <w:t xml:space="preserve">MS Excel to generate a series of charts and tables to visually summarises all key data. Charts and data tables </w:t>
            </w:r>
            <w:r w:rsidR="007D3068">
              <w:t>were</w:t>
            </w:r>
            <w:r w:rsidRPr="004D190E">
              <w:t>:</w:t>
            </w:r>
          </w:p>
          <w:p w14:paraId="373A4DE7" w14:textId="77777777" w:rsidR="00464E4D" w:rsidRPr="009336BB" w:rsidRDefault="00464E4D" w:rsidP="00EC708C">
            <w:pPr>
              <w:pStyle w:val="BodyText"/>
              <w:numPr>
                <w:ilvl w:val="0"/>
                <w:numId w:val="17"/>
              </w:numPr>
              <w:spacing w:after="60"/>
              <w:cnfStyle w:val="000000000000" w:firstRow="0" w:lastRow="0" w:firstColumn="0" w:lastColumn="0" w:oddVBand="0" w:evenVBand="0" w:oddHBand="0" w:evenHBand="0" w:firstRowFirstColumn="0" w:firstRowLastColumn="0" w:lastRowFirstColumn="0" w:lastRowLastColumn="0"/>
            </w:pPr>
            <w:r w:rsidRPr="004D190E">
              <w:t>generated within the Excel model/tool used for data collection and cleansing</w:t>
            </w:r>
          </w:p>
          <w:p w14:paraId="52CB5555" w14:textId="0AAB51B5" w:rsidR="00464E4D" w:rsidRDefault="00464E4D" w:rsidP="00EC708C">
            <w:pPr>
              <w:pStyle w:val="BodyText"/>
              <w:numPr>
                <w:ilvl w:val="0"/>
                <w:numId w:val="17"/>
              </w:numPr>
              <w:spacing w:after="60"/>
              <w:cnfStyle w:val="000000000000" w:firstRow="0" w:lastRow="0" w:firstColumn="0" w:lastColumn="0" w:oddVBand="0" w:evenVBand="0" w:oddHBand="0" w:evenHBand="0" w:firstRowFirstColumn="0" w:firstRowLastColumn="0" w:lastRowFirstColumn="0" w:lastRowLastColumn="0"/>
            </w:pPr>
            <w:r w:rsidRPr="004D190E">
              <w:t xml:space="preserve">generally 'tied' together in presentation to allow users to see both the visual breakdown and comparison between groups (e.g. </w:t>
            </w:r>
            <w:r w:rsidR="00B71470" w:rsidRPr="004D190E">
              <w:t>states</w:t>
            </w:r>
            <w:r w:rsidRPr="004D190E">
              <w:t>) or a trend over time.</w:t>
            </w:r>
          </w:p>
        </w:tc>
      </w:tr>
      <w:tr w:rsidR="00464E4D" w14:paraId="42158207" w14:textId="77777777" w:rsidTr="0051653E">
        <w:tc>
          <w:tcPr>
            <w:cnfStyle w:val="001000000000" w:firstRow="0" w:lastRow="0" w:firstColumn="1" w:lastColumn="0" w:oddVBand="0" w:evenVBand="0" w:oddHBand="0" w:evenHBand="0" w:firstRowFirstColumn="0" w:firstRowLastColumn="0" w:lastRowFirstColumn="0" w:lastRowLastColumn="0"/>
            <w:tcW w:w="2825" w:type="pct"/>
          </w:tcPr>
          <w:p w14:paraId="4BE1EB36" w14:textId="0AA503B7" w:rsidR="00464E4D" w:rsidRDefault="00B71470" w:rsidP="00EC708C">
            <w:pPr>
              <w:pStyle w:val="BodyText"/>
              <w:numPr>
                <w:ilvl w:val="0"/>
                <w:numId w:val="14"/>
              </w:numPr>
              <w:spacing w:after="60"/>
              <w:ind w:left="306" w:hanging="306"/>
            </w:pPr>
            <w:r w:rsidRPr="00B71470">
              <w:rPr>
                <w:b/>
              </w:rPr>
              <w:t>Create c</w:t>
            </w:r>
            <w:r w:rsidR="00464E4D" w:rsidRPr="00B71470">
              <w:rPr>
                <w:b/>
              </w:rPr>
              <w:t xml:space="preserve">harts </w:t>
            </w:r>
            <w:r w:rsidRPr="00B71470">
              <w:rPr>
                <w:b/>
              </w:rPr>
              <w:t>and</w:t>
            </w:r>
            <w:r w:rsidR="00464E4D" w:rsidRPr="00B71470">
              <w:rPr>
                <w:b/>
              </w:rPr>
              <w:t xml:space="preserve"> tables from a flat master data table</w:t>
            </w:r>
            <w:r w:rsidR="00464E4D" w:rsidRPr="00983E61">
              <w:t>. Data only needs to be handled once (from input to master table).</w:t>
            </w:r>
          </w:p>
        </w:tc>
        <w:tc>
          <w:tcPr>
            <w:tcW w:w="2175" w:type="pct"/>
          </w:tcPr>
          <w:p w14:paraId="3509552D" w14:textId="42141204" w:rsidR="00464E4D" w:rsidRDefault="00464E4D" w:rsidP="00CB1054">
            <w:pPr>
              <w:pStyle w:val="BodyText"/>
              <w:spacing w:after="60"/>
              <w:cnfStyle w:val="000000000000" w:firstRow="0" w:lastRow="0" w:firstColumn="0" w:lastColumn="0" w:oddVBand="0" w:evenVBand="0" w:oddHBand="0" w:evenHBand="0" w:firstRowFirstColumn="0" w:firstRowLastColumn="0" w:lastRowFirstColumn="0" w:lastRowLastColumn="0"/>
            </w:pPr>
            <w:r w:rsidRPr="00187392">
              <w:rPr>
                <w:rFonts w:asciiTheme="minorHAnsi" w:hAnsiTheme="minorHAnsi" w:cstheme="minorHAnsi"/>
                <w:color w:val="000000" w:themeColor="text1"/>
              </w:rPr>
              <w:t>The data for each individual chart and table need</w:t>
            </w:r>
            <w:r w:rsidR="007D3068">
              <w:rPr>
                <w:rFonts w:asciiTheme="minorHAnsi" w:hAnsiTheme="minorHAnsi" w:cstheme="minorHAnsi"/>
                <w:color w:val="000000" w:themeColor="text1"/>
              </w:rPr>
              <w:t>ed</w:t>
            </w:r>
            <w:r w:rsidRPr="00187392">
              <w:rPr>
                <w:rFonts w:asciiTheme="minorHAnsi" w:hAnsiTheme="minorHAnsi" w:cstheme="minorHAnsi"/>
                <w:color w:val="000000" w:themeColor="text1"/>
              </w:rPr>
              <w:t xml:space="preserve"> to be manually summarised: calculated, formatted and checked before creating an Excel chart. This approach mean</w:t>
            </w:r>
            <w:r w:rsidR="007D3068">
              <w:rPr>
                <w:rFonts w:asciiTheme="minorHAnsi" w:hAnsiTheme="minorHAnsi" w:cstheme="minorHAnsi"/>
                <w:color w:val="000000" w:themeColor="text1"/>
              </w:rPr>
              <w:t>t</w:t>
            </w:r>
            <w:r w:rsidRPr="00187392">
              <w:rPr>
                <w:rFonts w:asciiTheme="minorHAnsi" w:hAnsiTheme="minorHAnsi" w:cstheme="minorHAnsi"/>
                <w:color w:val="000000" w:themeColor="text1"/>
              </w:rPr>
              <w:t xml:space="preserve"> multiple handling of data for each chart/table and is prone to error.</w:t>
            </w:r>
          </w:p>
        </w:tc>
      </w:tr>
      <w:tr w:rsidR="00B71470" w14:paraId="2FD13FEC" w14:textId="77777777" w:rsidTr="00DB16FE">
        <w:tc>
          <w:tcPr>
            <w:cnfStyle w:val="001000000000" w:firstRow="0" w:lastRow="0" w:firstColumn="1" w:lastColumn="0" w:oddVBand="0" w:evenVBand="0" w:oddHBand="0" w:evenHBand="0" w:firstRowFirstColumn="0" w:firstRowLastColumn="0" w:lastRowFirstColumn="0" w:lastRowLastColumn="0"/>
            <w:tcW w:w="2825" w:type="pct"/>
            <w:tcBorders>
              <w:bottom w:val="single" w:sz="4" w:space="0" w:color="B7B7E2" w:themeColor="accent1" w:themeTint="66"/>
            </w:tcBorders>
          </w:tcPr>
          <w:p w14:paraId="0745BD76" w14:textId="77777777" w:rsidR="00B71470" w:rsidRDefault="00B71470" w:rsidP="00862D41">
            <w:pPr>
              <w:pStyle w:val="BodyText"/>
              <w:numPr>
                <w:ilvl w:val="0"/>
                <w:numId w:val="14"/>
              </w:numPr>
              <w:spacing w:after="60"/>
              <w:ind w:left="306" w:hanging="306"/>
            </w:pPr>
            <w:r w:rsidRPr="00B71470">
              <w:rPr>
                <w:b/>
              </w:rPr>
              <w:t>Use infographics with recurring themes</w:t>
            </w:r>
            <w:r>
              <w:t xml:space="preserve"> (bins, buildings, trucks) linked with Sankey diagrams. This provides for more immediate understanding of waste quantities, types, sources, management and fate. </w:t>
            </w:r>
          </w:p>
        </w:tc>
        <w:tc>
          <w:tcPr>
            <w:tcW w:w="2175" w:type="pct"/>
            <w:tcBorders>
              <w:bottom w:val="single" w:sz="4" w:space="0" w:color="B7B7E2" w:themeColor="accent1" w:themeTint="66"/>
            </w:tcBorders>
          </w:tcPr>
          <w:p w14:paraId="19821E4D" w14:textId="77777777" w:rsidR="00B71470" w:rsidRPr="00187392" w:rsidRDefault="00B71470" w:rsidP="00862D4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Not used</w:t>
            </w:r>
          </w:p>
        </w:tc>
      </w:tr>
      <w:tr w:rsidR="008F74C7" w14:paraId="4A0EACB6" w14:textId="77777777" w:rsidTr="00DB16FE">
        <w:tc>
          <w:tcPr>
            <w:cnfStyle w:val="001000000000" w:firstRow="0" w:lastRow="0" w:firstColumn="1" w:lastColumn="0" w:oddVBand="0" w:evenVBand="0" w:oddHBand="0" w:evenHBand="0" w:firstRowFirstColumn="0" w:firstRowLastColumn="0" w:lastRowFirstColumn="0" w:lastRowLastColumn="0"/>
            <w:tcW w:w="2825" w:type="pct"/>
            <w:tcBorders>
              <w:bottom w:val="single" w:sz="4" w:space="0" w:color="B7B7E2" w:themeColor="accent1" w:themeTint="66"/>
            </w:tcBorders>
          </w:tcPr>
          <w:p w14:paraId="52E31C0E" w14:textId="3866DA70" w:rsidR="008F74C7" w:rsidRPr="008F74C7" w:rsidRDefault="008F74C7" w:rsidP="00862D41">
            <w:pPr>
              <w:pStyle w:val="BodyText"/>
              <w:numPr>
                <w:ilvl w:val="0"/>
                <w:numId w:val="14"/>
              </w:numPr>
              <w:spacing w:after="60"/>
              <w:ind w:left="306" w:hanging="306"/>
            </w:pPr>
            <w:r w:rsidRPr="008F74C7">
              <w:rPr>
                <w:b/>
              </w:rPr>
              <w:t>Make national waste data available to external users using Power BI’s web-native dashboard capabilities</w:t>
            </w:r>
            <w:r w:rsidRPr="008F74C7">
              <w:t xml:space="preserve">. Our preferred option is for the Department to provide access on </w:t>
            </w:r>
            <w:r>
              <w:t>its</w:t>
            </w:r>
            <w:r w:rsidRPr="008F74C7">
              <w:t xml:space="preserve"> website via an embedded iframe that we will create and provide. The iframe will link to and show </w:t>
            </w:r>
            <w:r>
              <w:t>a</w:t>
            </w:r>
            <w:r w:rsidRPr="008F74C7">
              <w:t xml:space="preserve"> dashboard report hosted on a Microsoft PowerBI server.</w:t>
            </w:r>
            <w:r>
              <w:t xml:space="preserve"> U</w:t>
            </w:r>
            <w:r w:rsidRPr="008F74C7">
              <w:t>sers would be able to interrogate the data visually</w:t>
            </w:r>
            <w:r>
              <w:t xml:space="preserve"> using this dashboard,</w:t>
            </w:r>
            <w:r w:rsidRPr="008F74C7">
              <w:t xml:space="preserve"> based on the parameters of interest to them. There are no costs or licensing requirements for Power BI under this proposal.</w:t>
            </w:r>
          </w:p>
        </w:tc>
        <w:tc>
          <w:tcPr>
            <w:tcW w:w="2175" w:type="pct"/>
            <w:tcBorders>
              <w:bottom w:val="single" w:sz="4" w:space="0" w:color="B7B7E2" w:themeColor="accent1" w:themeTint="66"/>
            </w:tcBorders>
          </w:tcPr>
          <w:p w14:paraId="6DB8151B" w14:textId="436E728C" w:rsidR="008F74C7" w:rsidRDefault="008F74C7" w:rsidP="00862D41">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Not used</w:t>
            </w:r>
          </w:p>
        </w:tc>
      </w:tr>
      <w:tr w:rsidR="00464E4D" w14:paraId="03C1D46E" w14:textId="77777777" w:rsidTr="00DB16FE">
        <w:tc>
          <w:tcPr>
            <w:cnfStyle w:val="001000000000" w:firstRow="0" w:lastRow="0" w:firstColumn="1" w:lastColumn="0" w:oddVBand="0" w:evenVBand="0" w:oddHBand="0" w:evenHBand="0" w:firstRowFirstColumn="0" w:firstRowLastColumn="0" w:lastRowFirstColumn="0" w:lastRowLastColumn="0"/>
            <w:tcW w:w="2825" w:type="pct"/>
            <w:tcBorders>
              <w:bottom w:val="nil"/>
            </w:tcBorders>
          </w:tcPr>
          <w:p w14:paraId="5D155C5D" w14:textId="0A40B495" w:rsidR="00DB16FE" w:rsidRPr="00DB16FE" w:rsidRDefault="00DB16FE" w:rsidP="00B71470">
            <w:pPr>
              <w:pStyle w:val="BodyText"/>
              <w:spacing w:after="60"/>
              <w:rPr>
                <w:i/>
              </w:rPr>
            </w:pPr>
            <w:r w:rsidRPr="00DB16FE">
              <w:rPr>
                <w:i/>
              </w:rPr>
              <w:t xml:space="preserve">Notes on </w:t>
            </w:r>
            <w:r w:rsidR="00A817DE">
              <w:rPr>
                <w:i/>
              </w:rPr>
              <w:t>the new</w:t>
            </w:r>
            <w:r w:rsidRPr="00DB16FE">
              <w:rPr>
                <w:i/>
              </w:rPr>
              <w:t xml:space="preserve"> approach</w:t>
            </w:r>
          </w:p>
          <w:p w14:paraId="426DF2A9" w14:textId="319C87E0" w:rsidR="00464E4D" w:rsidRDefault="00464E4D" w:rsidP="00B71470">
            <w:pPr>
              <w:pStyle w:val="BodyText"/>
              <w:spacing w:after="60"/>
            </w:pPr>
            <w:r>
              <w:t>The native format of charts and tables is as an interactive data report or dashboard that can be readily filtered and presented in different visual forms. This allows visuals to be presented as interactive reports either as a Power BI Desktop file (which is ‘editable’), or published to and embedded in a website. Charts can also be extracted as static images for PDF reports, breaking the link between data and report.</w:t>
            </w:r>
          </w:p>
        </w:tc>
        <w:tc>
          <w:tcPr>
            <w:tcW w:w="2175" w:type="pct"/>
            <w:tcBorders>
              <w:bottom w:val="nil"/>
            </w:tcBorders>
          </w:tcPr>
          <w:p w14:paraId="66F96B8A" w14:textId="77777777" w:rsidR="00DB16FE" w:rsidRDefault="00DB16FE" w:rsidP="00CB1054">
            <w:pPr>
              <w:pStyle w:val="BodyTex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14:paraId="0F031178" w14:textId="61FB7736" w:rsidR="00464E4D" w:rsidRDefault="00464E4D" w:rsidP="00CB1054">
            <w:pPr>
              <w:pStyle w:val="BodyText"/>
              <w:spacing w:after="60"/>
              <w:cnfStyle w:val="000000000000" w:firstRow="0" w:lastRow="0" w:firstColumn="0" w:lastColumn="0" w:oddVBand="0" w:evenVBand="0" w:oddHBand="0" w:evenHBand="0" w:firstRowFirstColumn="0" w:firstRowLastColumn="0" w:lastRowFirstColumn="0" w:lastRowLastColumn="0"/>
            </w:pPr>
            <w:r w:rsidRPr="00187392">
              <w:rPr>
                <w:rFonts w:asciiTheme="minorHAnsi" w:hAnsiTheme="minorHAnsi" w:cstheme="minorHAnsi"/>
                <w:color w:val="000000" w:themeColor="text1"/>
              </w:rPr>
              <w:t xml:space="preserve">Charts and tables </w:t>
            </w:r>
            <w:r w:rsidR="007D3068">
              <w:rPr>
                <w:rFonts w:asciiTheme="minorHAnsi" w:hAnsiTheme="minorHAnsi" w:cstheme="minorHAnsi"/>
                <w:color w:val="000000" w:themeColor="text1"/>
              </w:rPr>
              <w:t>were</w:t>
            </w:r>
            <w:r w:rsidRPr="00187392">
              <w:rPr>
                <w:rFonts w:asciiTheme="minorHAnsi" w:hAnsiTheme="minorHAnsi" w:cstheme="minorHAnsi"/>
                <w:color w:val="000000" w:themeColor="text1"/>
              </w:rPr>
              <w:t xml:space="preserve"> 'static' and suitable for copying into MS Word and PDF reports</w:t>
            </w:r>
            <w:r>
              <w:rPr>
                <w:rFonts w:asciiTheme="minorHAnsi" w:hAnsiTheme="minorHAnsi" w:cstheme="minorHAnsi"/>
                <w:color w:val="000000" w:themeColor="text1"/>
              </w:rPr>
              <w:t xml:space="preserve">, breaking the link </w:t>
            </w:r>
            <w:r w:rsidRPr="00187392">
              <w:rPr>
                <w:rFonts w:asciiTheme="minorHAnsi" w:hAnsiTheme="minorHAnsi" w:cstheme="minorHAnsi"/>
                <w:color w:val="000000" w:themeColor="text1"/>
              </w:rPr>
              <w:t xml:space="preserve">between the data and report. </w:t>
            </w:r>
          </w:p>
        </w:tc>
      </w:tr>
      <w:tr w:rsidR="00464E4D" w14:paraId="484E67C1" w14:textId="77777777" w:rsidTr="00DB16FE">
        <w:tc>
          <w:tcPr>
            <w:cnfStyle w:val="001000000000" w:firstRow="0" w:lastRow="0" w:firstColumn="1" w:lastColumn="0" w:oddVBand="0" w:evenVBand="0" w:oddHBand="0" w:evenHBand="0" w:firstRowFirstColumn="0" w:firstRowLastColumn="0" w:lastRowFirstColumn="0" w:lastRowLastColumn="0"/>
            <w:tcW w:w="2825" w:type="pct"/>
            <w:tcBorders>
              <w:top w:val="nil"/>
              <w:bottom w:val="nil"/>
            </w:tcBorders>
          </w:tcPr>
          <w:p w14:paraId="03E3702A" w14:textId="416FE61A" w:rsidR="00464E4D" w:rsidRDefault="00464E4D" w:rsidP="00B71470">
            <w:pPr>
              <w:pStyle w:val="BodyText"/>
              <w:spacing w:after="60"/>
            </w:pPr>
            <w:r>
              <w:t>Specialist visualisation tools generally provide more options for richer visualisations/types of charts. The default visualisations can be interacted with</w:t>
            </w:r>
            <w:r w:rsidR="00106993">
              <w:t>,</w:t>
            </w:r>
            <w:r w:rsidR="005F470F">
              <w:t xml:space="preserve"> </w:t>
            </w:r>
            <w:r>
              <w:t>for example</w:t>
            </w:r>
            <w:r w:rsidR="00106993">
              <w:t>,</w:t>
            </w:r>
            <w:r>
              <w:t xml:space="preserve"> (cross) filtering options, hover/pop up information and highlights.</w:t>
            </w:r>
          </w:p>
        </w:tc>
        <w:tc>
          <w:tcPr>
            <w:tcW w:w="2175" w:type="pct"/>
            <w:tcBorders>
              <w:top w:val="nil"/>
              <w:bottom w:val="nil"/>
            </w:tcBorders>
          </w:tcPr>
          <w:p w14:paraId="4752A345" w14:textId="4B8C1286" w:rsidR="00464E4D" w:rsidRDefault="00464E4D" w:rsidP="00CB1054">
            <w:pPr>
              <w:pStyle w:val="BodyText"/>
              <w:spacing w:after="60"/>
              <w:cnfStyle w:val="000000000000" w:firstRow="0" w:lastRow="0" w:firstColumn="0" w:lastColumn="0" w:oddVBand="0" w:evenVBand="0" w:oddHBand="0" w:evenHBand="0" w:firstRowFirstColumn="0" w:firstRowLastColumn="0" w:lastRowFirstColumn="0" w:lastRowLastColumn="0"/>
            </w:pPr>
            <w:r w:rsidRPr="00187392">
              <w:rPr>
                <w:rFonts w:asciiTheme="minorHAnsi" w:hAnsiTheme="minorHAnsi" w:cstheme="minorHAnsi"/>
                <w:color w:val="000000" w:themeColor="text1"/>
              </w:rPr>
              <w:t>Available visu</w:t>
            </w:r>
            <w:r w:rsidR="006B1E00">
              <w:rPr>
                <w:rFonts w:asciiTheme="minorHAnsi" w:hAnsiTheme="minorHAnsi" w:cstheme="minorHAnsi"/>
                <w:color w:val="000000" w:themeColor="text1"/>
              </w:rPr>
              <w:t>a</w:t>
            </w:r>
            <w:r w:rsidRPr="00187392">
              <w:rPr>
                <w:rFonts w:asciiTheme="minorHAnsi" w:hAnsiTheme="minorHAnsi" w:cstheme="minorHAnsi"/>
                <w:color w:val="000000" w:themeColor="text1"/>
              </w:rPr>
              <w:t>lisations are limited by the options in MS Excel</w:t>
            </w:r>
            <w:r w:rsidR="00106993">
              <w:rPr>
                <w:rFonts w:asciiTheme="minorHAnsi" w:hAnsiTheme="minorHAnsi" w:cstheme="minorHAnsi"/>
                <w:color w:val="000000" w:themeColor="text1"/>
              </w:rPr>
              <w:t>.</w:t>
            </w:r>
          </w:p>
        </w:tc>
      </w:tr>
      <w:tr w:rsidR="00464E4D" w14:paraId="7E81E2BA" w14:textId="77777777" w:rsidTr="00DB16FE">
        <w:tc>
          <w:tcPr>
            <w:cnfStyle w:val="001000000000" w:firstRow="0" w:lastRow="0" w:firstColumn="1" w:lastColumn="0" w:oddVBand="0" w:evenVBand="0" w:oddHBand="0" w:evenHBand="0" w:firstRowFirstColumn="0" w:firstRowLastColumn="0" w:lastRowFirstColumn="0" w:lastRowLastColumn="0"/>
            <w:tcW w:w="2825" w:type="pct"/>
            <w:tcBorders>
              <w:top w:val="nil"/>
            </w:tcBorders>
          </w:tcPr>
          <w:p w14:paraId="02EF4137" w14:textId="30DB3338" w:rsidR="00464E4D" w:rsidRDefault="00464E4D" w:rsidP="00B71470">
            <w:pPr>
              <w:pStyle w:val="BodyText"/>
              <w:spacing w:after="60"/>
            </w:pPr>
            <w:r>
              <w:t>Any interactive reports can be quickly refreshed to reflect the updated data (including subsequent years</w:t>
            </w:r>
            <w:r w:rsidR="00106993">
              <w:t>’</w:t>
            </w:r>
            <w:r>
              <w:t xml:space="preserve"> data)</w:t>
            </w:r>
          </w:p>
        </w:tc>
        <w:tc>
          <w:tcPr>
            <w:tcW w:w="2175" w:type="pct"/>
            <w:tcBorders>
              <w:top w:val="nil"/>
            </w:tcBorders>
          </w:tcPr>
          <w:p w14:paraId="2FA59640" w14:textId="77777777" w:rsidR="00464E4D" w:rsidRDefault="00464E4D" w:rsidP="00CB1054">
            <w:pPr>
              <w:pStyle w:val="BodyText"/>
              <w:spacing w:after="60"/>
              <w:cnfStyle w:val="000000000000" w:firstRow="0" w:lastRow="0" w:firstColumn="0" w:lastColumn="0" w:oddVBand="0" w:evenVBand="0" w:oddHBand="0" w:evenHBand="0" w:firstRowFirstColumn="0" w:firstRowLastColumn="0" w:lastRowFirstColumn="0" w:lastRowLastColumn="0"/>
            </w:pPr>
            <w:r w:rsidRPr="00187392">
              <w:rPr>
                <w:rFonts w:asciiTheme="minorHAnsi" w:hAnsiTheme="minorHAnsi" w:cstheme="minorHAnsi"/>
                <w:color w:val="000000" w:themeColor="text1"/>
              </w:rPr>
              <w:t>Updating data in charts and tables involves updating the data model and reissuing any PDF reports</w:t>
            </w:r>
            <w:r>
              <w:rPr>
                <w:rFonts w:asciiTheme="minorHAnsi" w:hAnsiTheme="minorHAnsi" w:cstheme="minorHAnsi"/>
                <w:color w:val="000000" w:themeColor="text1"/>
              </w:rPr>
              <w:t>.</w:t>
            </w:r>
          </w:p>
        </w:tc>
      </w:tr>
    </w:tbl>
    <w:p w14:paraId="3958286C" w14:textId="77777777" w:rsidR="001A28A4" w:rsidRDefault="001A28A4">
      <w:pPr>
        <w:spacing w:after="160" w:line="259" w:lineRule="auto"/>
      </w:pPr>
      <w:r>
        <w:br w:type="page"/>
      </w:r>
    </w:p>
    <w:p w14:paraId="2F95F2F4" w14:textId="0102E8A2" w:rsidR="0002539E" w:rsidRDefault="007B7CE1" w:rsidP="005A7798">
      <w:pPr>
        <w:pStyle w:val="Heading3"/>
      </w:pPr>
      <w:r>
        <w:t>Types of</w:t>
      </w:r>
      <w:r w:rsidR="0002539E">
        <w:t xml:space="preserve"> visualisation</w:t>
      </w:r>
    </w:p>
    <w:p w14:paraId="5C4AD034" w14:textId="4953A7CC" w:rsidR="000971A4" w:rsidRDefault="0002539E" w:rsidP="001D7B3E">
      <w:pPr>
        <w:pStyle w:val="BodyText"/>
      </w:pPr>
      <w:r>
        <w:t xml:space="preserve">We provide below a </w:t>
      </w:r>
      <w:r w:rsidR="001D7B3E">
        <w:t xml:space="preserve">preliminary </w:t>
      </w:r>
      <w:r>
        <w:t xml:space="preserve">draft list of visualisations and forms that we </w:t>
      </w:r>
      <w:r w:rsidR="00A817DE">
        <w:t>plan</w:t>
      </w:r>
      <w:r>
        <w:t xml:space="preserve"> to include in the </w:t>
      </w:r>
      <w:r>
        <w:rPr>
          <w:i/>
        </w:rPr>
        <w:t>NWR 2018</w:t>
      </w:r>
      <w:r>
        <w:t>. The list is not intended to be comprehensive</w:t>
      </w:r>
      <w:r w:rsidR="005A7798">
        <w:t xml:space="preserve"> or final</w:t>
      </w:r>
      <w:r>
        <w:t xml:space="preserve"> – there will inevitably be a degree of trial and error in building the visualisations in the </w:t>
      </w:r>
      <w:r>
        <w:rPr>
          <w:i/>
        </w:rPr>
        <w:t>NWR 2018</w:t>
      </w:r>
      <w:r>
        <w:t xml:space="preserve">. Blue Environment will ensure the Department is kept informed of these trials </w:t>
      </w:r>
      <w:r w:rsidR="005A7798">
        <w:t>and any proposed changes</w:t>
      </w:r>
      <w:r>
        <w:t xml:space="preserve">. </w:t>
      </w:r>
      <w:r w:rsidR="005A7798">
        <w:t xml:space="preserve">Note that the </w:t>
      </w:r>
      <w:r w:rsidR="00A817DE">
        <w:t>planned</w:t>
      </w:r>
      <w:r w:rsidR="005A7798">
        <w:t xml:space="preserve"> graphics respond</w:t>
      </w:r>
      <w:r w:rsidR="007B7CE1">
        <w:t xml:space="preserve"> to stakeholder feedback as well as</w:t>
      </w:r>
      <w:r w:rsidR="005A7798">
        <w:t xml:space="preserve"> Little Sketches’ specialist review. </w:t>
      </w:r>
    </w:p>
    <w:p w14:paraId="14BC5CBD" w14:textId="5FABD2C8" w:rsidR="000971A4" w:rsidRDefault="00356042" w:rsidP="000971A4">
      <w:pPr>
        <w:pStyle w:val="Heading3-nonumber"/>
      </w:pPr>
      <w:r>
        <w:t>Agreement</w:t>
      </w:r>
    </w:p>
    <w:p w14:paraId="26E13570" w14:textId="545A912F" w:rsidR="007E6102" w:rsidRDefault="00AA46A7" w:rsidP="001D7B3E">
      <w:pPr>
        <w:pStyle w:val="BodyText"/>
      </w:pPr>
      <w:r>
        <w:t xml:space="preserve">We </w:t>
      </w:r>
      <w:r w:rsidR="00A817DE">
        <w:t>will</w:t>
      </w:r>
      <w:r>
        <w:t xml:space="preserve"> rely mainly on the </w:t>
      </w:r>
      <w:r w:rsidR="007B7CE1">
        <w:t>visualisation</w:t>
      </w:r>
      <w:r w:rsidR="007E6102">
        <w:t xml:space="preserve"> types tabulated below.</w:t>
      </w:r>
    </w:p>
    <w:p w14:paraId="36AA5F4B" w14:textId="528333D2" w:rsidR="007E6102" w:rsidRPr="00646A66" w:rsidRDefault="007E6102" w:rsidP="007E6102">
      <w:pPr>
        <w:pStyle w:val="Caption"/>
        <w:rPr>
          <w:i w:val="0"/>
        </w:rPr>
      </w:pPr>
      <w:bookmarkStart w:id="142" w:name="_Toc510090705"/>
      <w:r>
        <w:t xml:space="preserve">Table </w:t>
      </w:r>
      <w:fldSimple w:instr=" SEQ Table \* ARABIC ">
        <w:r w:rsidR="004B75E9">
          <w:rPr>
            <w:noProof/>
          </w:rPr>
          <w:t>25</w:t>
        </w:r>
      </w:fldSimple>
      <w:r>
        <w:tab/>
      </w:r>
      <w:r w:rsidR="00356042">
        <w:t>V</w:t>
      </w:r>
      <w:r w:rsidR="007B7CE1">
        <w:t>isualisation</w:t>
      </w:r>
      <w:r>
        <w:t xml:space="preserve"> types</w:t>
      </w:r>
      <w:r w:rsidR="00646A66">
        <w:t xml:space="preserve"> for the </w:t>
      </w:r>
      <w:r w:rsidR="00646A66">
        <w:rPr>
          <w:i w:val="0"/>
        </w:rPr>
        <w:t>NWR 2018</w:t>
      </w:r>
      <w:bookmarkEnd w:id="142"/>
    </w:p>
    <w:tbl>
      <w:tblPr>
        <w:tblStyle w:val="BE-table"/>
        <w:tblW w:w="5000" w:type="pct"/>
        <w:tblLayout w:type="fixed"/>
        <w:tblLook w:val="04A0" w:firstRow="1" w:lastRow="0" w:firstColumn="1" w:lastColumn="0" w:noHBand="0" w:noVBand="1"/>
      </w:tblPr>
      <w:tblGrid>
        <w:gridCol w:w="1699"/>
        <w:gridCol w:w="5108"/>
        <w:gridCol w:w="8"/>
        <w:gridCol w:w="3039"/>
      </w:tblGrid>
      <w:tr w:rsidR="00B47ECE" w14:paraId="1005E3E2" w14:textId="77777777" w:rsidTr="00FC6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14:paraId="191D5D54" w14:textId="77777777" w:rsidR="007E6102" w:rsidRDefault="007E6102" w:rsidP="005C3937">
            <w:pPr>
              <w:pStyle w:val="BodyText"/>
              <w:spacing w:before="144" w:after="144"/>
            </w:pPr>
            <w:r>
              <w:t>Type</w:t>
            </w:r>
          </w:p>
        </w:tc>
        <w:tc>
          <w:tcPr>
            <w:tcW w:w="2592" w:type="pct"/>
          </w:tcPr>
          <w:p w14:paraId="16920F2C" w14:textId="7B89367A" w:rsidR="007E6102" w:rsidRPr="00B47ECE" w:rsidRDefault="007E6102" w:rsidP="00FC60CF">
            <w:pPr>
              <w:pStyle w:val="BodyText"/>
              <w:spacing w:before="144" w:after="144"/>
              <w:cnfStyle w:val="100000000000" w:firstRow="1" w:lastRow="0" w:firstColumn="0" w:lastColumn="0" w:oddVBand="0" w:evenVBand="0" w:oddHBand="0" w:evenHBand="0" w:firstRowFirstColumn="0" w:firstRowLastColumn="0" w:lastRowFirstColumn="0" w:lastRowLastColumn="0"/>
              <w:rPr>
                <w:i/>
              </w:rPr>
            </w:pPr>
            <w:r>
              <w:t>Description</w:t>
            </w:r>
            <w:r w:rsidR="007D3068">
              <w:t xml:space="preserve"> for </w:t>
            </w:r>
            <w:r w:rsidR="007D3068">
              <w:rPr>
                <w:i/>
              </w:rPr>
              <w:t>NWR 2018</w:t>
            </w:r>
            <w:r>
              <w:t xml:space="preserve"> </w:t>
            </w:r>
            <w:r w:rsidR="00694F1F">
              <w:br/>
            </w:r>
            <w:r w:rsidR="007D3068">
              <w:t>(</w:t>
            </w:r>
            <w:r>
              <w:t>illustration</w:t>
            </w:r>
            <w:r w:rsidR="00B47ECE">
              <w:t xml:space="preserve"> </w:t>
            </w:r>
            <w:r w:rsidR="007D3068">
              <w:t xml:space="preserve">taken </w:t>
            </w:r>
            <w:r w:rsidR="00B47ECE">
              <w:t xml:space="preserve">from </w:t>
            </w:r>
            <w:r w:rsidR="00B47ECE">
              <w:rPr>
                <w:i/>
              </w:rPr>
              <w:t>NWR 2016)</w:t>
            </w:r>
          </w:p>
        </w:tc>
        <w:tc>
          <w:tcPr>
            <w:tcW w:w="1546" w:type="pct"/>
            <w:gridSpan w:val="2"/>
          </w:tcPr>
          <w:p w14:paraId="7C5CD28A" w14:textId="6F2C23F5" w:rsidR="007E6102" w:rsidRPr="00B47ECE" w:rsidRDefault="007D3068" w:rsidP="005C3937">
            <w:pPr>
              <w:pStyle w:val="BodyText"/>
              <w:spacing w:before="144" w:after="144"/>
              <w:cnfStyle w:val="100000000000" w:firstRow="1" w:lastRow="0" w:firstColumn="0" w:lastColumn="0" w:oddVBand="0" w:evenVBand="0" w:oddHBand="0" w:evenHBand="0" w:firstRowFirstColumn="0" w:firstRowLastColumn="0" w:lastRowFirstColumn="0" w:lastRowLastColumn="0"/>
            </w:pPr>
            <w:r>
              <w:t xml:space="preserve">Contrast with approach in </w:t>
            </w:r>
            <w:r>
              <w:rPr>
                <w:i/>
              </w:rPr>
              <w:t>NWR 2016</w:t>
            </w:r>
          </w:p>
        </w:tc>
      </w:tr>
      <w:tr w:rsidR="00B47ECE" w14:paraId="34DB4A67" w14:textId="77777777" w:rsidTr="00FC60CF">
        <w:tc>
          <w:tcPr>
            <w:cnfStyle w:val="001000000000" w:firstRow="0" w:lastRow="0" w:firstColumn="1" w:lastColumn="0" w:oddVBand="0" w:evenVBand="0" w:oddHBand="0" w:evenHBand="0" w:firstRowFirstColumn="0" w:firstRowLastColumn="0" w:lastRowFirstColumn="0" w:lastRowLastColumn="0"/>
            <w:tcW w:w="862" w:type="pct"/>
          </w:tcPr>
          <w:p w14:paraId="56F87790" w14:textId="3EA9B761" w:rsidR="007E6102" w:rsidRDefault="007E6102" w:rsidP="00EC708C">
            <w:pPr>
              <w:pStyle w:val="BodyText"/>
              <w:numPr>
                <w:ilvl w:val="0"/>
                <w:numId w:val="14"/>
              </w:numPr>
              <w:spacing w:after="60"/>
              <w:ind w:left="306" w:hanging="306"/>
            </w:pPr>
            <w:r>
              <w:t>Infographics</w:t>
            </w:r>
          </w:p>
        </w:tc>
        <w:tc>
          <w:tcPr>
            <w:tcW w:w="2592" w:type="pct"/>
          </w:tcPr>
          <w:p w14:paraId="150FA9E7" w14:textId="5CE93713" w:rsidR="007E6102" w:rsidRDefault="007E6102" w:rsidP="00FC60CF">
            <w:pPr>
              <w:pStyle w:val="BodyText"/>
              <w:spacing w:after="60"/>
              <w:cnfStyle w:val="000000000000" w:firstRow="0" w:lastRow="0" w:firstColumn="0" w:lastColumn="0" w:oddVBand="0" w:evenVBand="0" w:oddHBand="0" w:evenHBand="0" w:firstRowFirstColumn="0" w:firstRowLastColumn="0" w:lastRowFirstColumn="0" w:lastRowLastColumn="0"/>
            </w:pPr>
            <w:r>
              <w:t>Data is mixed with icons to represent elements such as factories, houses, trucks and landfills</w:t>
            </w:r>
          </w:p>
        </w:tc>
        <w:tc>
          <w:tcPr>
            <w:tcW w:w="1546" w:type="pct"/>
            <w:gridSpan w:val="2"/>
          </w:tcPr>
          <w:p w14:paraId="14F5CD8D" w14:textId="42DDEC73" w:rsidR="007E6102" w:rsidRDefault="00646A66" w:rsidP="005C3937">
            <w:pPr>
              <w:pStyle w:val="BodyText"/>
              <w:spacing w:after="60"/>
              <w:cnfStyle w:val="000000000000" w:firstRow="0" w:lastRow="0" w:firstColumn="0" w:lastColumn="0" w:oddVBand="0" w:evenVBand="0" w:oddHBand="0" w:evenHBand="0" w:firstRowFirstColumn="0" w:firstRowLastColumn="0" w:lastRowFirstColumn="0" w:lastRowLastColumn="0"/>
            </w:pPr>
            <w:r>
              <w:t>Not used</w:t>
            </w:r>
          </w:p>
        </w:tc>
      </w:tr>
      <w:tr w:rsidR="00B47ECE" w14:paraId="56F19B94" w14:textId="77777777" w:rsidTr="00FC60CF">
        <w:tc>
          <w:tcPr>
            <w:cnfStyle w:val="001000000000" w:firstRow="0" w:lastRow="0" w:firstColumn="1" w:lastColumn="0" w:oddVBand="0" w:evenVBand="0" w:oddHBand="0" w:evenHBand="0" w:firstRowFirstColumn="0" w:firstRowLastColumn="0" w:lastRowFirstColumn="0" w:lastRowLastColumn="0"/>
            <w:tcW w:w="862" w:type="pct"/>
          </w:tcPr>
          <w:p w14:paraId="4D04105F" w14:textId="14A47766" w:rsidR="007E6102" w:rsidRDefault="007E6102" w:rsidP="00EC708C">
            <w:pPr>
              <w:pStyle w:val="BodyText"/>
              <w:numPr>
                <w:ilvl w:val="0"/>
                <w:numId w:val="14"/>
              </w:numPr>
              <w:spacing w:after="60"/>
              <w:ind w:left="306" w:hanging="306"/>
            </w:pPr>
            <w:r>
              <w:t>Sankey infographics</w:t>
            </w:r>
          </w:p>
        </w:tc>
        <w:tc>
          <w:tcPr>
            <w:tcW w:w="2592" w:type="pct"/>
          </w:tcPr>
          <w:p w14:paraId="2FF4D9FD" w14:textId="335F31A9" w:rsidR="007E6102" w:rsidRDefault="007E6102" w:rsidP="00FC60CF">
            <w:pPr>
              <w:pStyle w:val="BodyText"/>
              <w:spacing w:after="60"/>
              <w:cnfStyle w:val="000000000000" w:firstRow="0" w:lastRow="0" w:firstColumn="0" w:lastColumn="0" w:oddVBand="0" w:evenVBand="0" w:oddHBand="0" w:evenHBand="0" w:firstRowFirstColumn="0" w:firstRowLastColumn="0" w:lastRowFirstColumn="0" w:lastRowLastColumn="0"/>
            </w:pPr>
            <w:r>
              <w:t xml:space="preserve">Flow data with arrow widths proportional to </w:t>
            </w:r>
            <w:r w:rsidR="00694F1F">
              <w:t>flow</w:t>
            </w:r>
            <w:r>
              <w:t xml:space="preserve"> size (in tonnes) is mixed with icons</w:t>
            </w:r>
            <w:r w:rsidR="00646A66">
              <w:t xml:space="preserve"> – see </w:t>
            </w:r>
            <w:r w:rsidR="00646A66">
              <w:fldChar w:fldCharType="begin"/>
            </w:r>
            <w:r w:rsidR="00646A66">
              <w:instrText xml:space="preserve"> REF _Ref506491261 \h </w:instrText>
            </w:r>
            <w:r w:rsidR="0051653E">
              <w:instrText xml:space="preserve"> \* MERGEFORMAT </w:instrText>
            </w:r>
            <w:r w:rsidR="00646A66">
              <w:fldChar w:fldCharType="separate"/>
            </w:r>
            <w:r w:rsidR="004B75E9">
              <w:t xml:space="preserve">Figure </w:t>
            </w:r>
            <w:r w:rsidR="004B75E9">
              <w:rPr>
                <w:noProof/>
              </w:rPr>
              <w:t>13</w:t>
            </w:r>
            <w:r w:rsidR="00646A66">
              <w:fldChar w:fldCharType="end"/>
            </w:r>
          </w:p>
        </w:tc>
        <w:tc>
          <w:tcPr>
            <w:tcW w:w="1546" w:type="pct"/>
            <w:gridSpan w:val="2"/>
          </w:tcPr>
          <w:p w14:paraId="5F5B91B4" w14:textId="624F4516" w:rsidR="007E6102" w:rsidRDefault="00646A66" w:rsidP="005C3937">
            <w:pPr>
              <w:pStyle w:val="BodyText"/>
              <w:spacing w:after="60"/>
              <w:cnfStyle w:val="000000000000" w:firstRow="0" w:lastRow="0" w:firstColumn="0" w:lastColumn="0" w:oddVBand="0" w:evenVBand="0" w:oddHBand="0" w:evenHBand="0" w:firstRowFirstColumn="0" w:firstRowLastColumn="0" w:lastRowFirstColumn="0" w:lastRowLastColumn="0"/>
            </w:pPr>
            <w:r>
              <w:t>Not used</w:t>
            </w:r>
          </w:p>
        </w:tc>
      </w:tr>
      <w:tr w:rsidR="00B47ECE" w14:paraId="6648CD9F" w14:textId="77777777" w:rsidTr="00FC60CF">
        <w:tc>
          <w:tcPr>
            <w:cnfStyle w:val="001000000000" w:firstRow="0" w:lastRow="0" w:firstColumn="1" w:lastColumn="0" w:oddVBand="0" w:evenVBand="0" w:oddHBand="0" w:evenHBand="0" w:firstRowFirstColumn="0" w:firstRowLastColumn="0" w:lastRowFirstColumn="0" w:lastRowLastColumn="0"/>
            <w:tcW w:w="862" w:type="pct"/>
          </w:tcPr>
          <w:p w14:paraId="0DEA59E8" w14:textId="27829542" w:rsidR="007E6102" w:rsidRDefault="007E6102" w:rsidP="00EC708C">
            <w:pPr>
              <w:pStyle w:val="BodyText"/>
              <w:numPr>
                <w:ilvl w:val="0"/>
                <w:numId w:val="14"/>
              </w:numPr>
              <w:spacing w:after="60"/>
              <w:ind w:left="306" w:hanging="306"/>
            </w:pPr>
            <w:r>
              <w:t>Stacked bar charts</w:t>
            </w:r>
          </w:p>
        </w:tc>
        <w:tc>
          <w:tcPr>
            <w:tcW w:w="2592" w:type="pct"/>
          </w:tcPr>
          <w:p w14:paraId="7287C44A" w14:textId="26AE3EC9" w:rsidR="007E6102" w:rsidRDefault="00B47ECE" w:rsidP="00FC60CF">
            <w:pPr>
              <w:pStyle w:val="BodyText"/>
              <w:spacing w:after="60"/>
              <w:cnfStyle w:val="000000000000" w:firstRow="0" w:lastRow="0" w:firstColumn="0" w:lastColumn="0" w:oddVBand="0" w:evenVBand="0" w:oddHBand="0" w:evenHBand="0" w:firstRowFirstColumn="0" w:firstRowLastColumn="0" w:lastRowFirstColumn="0" w:lastRowLastColumn="0"/>
            </w:pPr>
            <w:r w:rsidRPr="00A90326">
              <w:rPr>
                <w:noProof/>
              </w:rPr>
              <w:drawing>
                <wp:inline distT="0" distB="0" distL="0" distR="0" wp14:anchorId="6AB0269F" wp14:editId="6D0DF1ED">
                  <wp:extent cx="2894749" cy="168529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6751" t="2034" b="4068"/>
                          <a:stretch/>
                        </pic:blipFill>
                        <pic:spPr bwMode="auto">
                          <a:xfrm>
                            <a:off x="0" y="0"/>
                            <a:ext cx="2895543" cy="16857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546" w:type="pct"/>
            <w:gridSpan w:val="2"/>
          </w:tcPr>
          <w:p w14:paraId="5360F353" w14:textId="4FA654CB" w:rsidR="007E6102" w:rsidRDefault="00B47ECE" w:rsidP="00EC708C">
            <w:pPr>
              <w:pStyle w:val="BodyText"/>
              <w:numPr>
                <w:ilvl w:val="0"/>
                <w:numId w:val="19"/>
              </w:numPr>
              <w:spacing w:after="60"/>
              <w:ind w:left="317" w:hanging="283"/>
              <w:cnfStyle w:val="000000000000" w:firstRow="0" w:lastRow="0" w:firstColumn="0" w:lastColumn="0" w:oddVBand="0" w:evenVBand="0" w:oddHBand="0" w:evenHBand="0" w:firstRowFirstColumn="0" w:firstRowLastColumn="0" w:lastRowFirstColumn="0" w:lastRowLastColumn="0"/>
            </w:pPr>
            <w:r>
              <w:t xml:space="preserve">Different colours (see Section </w:t>
            </w:r>
            <w:r>
              <w:fldChar w:fldCharType="begin"/>
            </w:r>
            <w:r>
              <w:instrText xml:space="preserve"> REF _Ref506491584 \r \h </w:instrText>
            </w:r>
            <w:r w:rsidR="0051653E">
              <w:instrText xml:space="preserve"> \* MERGEFORMAT </w:instrText>
            </w:r>
            <w:r>
              <w:fldChar w:fldCharType="separate"/>
            </w:r>
            <w:r w:rsidR="004B75E9">
              <w:t>4.5.4</w:t>
            </w:r>
            <w:r>
              <w:fldChar w:fldCharType="end"/>
            </w:r>
            <w:r>
              <w:t>)</w:t>
            </w:r>
          </w:p>
          <w:p w14:paraId="038FE3B8" w14:textId="6A5BB2A4" w:rsidR="00B47ECE" w:rsidRDefault="00B47ECE" w:rsidP="00EC708C">
            <w:pPr>
              <w:pStyle w:val="BodyText"/>
              <w:numPr>
                <w:ilvl w:val="0"/>
                <w:numId w:val="19"/>
              </w:numPr>
              <w:spacing w:after="60"/>
              <w:ind w:left="317" w:hanging="283"/>
              <w:cnfStyle w:val="000000000000" w:firstRow="0" w:lastRow="0" w:firstColumn="0" w:lastColumn="0" w:oddVBand="0" w:evenVBand="0" w:oddHBand="0" w:evenHBand="0" w:firstRowFirstColumn="0" w:firstRowLastColumn="0" w:lastRowFirstColumn="0" w:lastRowLastColumn="0"/>
            </w:pPr>
            <w:r>
              <w:t xml:space="preserve">Will not show data (see Section </w:t>
            </w:r>
            <w:r>
              <w:fldChar w:fldCharType="begin"/>
            </w:r>
            <w:r>
              <w:instrText xml:space="preserve"> REF _Ref506491649 \r \h </w:instrText>
            </w:r>
            <w:r w:rsidR="0051653E">
              <w:instrText xml:space="preserve"> \* MERGEFORMAT </w:instrText>
            </w:r>
            <w:r>
              <w:fldChar w:fldCharType="separate"/>
            </w:r>
            <w:r w:rsidR="004B75E9">
              <w:t>4.5.5</w:t>
            </w:r>
            <w:r>
              <w:fldChar w:fldCharType="end"/>
            </w:r>
            <w:r>
              <w:t>)</w:t>
            </w:r>
          </w:p>
          <w:p w14:paraId="6FB13A36" w14:textId="77777777" w:rsidR="00B47ECE" w:rsidRDefault="00B47ECE" w:rsidP="00EC708C">
            <w:pPr>
              <w:pStyle w:val="BodyText"/>
              <w:numPr>
                <w:ilvl w:val="0"/>
                <w:numId w:val="19"/>
              </w:numPr>
              <w:spacing w:after="60"/>
              <w:ind w:left="317" w:hanging="283"/>
              <w:cnfStyle w:val="000000000000" w:firstRow="0" w:lastRow="0" w:firstColumn="0" w:lastColumn="0" w:oddVBand="0" w:evenVBand="0" w:oddHBand="0" w:evenHBand="0" w:firstRowFirstColumn="0" w:firstRowLastColumn="0" w:lastRowFirstColumn="0" w:lastRowLastColumn="0"/>
            </w:pPr>
            <w:r>
              <w:t>Lighter lines</w:t>
            </w:r>
          </w:p>
          <w:p w14:paraId="12F91C66" w14:textId="77777777" w:rsidR="00B47ECE" w:rsidRDefault="00B47ECE" w:rsidP="00EC708C">
            <w:pPr>
              <w:pStyle w:val="BodyText"/>
              <w:numPr>
                <w:ilvl w:val="0"/>
                <w:numId w:val="19"/>
              </w:numPr>
              <w:spacing w:after="60"/>
              <w:ind w:left="317" w:hanging="283"/>
              <w:cnfStyle w:val="000000000000" w:firstRow="0" w:lastRow="0" w:firstColumn="0" w:lastColumn="0" w:oddVBand="0" w:evenVBand="0" w:oddHBand="0" w:evenHBand="0" w:firstRowFirstColumn="0" w:firstRowLastColumn="0" w:lastRowFirstColumn="0" w:lastRowLastColumn="0"/>
            </w:pPr>
            <w:r>
              <w:t>Direct labelling where possible</w:t>
            </w:r>
          </w:p>
          <w:p w14:paraId="5D822EC3" w14:textId="0D0BBA79" w:rsidR="00B47ECE" w:rsidRDefault="00B47ECE" w:rsidP="00EC708C">
            <w:pPr>
              <w:pStyle w:val="BodyText"/>
              <w:numPr>
                <w:ilvl w:val="0"/>
                <w:numId w:val="19"/>
              </w:numPr>
              <w:spacing w:after="60"/>
              <w:ind w:left="317" w:hanging="283"/>
              <w:cnfStyle w:val="000000000000" w:firstRow="0" w:lastRow="0" w:firstColumn="0" w:lastColumn="0" w:oddVBand="0" w:evenVBand="0" w:oddHBand="0" w:evenHBand="0" w:firstRowFirstColumn="0" w:firstRowLastColumn="0" w:lastRowFirstColumn="0" w:lastRowLastColumn="0"/>
            </w:pPr>
            <w:r>
              <w:t>Will not show recovery rate above data</w:t>
            </w:r>
            <w:r w:rsidR="00AA46A7">
              <w:t xml:space="preserve"> – addressed separately</w:t>
            </w:r>
          </w:p>
        </w:tc>
      </w:tr>
      <w:tr w:rsidR="007E6102" w14:paraId="4C880BBC" w14:textId="77777777" w:rsidTr="00FC60CF">
        <w:tc>
          <w:tcPr>
            <w:cnfStyle w:val="001000000000" w:firstRow="0" w:lastRow="0" w:firstColumn="1" w:lastColumn="0" w:oddVBand="0" w:evenVBand="0" w:oddHBand="0" w:evenHBand="0" w:firstRowFirstColumn="0" w:firstRowLastColumn="0" w:lastRowFirstColumn="0" w:lastRowLastColumn="0"/>
            <w:tcW w:w="0" w:type="pct"/>
          </w:tcPr>
          <w:p w14:paraId="0AEDBB19" w14:textId="1BA16C19" w:rsidR="007E6102" w:rsidRDefault="00797EC3" w:rsidP="00EC708C">
            <w:pPr>
              <w:pStyle w:val="BodyText"/>
              <w:numPr>
                <w:ilvl w:val="0"/>
                <w:numId w:val="14"/>
              </w:numPr>
              <w:spacing w:after="60"/>
              <w:ind w:left="306" w:hanging="306"/>
            </w:pPr>
            <w:r>
              <w:t>Small multiples charts</w:t>
            </w:r>
            <w:r w:rsidR="008D5E3B">
              <w:t xml:space="preserve"> + line charts </w:t>
            </w:r>
          </w:p>
        </w:tc>
        <w:tc>
          <w:tcPr>
            <w:tcW w:w="2596" w:type="pct"/>
            <w:gridSpan w:val="2"/>
          </w:tcPr>
          <w:p w14:paraId="41E436FB" w14:textId="14E46AA4" w:rsidR="007E6102" w:rsidRDefault="00797EC3" w:rsidP="00FC60CF">
            <w:pPr>
              <w:pStyle w:val="BodyText"/>
              <w:spacing w:after="60"/>
              <w:cnfStyle w:val="000000000000" w:firstRow="0" w:lastRow="0" w:firstColumn="0" w:lastColumn="0" w:oddVBand="0" w:evenVBand="0" w:oddHBand="0" w:evenHBand="0" w:firstRowFirstColumn="0" w:firstRowLastColumn="0" w:lastRowFirstColumn="0" w:lastRowLastColumn="0"/>
              <w:rPr>
                <w:noProof/>
              </w:rPr>
            </w:pPr>
            <w:r>
              <w:rPr>
                <w:noProof/>
              </w:rPr>
              <w:t xml:space="preserve">See </w:t>
            </w:r>
            <w:r>
              <w:rPr>
                <w:noProof/>
              </w:rPr>
              <w:fldChar w:fldCharType="begin"/>
            </w:r>
            <w:r>
              <w:rPr>
                <w:noProof/>
              </w:rPr>
              <w:instrText xml:space="preserve"> REF _Ref506223035 \h </w:instrText>
            </w:r>
            <w:r w:rsidR="007B7CE1">
              <w:rPr>
                <w:noProof/>
              </w:rPr>
              <w:instrText xml:space="preserve"> \* MERGEFORMAT </w:instrText>
            </w:r>
            <w:r>
              <w:rPr>
                <w:noProof/>
              </w:rPr>
            </w:r>
            <w:r>
              <w:rPr>
                <w:noProof/>
              </w:rPr>
              <w:fldChar w:fldCharType="separate"/>
            </w:r>
            <w:r w:rsidR="004B75E9">
              <w:t xml:space="preserve">Figure </w:t>
            </w:r>
            <w:r w:rsidR="004B75E9">
              <w:rPr>
                <w:noProof/>
              </w:rPr>
              <w:t>9</w:t>
            </w:r>
            <w:r>
              <w:rPr>
                <w:noProof/>
              </w:rPr>
              <w:fldChar w:fldCharType="end"/>
            </w:r>
            <w:r w:rsidR="008D5E3B">
              <w:rPr>
                <w:noProof/>
              </w:rPr>
              <w:t>.</w:t>
            </w:r>
          </w:p>
          <w:p w14:paraId="5D2F6C1F" w14:textId="0C5B4AD7" w:rsidR="008D5E3B" w:rsidRDefault="008D5E3B" w:rsidP="00FC60CF">
            <w:pPr>
              <w:pStyle w:val="BodyText"/>
              <w:spacing w:after="60"/>
              <w:cnfStyle w:val="000000000000" w:firstRow="0" w:lastRow="0" w:firstColumn="0" w:lastColumn="0" w:oddVBand="0" w:evenVBand="0" w:oddHBand="0" w:evenHBand="0" w:firstRowFirstColumn="0" w:firstRowLastColumn="0" w:lastRowFirstColumn="0" w:lastRowLastColumn="0"/>
            </w:pPr>
            <w:r>
              <w:t xml:space="preserve">We </w:t>
            </w:r>
            <w:r w:rsidR="00A817DE">
              <w:t>plan</w:t>
            </w:r>
            <w:r>
              <w:t xml:space="preserve"> to use a line chart above the ‘small multiples’ display to show ‘per capita’ trends’ where appropriate</w:t>
            </w:r>
          </w:p>
        </w:tc>
        <w:tc>
          <w:tcPr>
            <w:tcW w:w="1542" w:type="pct"/>
          </w:tcPr>
          <w:p w14:paraId="74129586" w14:textId="21609CE1" w:rsidR="00B47ECE" w:rsidRDefault="00B47ECE" w:rsidP="00EC708C">
            <w:pPr>
              <w:pStyle w:val="BodyText"/>
              <w:numPr>
                <w:ilvl w:val="0"/>
                <w:numId w:val="19"/>
              </w:numPr>
              <w:spacing w:after="60"/>
              <w:ind w:left="317" w:hanging="283"/>
              <w:cnfStyle w:val="000000000000" w:firstRow="0" w:lastRow="0" w:firstColumn="0" w:lastColumn="0" w:oddVBand="0" w:evenVBand="0" w:oddHBand="0" w:evenHBand="0" w:firstRowFirstColumn="0" w:firstRowLastColumn="0" w:lastRowFirstColumn="0" w:lastRowLastColumn="0"/>
            </w:pPr>
            <w:r>
              <w:t xml:space="preserve">Different colours (see Section </w:t>
            </w:r>
            <w:r>
              <w:fldChar w:fldCharType="begin"/>
            </w:r>
            <w:r>
              <w:instrText xml:space="preserve"> REF _Ref506491584 \r \h </w:instrText>
            </w:r>
            <w:r w:rsidR="0051653E">
              <w:instrText xml:space="preserve"> \* MERGEFORMAT </w:instrText>
            </w:r>
            <w:r>
              <w:fldChar w:fldCharType="separate"/>
            </w:r>
            <w:r w:rsidR="004B75E9">
              <w:t>4.5.4</w:t>
            </w:r>
            <w:r>
              <w:fldChar w:fldCharType="end"/>
            </w:r>
            <w:r>
              <w:t>)</w:t>
            </w:r>
          </w:p>
          <w:p w14:paraId="07FF39C8" w14:textId="4C9AD67A" w:rsidR="00B47ECE" w:rsidRDefault="00B47ECE" w:rsidP="00EC708C">
            <w:pPr>
              <w:pStyle w:val="BodyText"/>
              <w:numPr>
                <w:ilvl w:val="0"/>
                <w:numId w:val="19"/>
              </w:numPr>
              <w:spacing w:after="60"/>
              <w:ind w:left="317" w:hanging="283"/>
              <w:cnfStyle w:val="000000000000" w:firstRow="0" w:lastRow="0" w:firstColumn="0" w:lastColumn="0" w:oddVBand="0" w:evenVBand="0" w:oddHBand="0" w:evenHBand="0" w:firstRowFirstColumn="0" w:firstRowLastColumn="0" w:lastRowFirstColumn="0" w:lastRowLastColumn="0"/>
            </w:pPr>
            <w:r>
              <w:t xml:space="preserve">Will not show data (see Section </w:t>
            </w:r>
            <w:r>
              <w:fldChar w:fldCharType="begin"/>
            </w:r>
            <w:r>
              <w:instrText xml:space="preserve"> REF _Ref506491649 \r \h  \* MERGEFORMAT </w:instrText>
            </w:r>
            <w:r>
              <w:fldChar w:fldCharType="separate"/>
            </w:r>
            <w:r w:rsidR="004B75E9">
              <w:t>4.5.5</w:t>
            </w:r>
            <w:r>
              <w:fldChar w:fldCharType="end"/>
            </w:r>
            <w:r>
              <w:t>)</w:t>
            </w:r>
          </w:p>
          <w:p w14:paraId="7F53CA62" w14:textId="56848077" w:rsidR="007E6102" w:rsidRDefault="00B47ECE" w:rsidP="00EC708C">
            <w:pPr>
              <w:pStyle w:val="BodyText"/>
              <w:numPr>
                <w:ilvl w:val="0"/>
                <w:numId w:val="19"/>
              </w:numPr>
              <w:spacing w:after="60"/>
              <w:ind w:left="317" w:hanging="283"/>
              <w:cnfStyle w:val="000000000000" w:firstRow="0" w:lastRow="0" w:firstColumn="0" w:lastColumn="0" w:oddVBand="0" w:evenVBand="0" w:oddHBand="0" w:evenHBand="0" w:firstRowFirstColumn="0" w:firstRowLastColumn="0" w:lastRowFirstColumn="0" w:lastRowLastColumn="0"/>
            </w:pPr>
            <w:r>
              <w:t>Per capita rates shown in a smaller chart directly above</w:t>
            </w:r>
          </w:p>
        </w:tc>
      </w:tr>
    </w:tbl>
    <w:p w14:paraId="53C1E412" w14:textId="77777777" w:rsidR="001A28A4" w:rsidRDefault="001A28A4" w:rsidP="001A28A4">
      <w:pPr>
        <w:pStyle w:val="BodyText"/>
      </w:pPr>
    </w:p>
    <w:p w14:paraId="447ACB01" w14:textId="77777777" w:rsidR="001A28A4" w:rsidRDefault="001A28A4">
      <w:pPr>
        <w:spacing w:after="160" w:line="259" w:lineRule="auto"/>
      </w:pPr>
      <w:r>
        <w:br w:type="page"/>
      </w:r>
    </w:p>
    <w:p w14:paraId="4186885D" w14:textId="7B2FCBD7" w:rsidR="000971A4" w:rsidRDefault="000971A4" w:rsidP="000971A4">
      <w:pPr>
        <w:pStyle w:val="Caption"/>
      </w:pPr>
      <w:bookmarkStart w:id="143" w:name="_Ref506491261"/>
      <w:bookmarkStart w:id="144" w:name="_Ref506491256"/>
      <w:bookmarkStart w:id="145" w:name="_Toc510090680"/>
      <w:r>
        <w:t xml:space="preserve">Figure </w:t>
      </w:r>
      <w:fldSimple w:instr=" SEQ Figure \* ARABIC ">
        <w:r w:rsidR="004B75E9">
          <w:rPr>
            <w:noProof/>
          </w:rPr>
          <w:t>13</w:t>
        </w:r>
      </w:fldSimple>
      <w:bookmarkEnd w:id="143"/>
      <w:r>
        <w:tab/>
        <w:t>An example of a Sankey infographic</w:t>
      </w:r>
      <w:bookmarkEnd w:id="144"/>
      <w:bookmarkEnd w:id="145"/>
    </w:p>
    <w:p w14:paraId="31C2718C" w14:textId="5061618F" w:rsidR="001D7B3E" w:rsidRDefault="00423DE3" w:rsidP="007E6102">
      <w:pPr>
        <w:pStyle w:val="BodyText"/>
      </w:pPr>
      <w:r>
        <w:rPr>
          <w:noProof/>
          <w:lang w:eastAsia="en-AU"/>
        </w:rPr>
        <w:drawing>
          <wp:inline distT="0" distB="0" distL="0" distR="0" wp14:anchorId="42E88B4F" wp14:editId="74C3EB4C">
            <wp:extent cx="5775079" cy="3074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WR example.jpg"/>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5780027" cy="30773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404C7A" w14:textId="3A47638A" w:rsidR="007E6102" w:rsidRPr="006C47FD" w:rsidRDefault="006C47FD" w:rsidP="007E6102">
      <w:pPr>
        <w:pStyle w:val="BodyText"/>
        <w:rPr>
          <w:i/>
          <w:iCs/>
          <w:color w:val="4D4DB8"/>
          <w:szCs w:val="18"/>
        </w:rPr>
      </w:pPr>
      <w:r w:rsidRPr="006C47FD">
        <w:rPr>
          <w:i/>
          <w:iCs/>
          <w:color w:val="4D4DB8"/>
          <w:szCs w:val="18"/>
        </w:rPr>
        <w:t xml:space="preserve">Note: This figure is produced for illustrative purposes only. The icons are ‘free’ versions – </w:t>
      </w:r>
      <w:r w:rsidR="005C3937">
        <w:rPr>
          <w:i/>
          <w:iCs/>
          <w:color w:val="4D4DB8"/>
          <w:szCs w:val="18"/>
        </w:rPr>
        <w:t xml:space="preserve">for the </w:t>
      </w:r>
      <w:r w:rsidR="002241E6">
        <w:rPr>
          <w:iCs/>
          <w:color w:val="4D4DB8"/>
          <w:szCs w:val="18"/>
        </w:rPr>
        <w:t>NWR 2018</w:t>
      </w:r>
      <w:r w:rsidRPr="006C47FD">
        <w:rPr>
          <w:i/>
          <w:iCs/>
          <w:color w:val="4D4DB8"/>
          <w:szCs w:val="18"/>
        </w:rPr>
        <w:t xml:space="preserve"> we </w:t>
      </w:r>
      <w:r w:rsidR="002241E6">
        <w:rPr>
          <w:i/>
          <w:iCs/>
          <w:color w:val="4D4DB8"/>
          <w:szCs w:val="18"/>
        </w:rPr>
        <w:t>propose to pay for</w:t>
      </w:r>
      <w:r w:rsidRPr="006C47FD">
        <w:rPr>
          <w:i/>
          <w:iCs/>
          <w:color w:val="4D4DB8"/>
          <w:szCs w:val="18"/>
        </w:rPr>
        <w:t xml:space="preserve"> more appropriate graphics. Some figures are dummy numbers. The elements included are likely to change</w:t>
      </w:r>
      <w:r w:rsidR="00694B58">
        <w:rPr>
          <w:i/>
          <w:iCs/>
          <w:color w:val="4D4DB8"/>
          <w:szCs w:val="18"/>
        </w:rPr>
        <w:t xml:space="preserve"> and </w:t>
      </w:r>
      <w:r w:rsidR="00142E52">
        <w:rPr>
          <w:i/>
          <w:iCs/>
          <w:color w:val="4D4DB8"/>
          <w:szCs w:val="18"/>
        </w:rPr>
        <w:t>expand</w:t>
      </w:r>
      <w:r w:rsidR="00694B58">
        <w:rPr>
          <w:i/>
          <w:iCs/>
          <w:color w:val="4D4DB8"/>
          <w:szCs w:val="18"/>
        </w:rPr>
        <w:t xml:space="preserve"> – for example, t</w:t>
      </w:r>
      <w:r w:rsidR="00C0731E">
        <w:rPr>
          <w:i/>
          <w:iCs/>
          <w:color w:val="4D4DB8"/>
          <w:szCs w:val="18"/>
        </w:rPr>
        <w:t xml:space="preserve">he </w:t>
      </w:r>
      <w:r w:rsidR="00BF7A2A">
        <w:rPr>
          <w:i/>
          <w:iCs/>
          <w:color w:val="4D4DB8"/>
          <w:szCs w:val="18"/>
        </w:rPr>
        <w:t>final figure will also show waste exports.</w:t>
      </w:r>
    </w:p>
    <w:p w14:paraId="33B1BF53" w14:textId="6FEBF6BB" w:rsidR="007E6102" w:rsidRDefault="007B7CE1" w:rsidP="007B7CE1">
      <w:pPr>
        <w:pStyle w:val="Heading3"/>
      </w:pPr>
      <w:r>
        <w:t>Specific visualisations</w:t>
      </w:r>
    </w:p>
    <w:p w14:paraId="15E362ED" w14:textId="1C1160CC" w:rsidR="004F6ADD" w:rsidRDefault="004F6ADD" w:rsidP="007E6102">
      <w:pPr>
        <w:pStyle w:val="BodyText"/>
      </w:pPr>
      <w:r>
        <w:fldChar w:fldCharType="begin"/>
      </w:r>
      <w:r>
        <w:instrText xml:space="preserve"> REF _Ref506811162 \h </w:instrText>
      </w:r>
      <w:r>
        <w:fldChar w:fldCharType="separate"/>
      </w:r>
      <w:r w:rsidR="004B75E9">
        <w:t xml:space="preserve">Table </w:t>
      </w:r>
      <w:r w:rsidR="004B75E9">
        <w:rPr>
          <w:noProof/>
        </w:rPr>
        <w:t>26</w:t>
      </w:r>
      <w:r>
        <w:fldChar w:fldCharType="end"/>
      </w:r>
      <w:r>
        <w:t xml:space="preserve"> lists the main visualisations we </w:t>
      </w:r>
      <w:r w:rsidR="00356042">
        <w:t>plan</w:t>
      </w:r>
      <w:r>
        <w:t xml:space="preserve"> to include in the </w:t>
      </w:r>
      <w:r w:rsidRPr="004F6ADD">
        <w:rPr>
          <w:i/>
        </w:rPr>
        <w:t>NWR 2018</w:t>
      </w:r>
      <w:r>
        <w:t>. Key observations about this list:</w:t>
      </w:r>
    </w:p>
    <w:p w14:paraId="04CDB088" w14:textId="2CB5A905" w:rsidR="004F6ADD" w:rsidRDefault="007B7CE1" w:rsidP="00695AA8">
      <w:pPr>
        <w:pStyle w:val="Bullet1"/>
      </w:pPr>
      <w:r>
        <w:t>it</w:t>
      </w:r>
      <w:r w:rsidR="004F6ADD">
        <w:t xml:space="preserve"> is affected by </w:t>
      </w:r>
      <w:r>
        <w:t>the</w:t>
      </w:r>
      <w:r w:rsidR="004F6ADD">
        <w:t xml:space="preserve"> </w:t>
      </w:r>
      <w:r w:rsidR="00A817DE">
        <w:t>planned</w:t>
      </w:r>
      <w:r w:rsidR="004F6ADD">
        <w:t xml:space="preserve"> shift in focus away from presentation by state and territory</w:t>
      </w:r>
      <w:r w:rsidR="00A7030F">
        <w:t xml:space="preserve"> to presentation by flow concept (generation, recycling, energy recovery, disposal, recovery rate)</w:t>
      </w:r>
      <w:r>
        <w:t xml:space="preserve">, as </w:t>
      </w:r>
      <w:r w:rsidR="00A817DE">
        <w:t>set out</w:t>
      </w:r>
      <w:r>
        <w:t xml:space="preserve"> in </w:t>
      </w:r>
      <w:r>
        <w:fldChar w:fldCharType="begin"/>
      </w:r>
      <w:r>
        <w:instrText xml:space="preserve"> REF _Ref506886438 \h </w:instrText>
      </w:r>
      <w:r>
        <w:fldChar w:fldCharType="separate"/>
      </w:r>
      <w:r w:rsidR="004B75E9">
        <w:t xml:space="preserve">Table </w:t>
      </w:r>
      <w:r w:rsidR="004B75E9">
        <w:rPr>
          <w:noProof/>
        </w:rPr>
        <w:t>21</w:t>
      </w:r>
      <w:r>
        <w:fldChar w:fldCharType="end"/>
      </w:r>
      <w:r>
        <w:t xml:space="preserve"> on page </w:t>
      </w:r>
      <w:r>
        <w:fldChar w:fldCharType="begin"/>
      </w:r>
      <w:r>
        <w:instrText xml:space="preserve"> PAGEREF _Ref506889094 \h </w:instrText>
      </w:r>
      <w:r>
        <w:fldChar w:fldCharType="separate"/>
      </w:r>
      <w:r w:rsidR="004B75E9">
        <w:rPr>
          <w:noProof/>
        </w:rPr>
        <w:t>42</w:t>
      </w:r>
      <w:r>
        <w:fldChar w:fldCharType="end"/>
      </w:r>
    </w:p>
    <w:p w14:paraId="3B8727FC" w14:textId="48FFCDD1" w:rsidR="004F6ADD" w:rsidRDefault="00A7030F" w:rsidP="007B7CE1">
      <w:pPr>
        <w:pStyle w:val="Bullet1"/>
      </w:pPr>
      <w:r>
        <w:t>the a</w:t>
      </w:r>
      <w:r w:rsidR="004F6ADD">
        <w:t xml:space="preserve">reas covered in the </w:t>
      </w:r>
      <w:r w:rsidR="004F6ADD" w:rsidRPr="00A7030F">
        <w:rPr>
          <w:i/>
        </w:rPr>
        <w:t>NWR 2016</w:t>
      </w:r>
      <w:r w:rsidR="004F6ADD">
        <w:t xml:space="preserve"> </w:t>
      </w:r>
      <w:r>
        <w:t>are nearly all</w:t>
      </w:r>
      <w:r w:rsidR="004F6ADD">
        <w:t xml:space="preserve"> covered in the list</w:t>
      </w:r>
      <w:r>
        <w:t xml:space="preserve">, but we </w:t>
      </w:r>
      <w:r w:rsidR="007B7CE1">
        <w:t xml:space="preserve">do not </w:t>
      </w:r>
      <w:r w:rsidR="00A817DE">
        <w:t>plan</w:t>
      </w:r>
      <w:r w:rsidR="007B7CE1">
        <w:t xml:space="preserve"> to </w:t>
      </w:r>
      <w:r>
        <w:t>present r</w:t>
      </w:r>
      <w:r w:rsidR="004F6ADD">
        <w:t>ecovery rates by source sector for each state and territory</w:t>
      </w:r>
      <w:r>
        <w:t>.</w:t>
      </w:r>
    </w:p>
    <w:p w14:paraId="43A73848" w14:textId="11D88CB5" w:rsidR="00106993" w:rsidRDefault="00106993">
      <w:pPr>
        <w:spacing w:after="160" w:line="259" w:lineRule="auto"/>
      </w:pPr>
      <w:r>
        <w:br w:type="page"/>
      </w:r>
    </w:p>
    <w:p w14:paraId="1A59D64F" w14:textId="5FF39C53" w:rsidR="004F6ADD" w:rsidRDefault="004F6ADD" w:rsidP="004F6ADD">
      <w:pPr>
        <w:pStyle w:val="Caption"/>
      </w:pPr>
      <w:bookmarkStart w:id="146" w:name="_Ref506811162"/>
      <w:bookmarkStart w:id="147" w:name="_Toc510090706"/>
      <w:r>
        <w:t xml:space="preserve">Table </w:t>
      </w:r>
      <w:fldSimple w:instr=" SEQ Table \* ARABIC ">
        <w:r w:rsidR="004B75E9">
          <w:rPr>
            <w:noProof/>
          </w:rPr>
          <w:t>26</w:t>
        </w:r>
      </w:fldSimple>
      <w:bookmarkEnd w:id="146"/>
      <w:r>
        <w:tab/>
      </w:r>
      <w:r w:rsidR="00356042">
        <w:t>D</w:t>
      </w:r>
      <w:r>
        <w:t>raft list of key visualisations</w:t>
      </w:r>
      <w:bookmarkEnd w:id="147"/>
    </w:p>
    <w:tbl>
      <w:tblPr>
        <w:tblStyle w:val="BE-table"/>
        <w:tblW w:w="5000" w:type="pct"/>
        <w:tblLook w:val="04A0" w:firstRow="1" w:lastRow="0" w:firstColumn="1" w:lastColumn="0" w:noHBand="0" w:noVBand="1"/>
      </w:tblPr>
      <w:tblGrid>
        <w:gridCol w:w="2009"/>
        <w:gridCol w:w="1856"/>
        <w:gridCol w:w="5989"/>
      </w:tblGrid>
      <w:tr w:rsidR="004F6ADD" w14:paraId="268907A2" w14:textId="77777777" w:rsidTr="006F5BF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9" w:type="pct"/>
          </w:tcPr>
          <w:p w14:paraId="037F4C4D" w14:textId="77777777" w:rsidR="004F6ADD" w:rsidRDefault="004F6ADD" w:rsidP="006F5BF7">
            <w:pPr>
              <w:pStyle w:val="BodyText"/>
              <w:spacing w:before="144" w:after="144"/>
            </w:pPr>
            <w:r>
              <w:t>Section</w:t>
            </w:r>
          </w:p>
        </w:tc>
        <w:tc>
          <w:tcPr>
            <w:tcW w:w="942" w:type="pct"/>
          </w:tcPr>
          <w:p w14:paraId="459ED0E8" w14:textId="77777777" w:rsidR="004F6ADD" w:rsidRDefault="004F6ADD" w:rsidP="006F5BF7">
            <w:pPr>
              <w:pStyle w:val="BodyText"/>
              <w:spacing w:before="144" w:after="144"/>
              <w:cnfStyle w:val="100000000000" w:firstRow="1" w:lastRow="0" w:firstColumn="0" w:lastColumn="0" w:oddVBand="0" w:evenVBand="0" w:oddHBand="0" w:evenHBand="0" w:firstRowFirstColumn="0" w:firstRowLastColumn="0" w:lastRowFirstColumn="0" w:lastRowLastColumn="0"/>
            </w:pPr>
            <w:r>
              <w:t>Type</w:t>
            </w:r>
          </w:p>
        </w:tc>
        <w:tc>
          <w:tcPr>
            <w:tcW w:w="3039" w:type="pct"/>
          </w:tcPr>
          <w:p w14:paraId="78C13130" w14:textId="77777777" w:rsidR="004F6ADD" w:rsidRPr="001D7B3E" w:rsidRDefault="004F6ADD" w:rsidP="006F5BF7">
            <w:pPr>
              <w:pStyle w:val="BodyText"/>
              <w:spacing w:before="144" w:after="144"/>
              <w:cnfStyle w:val="100000000000" w:firstRow="1" w:lastRow="0" w:firstColumn="0" w:lastColumn="0" w:oddVBand="0" w:evenVBand="0" w:oddHBand="0" w:evenHBand="0" w:firstRowFirstColumn="0" w:firstRowLastColumn="0" w:lastRowFirstColumn="0" w:lastRowLastColumn="0"/>
            </w:pPr>
            <w:r>
              <w:t>Description</w:t>
            </w:r>
          </w:p>
        </w:tc>
      </w:tr>
      <w:tr w:rsidR="004F6ADD" w14:paraId="59D732D0" w14:textId="77777777" w:rsidTr="006F5BF7">
        <w:tc>
          <w:tcPr>
            <w:cnfStyle w:val="001000000000" w:firstRow="0" w:lastRow="0" w:firstColumn="1" w:lastColumn="0" w:oddVBand="0" w:evenVBand="0" w:oddHBand="0" w:evenHBand="0" w:firstRowFirstColumn="0" w:firstRowLastColumn="0" w:lastRowFirstColumn="0" w:lastRowLastColumn="0"/>
            <w:tcW w:w="1019" w:type="pct"/>
          </w:tcPr>
          <w:p w14:paraId="71F69BCE" w14:textId="77777777" w:rsidR="004F6ADD" w:rsidRDefault="004F6ADD" w:rsidP="00EC708C">
            <w:pPr>
              <w:pStyle w:val="BodyText"/>
              <w:numPr>
                <w:ilvl w:val="0"/>
                <w:numId w:val="14"/>
              </w:numPr>
              <w:spacing w:after="60"/>
              <w:ind w:left="306" w:hanging="306"/>
            </w:pPr>
            <w:r>
              <w:t>At a glance</w:t>
            </w:r>
          </w:p>
        </w:tc>
        <w:tc>
          <w:tcPr>
            <w:tcW w:w="942" w:type="pct"/>
          </w:tcPr>
          <w:p w14:paraId="1CC41264"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Sankey infographic</w:t>
            </w:r>
          </w:p>
        </w:tc>
        <w:tc>
          <w:tcPr>
            <w:tcW w:w="3039" w:type="pct"/>
          </w:tcPr>
          <w:p w14:paraId="2902572D" w14:textId="1893173D"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 xml:space="preserve">Macro-level waste flows in Australia, showing sources, management and fates (similar to </w:t>
            </w:r>
            <w:r>
              <w:fldChar w:fldCharType="begin"/>
            </w:r>
            <w:r>
              <w:instrText xml:space="preserve"> REF _Ref506491261 \h </w:instrText>
            </w:r>
            <w:r>
              <w:fldChar w:fldCharType="separate"/>
            </w:r>
            <w:r w:rsidR="004B75E9">
              <w:t xml:space="preserve">Figure </w:t>
            </w:r>
            <w:r w:rsidR="004B75E9">
              <w:rPr>
                <w:noProof/>
              </w:rPr>
              <w:t>13</w:t>
            </w:r>
            <w:r>
              <w:fldChar w:fldCharType="end"/>
            </w:r>
            <w:r>
              <w:t>)</w:t>
            </w:r>
          </w:p>
        </w:tc>
      </w:tr>
      <w:tr w:rsidR="004F6ADD" w14:paraId="6B79340A"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val="restart"/>
          </w:tcPr>
          <w:p w14:paraId="2FC52AC2" w14:textId="77777777" w:rsidR="004F6ADD" w:rsidRDefault="004F6ADD" w:rsidP="00EC708C">
            <w:pPr>
              <w:pStyle w:val="BodyText"/>
              <w:numPr>
                <w:ilvl w:val="0"/>
                <w:numId w:val="14"/>
              </w:numPr>
              <w:spacing w:after="60"/>
              <w:ind w:left="306" w:hanging="306"/>
            </w:pPr>
            <w:r>
              <w:t>Generation section</w:t>
            </w:r>
          </w:p>
        </w:tc>
        <w:tc>
          <w:tcPr>
            <w:tcW w:w="942" w:type="pct"/>
          </w:tcPr>
          <w:p w14:paraId="3A061C1C"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Stacked bars</w:t>
            </w:r>
          </w:p>
        </w:tc>
        <w:tc>
          <w:tcPr>
            <w:tcW w:w="3039" w:type="pct"/>
          </w:tcPr>
          <w:p w14:paraId="17712A87"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Generation split by source sector, material, management, jurisdiction</w:t>
            </w:r>
          </w:p>
        </w:tc>
      </w:tr>
      <w:tr w:rsidR="004F6ADD" w14:paraId="11B86284"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23CE49E9" w14:textId="77777777" w:rsidR="004F6ADD" w:rsidRDefault="004F6ADD" w:rsidP="00EC708C">
            <w:pPr>
              <w:pStyle w:val="BodyText"/>
              <w:numPr>
                <w:ilvl w:val="0"/>
                <w:numId w:val="14"/>
              </w:numPr>
              <w:spacing w:after="60"/>
              <w:ind w:left="306" w:hanging="306"/>
            </w:pPr>
          </w:p>
        </w:tc>
        <w:tc>
          <w:tcPr>
            <w:tcW w:w="942" w:type="pct"/>
          </w:tcPr>
          <w:p w14:paraId="3BF6473C"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Small multiples + line chart</w:t>
            </w:r>
          </w:p>
        </w:tc>
        <w:tc>
          <w:tcPr>
            <w:tcW w:w="3039" w:type="pct"/>
          </w:tcPr>
          <w:p w14:paraId="7217AF99"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Overall trends in generation by source sector (absolute) + per capita</w:t>
            </w:r>
          </w:p>
        </w:tc>
      </w:tr>
      <w:tr w:rsidR="004F6ADD" w14:paraId="36DEC100"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val="restart"/>
          </w:tcPr>
          <w:p w14:paraId="69A82503" w14:textId="77777777" w:rsidR="004F6ADD" w:rsidRDefault="004F6ADD" w:rsidP="00EC708C">
            <w:pPr>
              <w:pStyle w:val="BodyText"/>
              <w:numPr>
                <w:ilvl w:val="0"/>
                <w:numId w:val="14"/>
              </w:numPr>
              <w:spacing w:after="60"/>
              <w:ind w:left="306" w:hanging="306"/>
            </w:pPr>
            <w:r>
              <w:t>Recycling section</w:t>
            </w:r>
          </w:p>
        </w:tc>
        <w:tc>
          <w:tcPr>
            <w:tcW w:w="942" w:type="pct"/>
          </w:tcPr>
          <w:p w14:paraId="72A0D3BB"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Infographic</w:t>
            </w:r>
          </w:p>
        </w:tc>
        <w:tc>
          <w:tcPr>
            <w:tcW w:w="3039" w:type="pct"/>
          </w:tcPr>
          <w:p w14:paraId="1EE79F80"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Flows of material to recycling showing the different ‘data points’ (collected, processed, taken offsite)</w:t>
            </w:r>
          </w:p>
        </w:tc>
      </w:tr>
      <w:tr w:rsidR="004F6ADD" w14:paraId="3BB438CE"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1A9EEC20" w14:textId="77777777" w:rsidR="004F6ADD" w:rsidRDefault="004F6ADD" w:rsidP="00EC708C">
            <w:pPr>
              <w:pStyle w:val="BodyText"/>
              <w:numPr>
                <w:ilvl w:val="0"/>
                <w:numId w:val="14"/>
              </w:numPr>
              <w:spacing w:after="60"/>
              <w:ind w:left="306" w:hanging="306"/>
            </w:pPr>
          </w:p>
        </w:tc>
        <w:tc>
          <w:tcPr>
            <w:tcW w:w="942" w:type="pct"/>
          </w:tcPr>
          <w:p w14:paraId="5DD55A45"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Stacked bars</w:t>
            </w:r>
          </w:p>
        </w:tc>
        <w:tc>
          <w:tcPr>
            <w:tcW w:w="3039" w:type="pct"/>
          </w:tcPr>
          <w:p w14:paraId="5CF4F051"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Recycling split by source sector, materials, jurisdictions</w:t>
            </w:r>
          </w:p>
        </w:tc>
      </w:tr>
      <w:tr w:rsidR="004F6ADD" w14:paraId="03E52E0B"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0BF40776" w14:textId="77777777" w:rsidR="004F6ADD" w:rsidRDefault="004F6ADD" w:rsidP="00EC708C">
            <w:pPr>
              <w:pStyle w:val="BodyText"/>
              <w:numPr>
                <w:ilvl w:val="0"/>
                <w:numId w:val="14"/>
              </w:numPr>
              <w:spacing w:after="60"/>
              <w:ind w:left="306" w:hanging="306"/>
            </w:pPr>
          </w:p>
        </w:tc>
        <w:tc>
          <w:tcPr>
            <w:tcW w:w="942" w:type="pct"/>
          </w:tcPr>
          <w:p w14:paraId="2BCEFE6E"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Small multiples + line chart</w:t>
            </w:r>
          </w:p>
        </w:tc>
        <w:tc>
          <w:tcPr>
            <w:tcW w:w="3039" w:type="pct"/>
          </w:tcPr>
          <w:p w14:paraId="3F037D28"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Trends in recycling by source sector (absolute) + per capita</w:t>
            </w:r>
          </w:p>
        </w:tc>
      </w:tr>
      <w:tr w:rsidR="004F6ADD" w14:paraId="2112D90F"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val="restart"/>
          </w:tcPr>
          <w:p w14:paraId="0A240C8E" w14:textId="77777777" w:rsidR="004F6ADD" w:rsidRDefault="004F6ADD" w:rsidP="00EC708C">
            <w:pPr>
              <w:pStyle w:val="BodyText"/>
              <w:numPr>
                <w:ilvl w:val="0"/>
                <w:numId w:val="14"/>
              </w:numPr>
              <w:spacing w:after="60"/>
              <w:ind w:left="306" w:hanging="306"/>
            </w:pPr>
            <w:r>
              <w:t>Energy recovery section</w:t>
            </w:r>
          </w:p>
        </w:tc>
        <w:tc>
          <w:tcPr>
            <w:tcW w:w="942" w:type="pct"/>
          </w:tcPr>
          <w:p w14:paraId="24024BAD"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Stacked bars</w:t>
            </w:r>
          </w:p>
        </w:tc>
        <w:tc>
          <w:tcPr>
            <w:tcW w:w="3039" w:type="pct"/>
          </w:tcPr>
          <w:p w14:paraId="071DE625"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Energy recovery split by technology type, materials, jurisdictions</w:t>
            </w:r>
          </w:p>
        </w:tc>
      </w:tr>
      <w:tr w:rsidR="004F6ADD" w14:paraId="7DCB5146"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6B1DD017" w14:textId="77777777" w:rsidR="004F6ADD" w:rsidRDefault="004F6ADD" w:rsidP="00EC708C">
            <w:pPr>
              <w:pStyle w:val="BodyText"/>
              <w:numPr>
                <w:ilvl w:val="0"/>
                <w:numId w:val="14"/>
              </w:numPr>
              <w:spacing w:after="60"/>
              <w:ind w:left="306" w:hanging="306"/>
            </w:pPr>
          </w:p>
        </w:tc>
        <w:tc>
          <w:tcPr>
            <w:tcW w:w="942" w:type="pct"/>
          </w:tcPr>
          <w:p w14:paraId="71C4F2AC"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Small multiples + line chart</w:t>
            </w:r>
          </w:p>
        </w:tc>
        <w:tc>
          <w:tcPr>
            <w:tcW w:w="3039" w:type="pct"/>
          </w:tcPr>
          <w:p w14:paraId="2B9E951D"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Trends in energy recovery by source sector (absolute) + per capita</w:t>
            </w:r>
          </w:p>
        </w:tc>
      </w:tr>
      <w:tr w:rsidR="004F6ADD" w14:paraId="60D72564"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val="restart"/>
          </w:tcPr>
          <w:p w14:paraId="7BF9DF2A" w14:textId="77777777" w:rsidR="004F6ADD" w:rsidRDefault="004F6ADD" w:rsidP="00EC708C">
            <w:pPr>
              <w:pStyle w:val="BodyText"/>
              <w:numPr>
                <w:ilvl w:val="0"/>
                <w:numId w:val="14"/>
              </w:numPr>
              <w:spacing w:after="60"/>
              <w:ind w:left="306" w:hanging="306"/>
            </w:pPr>
            <w:r>
              <w:t>Disposal section</w:t>
            </w:r>
          </w:p>
        </w:tc>
        <w:tc>
          <w:tcPr>
            <w:tcW w:w="942" w:type="pct"/>
          </w:tcPr>
          <w:p w14:paraId="3BF34E76"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Infographic</w:t>
            </w:r>
          </w:p>
        </w:tc>
        <w:tc>
          <w:tcPr>
            <w:tcW w:w="3039" w:type="pct"/>
          </w:tcPr>
          <w:p w14:paraId="0015D69E"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Flows of waste to landfill showing source sector and energy recovery component</w:t>
            </w:r>
          </w:p>
        </w:tc>
      </w:tr>
      <w:tr w:rsidR="004F6ADD" w14:paraId="30191CC7"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38C25DCC" w14:textId="77777777" w:rsidR="004F6ADD" w:rsidRDefault="004F6ADD" w:rsidP="00EC708C">
            <w:pPr>
              <w:pStyle w:val="BodyText"/>
              <w:numPr>
                <w:ilvl w:val="0"/>
                <w:numId w:val="14"/>
              </w:numPr>
              <w:spacing w:after="60"/>
              <w:ind w:left="306" w:hanging="306"/>
            </w:pPr>
          </w:p>
        </w:tc>
        <w:tc>
          <w:tcPr>
            <w:tcW w:w="942" w:type="pct"/>
          </w:tcPr>
          <w:p w14:paraId="139534E0"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Stacked bars</w:t>
            </w:r>
          </w:p>
        </w:tc>
        <w:tc>
          <w:tcPr>
            <w:tcW w:w="3039" w:type="pct"/>
          </w:tcPr>
          <w:p w14:paraId="5E1A4014"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Disposal split by source sector, material, jurisdiction</w:t>
            </w:r>
          </w:p>
        </w:tc>
      </w:tr>
      <w:tr w:rsidR="004F6ADD" w14:paraId="7B94E3E5"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4E71CC25" w14:textId="77777777" w:rsidR="004F6ADD" w:rsidRDefault="004F6ADD" w:rsidP="00EC708C">
            <w:pPr>
              <w:pStyle w:val="BodyText"/>
              <w:numPr>
                <w:ilvl w:val="0"/>
                <w:numId w:val="14"/>
              </w:numPr>
              <w:spacing w:after="60"/>
              <w:ind w:left="306" w:hanging="306"/>
            </w:pPr>
          </w:p>
        </w:tc>
        <w:tc>
          <w:tcPr>
            <w:tcW w:w="942" w:type="pct"/>
          </w:tcPr>
          <w:p w14:paraId="7EB176B6"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Small multiples + line chart</w:t>
            </w:r>
          </w:p>
        </w:tc>
        <w:tc>
          <w:tcPr>
            <w:tcW w:w="3039" w:type="pct"/>
          </w:tcPr>
          <w:p w14:paraId="79242B0F"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Trends in waste to landfill showing disposal and energy recovery + per capita</w:t>
            </w:r>
          </w:p>
        </w:tc>
      </w:tr>
      <w:tr w:rsidR="004F6ADD" w14:paraId="7C60E3F5"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val="restart"/>
          </w:tcPr>
          <w:p w14:paraId="19F7B55D" w14:textId="77777777" w:rsidR="004F6ADD" w:rsidRDefault="004F6ADD" w:rsidP="00EC708C">
            <w:pPr>
              <w:pStyle w:val="BodyText"/>
              <w:numPr>
                <w:ilvl w:val="0"/>
                <w:numId w:val="14"/>
              </w:numPr>
              <w:spacing w:after="60"/>
              <w:ind w:left="306" w:hanging="306"/>
            </w:pPr>
            <w:r>
              <w:t>Recovery rates section</w:t>
            </w:r>
          </w:p>
        </w:tc>
        <w:tc>
          <w:tcPr>
            <w:tcW w:w="942" w:type="pct"/>
          </w:tcPr>
          <w:p w14:paraId="4EF57D49"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Stacked bars</w:t>
            </w:r>
          </w:p>
        </w:tc>
        <w:tc>
          <w:tcPr>
            <w:tcW w:w="3039" w:type="pct"/>
          </w:tcPr>
          <w:p w14:paraId="3AD444D1"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Bar for each state showing percentage recycled and recovered for energy</w:t>
            </w:r>
          </w:p>
        </w:tc>
      </w:tr>
      <w:tr w:rsidR="004F6ADD" w14:paraId="2FAECA29"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2C162CA2" w14:textId="77777777" w:rsidR="004F6ADD" w:rsidRDefault="004F6ADD" w:rsidP="00EC708C">
            <w:pPr>
              <w:pStyle w:val="BodyText"/>
              <w:numPr>
                <w:ilvl w:val="0"/>
                <w:numId w:val="14"/>
              </w:numPr>
              <w:spacing w:after="60"/>
              <w:ind w:left="306" w:hanging="306"/>
            </w:pPr>
          </w:p>
        </w:tc>
        <w:tc>
          <w:tcPr>
            <w:tcW w:w="942" w:type="pct"/>
            <w:vMerge w:val="restart"/>
          </w:tcPr>
          <w:p w14:paraId="69BB1BCA"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Small multiples</w:t>
            </w:r>
          </w:p>
        </w:tc>
        <w:tc>
          <w:tcPr>
            <w:tcW w:w="3039" w:type="pct"/>
          </w:tcPr>
          <w:p w14:paraId="4A260586"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Trends in recovery rates by source sector</w:t>
            </w:r>
          </w:p>
        </w:tc>
      </w:tr>
      <w:tr w:rsidR="004F6ADD" w14:paraId="3564A3D4"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5F8E509F" w14:textId="77777777" w:rsidR="004F6ADD" w:rsidRDefault="004F6ADD" w:rsidP="00EC708C">
            <w:pPr>
              <w:pStyle w:val="BodyText"/>
              <w:numPr>
                <w:ilvl w:val="0"/>
                <w:numId w:val="14"/>
              </w:numPr>
              <w:spacing w:after="60"/>
              <w:ind w:left="306" w:hanging="306"/>
            </w:pPr>
          </w:p>
        </w:tc>
        <w:tc>
          <w:tcPr>
            <w:tcW w:w="942" w:type="pct"/>
            <w:vMerge/>
          </w:tcPr>
          <w:p w14:paraId="71B7D9C5"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p>
        </w:tc>
        <w:tc>
          <w:tcPr>
            <w:tcW w:w="3039" w:type="pct"/>
          </w:tcPr>
          <w:p w14:paraId="352A5DFE"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Trends in recovery rates by jurisdiction</w:t>
            </w:r>
          </w:p>
        </w:tc>
      </w:tr>
      <w:tr w:rsidR="004F6ADD" w14:paraId="1D92750C"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val="restart"/>
          </w:tcPr>
          <w:p w14:paraId="70EDCB96" w14:textId="77777777" w:rsidR="004F6ADD" w:rsidRDefault="004F6ADD" w:rsidP="00EC708C">
            <w:pPr>
              <w:pStyle w:val="BodyText"/>
              <w:numPr>
                <w:ilvl w:val="0"/>
                <w:numId w:val="14"/>
              </w:numPr>
              <w:spacing w:after="60"/>
              <w:ind w:left="306" w:hanging="306"/>
            </w:pPr>
            <w:r>
              <w:t>Waste types</w:t>
            </w:r>
          </w:p>
        </w:tc>
        <w:tc>
          <w:tcPr>
            <w:tcW w:w="942" w:type="pct"/>
          </w:tcPr>
          <w:p w14:paraId="6DA835F2"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Stacked bars</w:t>
            </w:r>
          </w:p>
        </w:tc>
        <w:tc>
          <w:tcPr>
            <w:tcW w:w="3039" w:type="pct"/>
          </w:tcPr>
          <w:p w14:paraId="692A79E0"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Generation for each material split by management</w:t>
            </w:r>
          </w:p>
        </w:tc>
      </w:tr>
      <w:tr w:rsidR="004F6ADD" w14:paraId="2694DD2F"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16A10BB4" w14:textId="77777777" w:rsidR="004F6ADD" w:rsidRDefault="004F6ADD" w:rsidP="00EC708C">
            <w:pPr>
              <w:pStyle w:val="BodyText"/>
              <w:numPr>
                <w:ilvl w:val="0"/>
                <w:numId w:val="14"/>
              </w:numPr>
              <w:spacing w:after="60"/>
              <w:ind w:left="306" w:hanging="306"/>
            </w:pPr>
          </w:p>
        </w:tc>
        <w:tc>
          <w:tcPr>
            <w:tcW w:w="942" w:type="pct"/>
          </w:tcPr>
          <w:p w14:paraId="3B4AB0AA"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Small multiples</w:t>
            </w:r>
          </w:p>
        </w:tc>
        <w:tc>
          <w:tcPr>
            <w:tcW w:w="3039" w:type="pct"/>
          </w:tcPr>
          <w:p w14:paraId="3B682D0B"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Trends in generation by material</w:t>
            </w:r>
          </w:p>
        </w:tc>
      </w:tr>
      <w:tr w:rsidR="004F6ADD" w14:paraId="19483AF7" w14:textId="77777777" w:rsidTr="006F5BF7">
        <w:tc>
          <w:tcPr>
            <w:cnfStyle w:val="001000000000" w:firstRow="0" w:lastRow="0" w:firstColumn="1" w:lastColumn="0" w:oddVBand="0" w:evenVBand="0" w:oddHBand="0" w:evenHBand="0" w:firstRowFirstColumn="0" w:firstRowLastColumn="0" w:lastRowFirstColumn="0" w:lastRowLastColumn="0"/>
            <w:tcW w:w="1019" w:type="pct"/>
            <w:vMerge/>
          </w:tcPr>
          <w:p w14:paraId="37F613EA" w14:textId="77777777" w:rsidR="004F6ADD" w:rsidRDefault="004F6ADD" w:rsidP="00EC708C">
            <w:pPr>
              <w:pStyle w:val="BodyText"/>
              <w:numPr>
                <w:ilvl w:val="0"/>
                <w:numId w:val="14"/>
              </w:numPr>
              <w:spacing w:after="60"/>
              <w:ind w:left="306" w:hanging="306"/>
            </w:pPr>
          </w:p>
        </w:tc>
        <w:tc>
          <w:tcPr>
            <w:tcW w:w="942" w:type="pct"/>
          </w:tcPr>
          <w:p w14:paraId="7666C88D"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Small multiples</w:t>
            </w:r>
          </w:p>
        </w:tc>
        <w:tc>
          <w:tcPr>
            <w:tcW w:w="3039" w:type="pct"/>
          </w:tcPr>
          <w:p w14:paraId="6028D38A" w14:textId="77777777" w:rsidR="004F6ADD" w:rsidRDefault="004F6ADD" w:rsidP="006F5BF7">
            <w:pPr>
              <w:pStyle w:val="BodyText"/>
              <w:spacing w:after="60"/>
              <w:cnfStyle w:val="000000000000" w:firstRow="0" w:lastRow="0" w:firstColumn="0" w:lastColumn="0" w:oddVBand="0" w:evenVBand="0" w:oddHBand="0" w:evenHBand="0" w:firstRowFirstColumn="0" w:firstRowLastColumn="0" w:lastRowFirstColumn="0" w:lastRowLastColumn="0"/>
            </w:pPr>
            <w:r>
              <w:t>Trends in recovery by material</w:t>
            </w:r>
          </w:p>
        </w:tc>
      </w:tr>
      <w:tr w:rsidR="00CD70C3" w14:paraId="6330F210" w14:textId="77777777" w:rsidTr="006F5BF7">
        <w:tc>
          <w:tcPr>
            <w:cnfStyle w:val="001000000000" w:firstRow="0" w:lastRow="0" w:firstColumn="1" w:lastColumn="0" w:oddVBand="0" w:evenVBand="0" w:oddHBand="0" w:evenHBand="0" w:firstRowFirstColumn="0" w:firstRowLastColumn="0" w:lastRowFirstColumn="0" w:lastRowLastColumn="0"/>
            <w:tcW w:w="1019" w:type="pct"/>
          </w:tcPr>
          <w:p w14:paraId="015BF95D" w14:textId="53137BF0" w:rsidR="00CD70C3" w:rsidRDefault="00CD70C3" w:rsidP="00EC708C">
            <w:pPr>
              <w:pStyle w:val="BodyText"/>
              <w:numPr>
                <w:ilvl w:val="0"/>
                <w:numId w:val="14"/>
              </w:numPr>
              <w:spacing w:after="60"/>
              <w:ind w:left="306" w:hanging="306"/>
            </w:pPr>
            <w:r>
              <w:t>Hazardous waste</w:t>
            </w:r>
          </w:p>
        </w:tc>
        <w:tc>
          <w:tcPr>
            <w:tcW w:w="942" w:type="pct"/>
          </w:tcPr>
          <w:p w14:paraId="407A1411" w14:textId="4F51A5FA" w:rsidR="00CD70C3" w:rsidRDefault="00CD70C3" w:rsidP="006F5BF7">
            <w:pPr>
              <w:pStyle w:val="BodyText"/>
              <w:spacing w:after="60"/>
              <w:cnfStyle w:val="000000000000" w:firstRow="0" w:lastRow="0" w:firstColumn="0" w:lastColumn="0" w:oddVBand="0" w:evenVBand="0" w:oddHBand="0" w:evenHBand="0" w:firstRowFirstColumn="0" w:firstRowLastColumn="0" w:lastRowFirstColumn="0" w:lastRowLastColumn="0"/>
            </w:pPr>
            <w:r>
              <w:t>Sankey infographic</w:t>
            </w:r>
          </w:p>
        </w:tc>
        <w:tc>
          <w:tcPr>
            <w:tcW w:w="3039" w:type="pct"/>
          </w:tcPr>
          <w:p w14:paraId="26609B42" w14:textId="32153BE0" w:rsidR="00CD70C3" w:rsidRDefault="00787D76" w:rsidP="006F5BF7">
            <w:pPr>
              <w:pStyle w:val="BodyText"/>
              <w:spacing w:after="60"/>
              <w:cnfStyle w:val="000000000000" w:firstRow="0" w:lastRow="0" w:firstColumn="0" w:lastColumn="0" w:oddVBand="0" w:evenVBand="0" w:oddHBand="0" w:evenHBand="0" w:firstRowFirstColumn="0" w:firstRowLastColumn="0" w:lastRowFirstColumn="0" w:lastRowLastColumn="0"/>
            </w:pPr>
            <w:r>
              <w:t xml:space="preserve">Flows of hazardous waste to its various fates and pathways </w:t>
            </w:r>
          </w:p>
        </w:tc>
      </w:tr>
    </w:tbl>
    <w:p w14:paraId="030AC371" w14:textId="767949DD" w:rsidR="007B7CE1" w:rsidRDefault="007B7CE1" w:rsidP="004F6ADD">
      <w:pPr>
        <w:pStyle w:val="BodyText"/>
      </w:pPr>
    </w:p>
    <w:p w14:paraId="4EEE7EFE" w14:textId="7906FA88" w:rsidR="002E7FAB" w:rsidRDefault="002E7FAB" w:rsidP="002E7FAB">
      <w:pPr>
        <w:pStyle w:val="Heading3"/>
      </w:pPr>
      <w:bookmarkStart w:id="148" w:name="_Ref506491584"/>
      <w:r>
        <w:t>Colour themes</w:t>
      </w:r>
      <w:bookmarkEnd w:id="148"/>
    </w:p>
    <w:p w14:paraId="1BC61916" w14:textId="7E60F354" w:rsidR="00463B2C" w:rsidRDefault="00463B2C" w:rsidP="00463B2C">
      <w:pPr>
        <w:pStyle w:val="BodyText"/>
      </w:pPr>
      <w:r>
        <w:t xml:space="preserve">For the </w:t>
      </w:r>
      <w:r>
        <w:rPr>
          <w:i/>
        </w:rPr>
        <w:t>NWR 2016</w:t>
      </w:r>
      <w:r>
        <w:t xml:space="preserve"> </w:t>
      </w:r>
      <w:r w:rsidR="002B3749">
        <w:t xml:space="preserve">we used the following </w:t>
      </w:r>
      <w:r>
        <w:t>colour</w:t>
      </w:r>
      <w:r w:rsidR="002B3749">
        <w:t xml:space="preserve"> scheme for many of the charts:</w:t>
      </w:r>
    </w:p>
    <w:tbl>
      <w:tblPr>
        <w:tblW w:w="0" w:type="auto"/>
        <w:tblInd w:w="284" w:type="dxa"/>
        <w:tblCellMar>
          <w:left w:w="0" w:type="dxa"/>
          <w:right w:w="0" w:type="dxa"/>
        </w:tblCellMar>
        <w:tblLook w:val="04A0" w:firstRow="1" w:lastRow="0" w:firstColumn="1" w:lastColumn="0" w:noHBand="0" w:noVBand="1"/>
      </w:tblPr>
      <w:tblGrid>
        <w:gridCol w:w="1701"/>
        <w:gridCol w:w="1268"/>
      </w:tblGrid>
      <w:tr w:rsidR="002B3749" w14:paraId="49315510" w14:textId="77777777" w:rsidTr="0051653E">
        <w:tc>
          <w:tcPr>
            <w:tcW w:w="1701" w:type="dxa"/>
            <w:tcMar>
              <w:top w:w="0" w:type="dxa"/>
              <w:left w:w="108" w:type="dxa"/>
              <w:bottom w:w="0" w:type="dxa"/>
              <w:right w:w="108" w:type="dxa"/>
            </w:tcMar>
            <w:hideMark/>
          </w:tcPr>
          <w:p w14:paraId="79E39B2E" w14:textId="77777777" w:rsidR="002B3749" w:rsidRDefault="002B3749" w:rsidP="002B3749">
            <w:pPr>
              <w:spacing w:after="0" w:line="240" w:lineRule="auto"/>
            </w:pPr>
            <w:r>
              <w:t>Recycling</w:t>
            </w:r>
          </w:p>
        </w:tc>
        <w:tc>
          <w:tcPr>
            <w:tcW w:w="1268" w:type="dxa"/>
            <w:shd w:val="clear" w:color="auto" w:fill="FFFF00"/>
            <w:tcMar>
              <w:top w:w="0" w:type="dxa"/>
              <w:left w:w="108" w:type="dxa"/>
              <w:bottom w:w="0" w:type="dxa"/>
              <w:right w:w="108" w:type="dxa"/>
            </w:tcMar>
          </w:tcPr>
          <w:p w14:paraId="2BC53FE7" w14:textId="77777777" w:rsidR="002B3749" w:rsidRDefault="002B3749" w:rsidP="002B3749">
            <w:pPr>
              <w:spacing w:after="0" w:line="240" w:lineRule="auto"/>
            </w:pPr>
          </w:p>
        </w:tc>
      </w:tr>
      <w:tr w:rsidR="002B3749" w14:paraId="3E49C1FB" w14:textId="77777777" w:rsidTr="0051653E">
        <w:tc>
          <w:tcPr>
            <w:tcW w:w="1701" w:type="dxa"/>
            <w:tcMar>
              <w:top w:w="0" w:type="dxa"/>
              <w:left w:w="108" w:type="dxa"/>
              <w:bottom w:w="0" w:type="dxa"/>
              <w:right w:w="108" w:type="dxa"/>
            </w:tcMar>
            <w:hideMark/>
          </w:tcPr>
          <w:p w14:paraId="04991FFB" w14:textId="77777777" w:rsidR="002B3749" w:rsidRDefault="002B3749" w:rsidP="002B3749">
            <w:pPr>
              <w:spacing w:after="0" w:line="240" w:lineRule="auto"/>
            </w:pPr>
            <w:r>
              <w:t>Energy recovery</w:t>
            </w:r>
          </w:p>
        </w:tc>
        <w:tc>
          <w:tcPr>
            <w:tcW w:w="1268" w:type="dxa"/>
            <w:shd w:val="clear" w:color="auto" w:fill="E26B0A"/>
            <w:tcMar>
              <w:top w:w="0" w:type="dxa"/>
              <w:left w:w="108" w:type="dxa"/>
              <w:bottom w:w="0" w:type="dxa"/>
              <w:right w:w="108" w:type="dxa"/>
            </w:tcMar>
          </w:tcPr>
          <w:p w14:paraId="016C9982" w14:textId="77777777" w:rsidR="002B3749" w:rsidRDefault="002B3749" w:rsidP="002B3749">
            <w:pPr>
              <w:spacing w:after="0" w:line="240" w:lineRule="auto"/>
            </w:pPr>
          </w:p>
        </w:tc>
      </w:tr>
      <w:tr w:rsidR="002B3749" w14:paraId="21BB45AB" w14:textId="77777777" w:rsidTr="0051653E">
        <w:tc>
          <w:tcPr>
            <w:tcW w:w="1701" w:type="dxa"/>
            <w:tcMar>
              <w:top w:w="0" w:type="dxa"/>
              <w:left w:w="108" w:type="dxa"/>
              <w:bottom w:w="0" w:type="dxa"/>
              <w:right w:w="108" w:type="dxa"/>
            </w:tcMar>
            <w:hideMark/>
          </w:tcPr>
          <w:p w14:paraId="2EA3850A" w14:textId="77777777" w:rsidR="002B3749" w:rsidRDefault="002B3749" w:rsidP="002B3749">
            <w:pPr>
              <w:spacing w:after="0" w:line="240" w:lineRule="auto"/>
            </w:pPr>
            <w:r>
              <w:t>Disposal</w:t>
            </w:r>
          </w:p>
        </w:tc>
        <w:tc>
          <w:tcPr>
            <w:tcW w:w="1268" w:type="dxa"/>
            <w:shd w:val="clear" w:color="auto" w:fill="4F6228"/>
            <w:tcMar>
              <w:top w:w="0" w:type="dxa"/>
              <w:left w:w="108" w:type="dxa"/>
              <w:bottom w:w="0" w:type="dxa"/>
              <w:right w:w="108" w:type="dxa"/>
            </w:tcMar>
            <w:hideMark/>
          </w:tcPr>
          <w:p w14:paraId="5233A12E" w14:textId="53120DDF" w:rsidR="002B3749" w:rsidRDefault="002B3749" w:rsidP="002B3749">
            <w:pPr>
              <w:spacing w:after="0" w:line="240" w:lineRule="auto"/>
            </w:pPr>
          </w:p>
        </w:tc>
      </w:tr>
    </w:tbl>
    <w:p w14:paraId="56B1D34D" w14:textId="77777777" w:rsidR="00B20428" w:rsidRDefault="00B20428" w:rsidP="00463B2C">
      <w:pPr>
        <w:pStyle w:val="BodyText"/>
      </w:pPr>
    </w:p>
    <w:p w14:paraId="137471E2" w14:textId="5B195E6E" w:rsidR="00EB28CF" w:rsidRDefault="002B3749" w:rsidP="00463B2C">
      <w:pPr>
        <w:pStyle w:val="BodyText"/>
      </w:pPr>
      <w:r>
        <w:t xml:space="preserve">We received comments from some readers that disposal should not be shown as green, but we should rather represent disposal with the colour red – the standard lid colour for domestic garbage bins. </w:t>
      </w:r>
    </w:p>
    <w:p w14:paraId="7748938D" w14:textId="77777777" w:rsidR="00356042" w:rsidRDefault="00356042" w:rsidP="00463B2C">
      <w:pPr>
        <w:pStyle w:val="BodyText"/>
      </w:pPr>
    </w:p>
    <w:p w14:paraId="78B55082" w14:textId="1BF32D30" w:rsidR="008B41A2" w:rsidRPr="001D7B3E" w:rsidRDefault="00356042" w:rsidP="001D7B3E">
      <w:pPr>
        <w:pStyle w:val="Heading3-nonumber"/>
      </w:pPr>
      <w:r>
        <w:t>Agreement</w:t>
      </w:r>
    </w:p>
    <w:p w14:paraId="0C491087" w14:textId="3FAE265A" w:rsidR="002B3749" w:rsidRPr="002B3749" w:rsidRDefault="008B41A2" w:rsidP="00EC708C">
      <w:pPr>
        <w:pStyle w:val="BodyText"/>
        <w:numPr>
          <w:ilvl w:val="0"/>
          <w:numId w:val="14"/>
        </w:numPr>
        <w:tabs>
          <w:tab w:val="left" w:pos="993"/>
        </w:tabs>
        <w:ind w:left="426" w:hanging="426"/>
      </w:pPr>
      <w:r>
        <w:t>F</w:t>
      </w:r>
      <w:r w:rsidR="00EB28CF">
        <w:t xml:space="preserve">or the </w:t>
      </w:r>
      <w:r w:rsidR="002B3749">
        <w:rPr>
          <w:i/>
        </w:rPr>
        <w:t>NWR 2018</w:t>
      </w:r>
      <w:r w:rsidR="00EB28CF">
        <w:t xml:space="preserve"> we provisionally propose to adopt the following colour scheme:</w:t>
      </w:r>
    </w:p>
    <w:tbl>
      <w:tblPr>
        <w:tblW w:w="0" w:type="auto"/>
        <w:tblInd w:w="284" w:type="dxa"/>
        <w:tblCellMar>
          <w:left w:w="0" w:type="dxa"/>
          <w:right w:w="0" w:type="dxa"/>
        </w:tblCellMar>
        <w:tblLook w:val="04A0" w:firstRow="1" w:lastRow="0" w:firstColumn="1" w:lastColumn="0" w:noHBand="0" w:noVBand="1"/>
      </w:tblPr>
      <w:tblGrid>
        <w:gridCol w:w="1701"/>
        <w:gridCol w:w="1276"/>
      </w:tblGrid>
      <w:tr w:rsidR="002B3749" w14:paraId="2708A1BB" w14:textId="77777777" w:rsidTr="0051653E">
        <w:tc>
          <w:tcPr>
            <w:tcW w:w="1701" w:type="dxa"/>
            <w:tcMar>
              <w:top w:w="0" w:type="dxa"/>
              <w:left w:w="108" w:type="dxa"/>
              <w:bottom w:w="0" w:type="dxa"/>
              <w:right w:w="108" w:type="dxa"/>
            </w:tcMar>
            <w:hideMark/>
          </w:tcPr>
          <w:p w14:paraId="33CEAB6E" w14:textId="77777777" w:rsidR="002B3749" w:rsidRDefault="002B3749" w:rsidP="00EB2182">
            <w:pPr>
              <w:spacing w:after="0" w:line="240" w:lineRule="auto"/>
            </w:pPr>
            <w:r>
              <w:t>Recycling</w:t>
            </w:r>
          </w:p>
        </w:tc>
        <w:tc>
          <w:tcPr>
            <w:tcW w:w="1276" w:type="dxa"/>
            <w:shd w:val="clear" w:color="auto" w:fill="FFFF00"/>
            <w:tcMar>
              <w:top w:w="0" w:type="dxa"/>
              <w:left w:w="108" w:type="dxa"/>
              <w:bottom w:w="0" w:type="dxa"/>
              <w:right w:w="108" w:type="dxa"/>
            </w:tcMar>
          </w:tcPr>
          <w:p w14:paraId="1A937BFF" w14:textId="77777777" w:rsidR="002B3749" w:rsidRDefault="002B3749" w:rsidP="00EB2182">
            <w:pPr>
              <w:spacing w:after="0" w:line="240" w:lineRule="auto"/>
            </w:pPr>
          </w:p>
        </w:tc>
      </w:tr>
      <w:tr w:rsidR="002B3749" w14:paraId="5B25E87C" w14:textId="77777777" w:rsidTr="0051653E">
        <w:tc>
          <w:tcPr>
            <w:tcW w:w="1701" w:type="dxa"/>
            <w:tcMar>
              <w:top w:w="0" w:type="dxa"/>
              <w:left w:w="108" w:type="dxa"/>
              <w:bottom w:w="0" w:type="dxa"/>
              <w:right w:w="108" w:type="dxa"/>
            </w:tcMar>
            <w:hideMark/>
          </w:tcPr>
          <w:p w14:paraId="11315056" w14:textId="77777777" w:rsidR="002B3749" w:rsidRDefault="002B3749" w:rsidP="00EB2182">
            <w:pPr>
              <w:spacing w:after="0" w:line="240" w:lineRule="auto"/>
            </w:pPr>
            <w:r>
              <w:t>Energy recovery</w:t>
            </w:r>
          </w:p>
        </w:tc>
        <w:tc>
          <w:tcPr>
            <w:tcW w:w="1276" w:type="dxa"/>
            <w:shd w:val="clear" w:color="auto" w:fill="E26B0A"/>
            <w:tcMar>
              <w:top w:w="0" w:type="dxa"/>
              <w:left w:w="108" w:type="dxa"/>
              <w:bottom w:w="0" w:type="dxa"/>
              <w:right w:w="108" w:type="dxa"/>
            </w:tcMar>
          </w:tcPr>
          <w:p w14:paraId="2BE3BF12" w14:textId="77777777" w:rsidR="002B3749" w:rsidRDefault="002B3749" w:rsidP="00EB2182">
            <w:pPr>
              <w:spacing w:after="0" w:line="240" w:lineRule="auto"/>
            </w:pPr>
          </w:p>
        </w:tc>
      </w:tr>
      <w:tr w:rsidR="002B3749" w14:paraId="6A74DDD7" w14:textId="77777777" w:rsidTr="0051653E">
        <w:tc>
          <w:tcPr>
            <w:tcW w:w="1701" w:type="dxa"/>
            <w:tcMar>
              <w:top w:w="0" w:type="dxa"/>
              <w:left w:w="108" w:type="dxa"/>
              <w:bottom w:w="0" w:type="dxa"/>
              <w:right w:w="108" w:type="dxa"/>
            </w:tcMar>
            <w:hideMark/>
          </w:tcPr>
          <w:p w14:paraId="5854B9CF" w14:textId="77777777" w:rsidR="002B3749" w:rsidRDefault="002B3749" w:rsidP="00EB2182">
            <w:pPr>
              <w:spacing w:after="0" w:line="240" w:lineRule="auto"/>
            </w:pPr>
            <w:r>
              <w:t>Disposal</w:t>
            </w:r>
          </w:p>
        </w:tc>
        <w:tc>
          <w:tcPr>
            <w:tcW w:w="1276" w:type="dxa"/>
            <w:shd w:val="clear" w:color="auto" w:fill="FF0000"/>
            <w:tcMar>
              <w:top w:w="0" w:type="dxa"/>
              <w:left w:w="108" w:type="dxa"/>
              <w:bottom w:w="0" w:type="dxa"/>
              <w:right w:w="108" w:type="dxa"/>
            </w:tcMar>
            <w:hideMark/>
          </w:tcPr>
          <w:p w14:paraId="45690F18" w14:textId="77777777" w:rsidR="002B3749" w:rsidRDefault="002B3749" w:rsidP="00EB2182">
            <w:pPr>
              <w:spacing w:after="0" w:line="240" w:lineRule="auto"/>
            </w:pPr>
          </w:p>
        </w:tc>
      </w:tr>
    </w:tbl>
    <w:p w14:paraId="398E1465" w14:textId="4837CD81" w:rsidR="002B3749" w:rsidRDefault="002B3749" w:rsidP="00463B2C">
      <w:pPr>
        <w:pStyle w:val="BodyText"/>
      </w:pPr>
    </w:p>
    <w:p w14:paraId="7A6DA852" w14:textId="3A308A22" w:rsidR="007B7CE1" w:rsidRDefault="002B3749" w:rsidP="00463B2C">
      <w:pPr>
        <w:pStyle w:val="BodyText"/>
      </w:pPr>
      <w:r>
        <w:t>We say ‘provisionally’ propose because</w:t>
      </w:r>
      <w:r w:rsidR="007B7CE1">
        <w:t xml:space="preserve"> it will depend on:</w:t>
      </w:r>
    </w:p>
    <w:p w14:paraId="48B0B751" w14:textId="794B1054" w:rsidR="007B7CE1" w:rsidRDefault="002B3749" w:rsidP="007B7CE1">
      <w:pPr>
        <w:pStyle w:val="Bullet1"/>
      </w:pPr>
      <w:r>
        <w:t xml:space="preserve">how the figures look in context, noting that we </w:t>
      </w:r>
      <w:r w:rsidR="00A817DE">
        <w:t xml:space="preserve">will </w:t>
      </w:r>
      <w:r>
        <w:t>not present recycling, energy recovery and disposal in close proximity in as many charts as previously</w:t>
      </w:r>
    </w:p>
    <w:p w14:paraId="1FD3ADA0" w14:textId="7269855D" w:rsidR="002B3749" w:rsidRDefault="007B7CE1" w:rsidP="007B7CE1">
      <w:pPr>
        <w:pStyle w:val="Bullet1"/>
      </w:pPr>
      <w:r>
        <w:t>the capacities of Power BI, which are yet to be explored in full</w:t>
      </w:r>
      <w:r w:rsidR="002B3749">
        <w:t>.</w:t>
      </w:r>
    </w:p>
    <w:p w14:paraId="3A5F9F0E" w14:textId="45CAA2C0" w:rsidR="002B3749" w:rsidRDefault="002B3749" w:rsidP="00463B2C">
      <w:pPr>
        <w:pStyle w:val="BodyText"/>
      </w:pPr>
    </w:p>
    <w:p w14:paraId="69B478F6" w14:textId="22B54139" w:rsidR="002B3749" w:rsidRPr="00463B2C" w:rsidRDefault="002B3749" w:rsidP="00463B2C">
      <w:pPr>
        <w:pStyle w:val="BodyText"/>
      </w:pPr>
      <w:r>
        <w:t>The above colour scheme works acceptably when converted to grey-scale. To test this on a PC computer, simultaneously press control/windows/c.</w:t>
      </w:r>
    </w:p>
    <w:p w14:paraId="49AD0C3F" w14:textId="528BB25E" w:rsidR="002E7FAB" w:rsidRDefault="002E7FAB" w:rsidP="002E7FAB">
      <w:pPr>
        <w:pStyle w:val="Heading3"/>
      </w:pPr>
      <w:bookmarkStart w:id="149" w:name="_Ref506491649"/>
      <w:r>
        <w:t>Linking visualisations with data</w:t>
      </w:r>
      <w:bookmarkEnd w:id="149"/>
    </w:p>
    <w:p w14:paraId="0C293247" w14:textId="7A9D3AFD" w:rsidR="006514C5" w:rsidRDefault="00424A00" w:rsidP="00424A00">
      <w:pPr>
        <w:pStyle w:val="BodyText"/>
      </w:pPr>
      <w:r>
        <w:t xml:space="preserve">The </w:t>
      </w:r>
      <w:r>
        <w:rPr>
          <w:i/>
        </w:rPr>
        <w:t>NWR 2016</w:t>
      </w:r>
      <w:r>
        <w:t xml:space="preserve"> presented chart data </w:t>
      </w:r>
      <w:r w:rsidR="004C6FE5">
        <w:t>below</w:t>
      </w:r>
      <w:r>
        <w:t xml:space="preserve"> each chart</w:t>
      </w:r>
      <w:r w:rsidR="004C6FE5">
        <w:t>, sharing the x-axis</w:t>
      </w:r>
      <w:r>
        <w:t xml:space="preserve">. </w:t>
      </w:r>
      <w:r w:rsidR="004C6FE5">
        <w:t>M</w:t>
      </w:r>
      <w:r w:rsidR="00072115">
        <w:t>S</w:t>
      </w:r>
      <w:r w:rsidR="004C6FE5">
        <w:t xml:space="preserve"> Excel, the program used to produce the charts, provides an automated option for presenting chart data in this way. However, in the </w:t>
      </w:r>
      <w:r w:rsidR="004C6FE5" w:rsidRPr="004C6FE5">
        <w:rPr>
          <w:i/>
        </w:rPr>
        <w:t>NWR 2016</w:t>
      </w:r>
      <w:r w:rsidR="004C6FE5">
        <w:t xml:space="preserve"> the data presented with the charts was not always restricted to chart data</w:t>
      </w:r>
      <w:r w:rsidR="00A525CD">
        <w:t xml:space="preserve"> – it </w:t>
      </w:r>
      <w:r w:rsidR="004C6FE5">
        <w:t xml:space="preserve">also </w:t>
      </w:r>
      <w:r w:rsidR="006514C5">
        <w:t xml:space="preserve">variously </w:t>
      </w:r>
      <w:r w:rsidR="004C6FE5">
        <w:t>included</w:t>
      </w:r>
      <w:r w:rsidR="00A525CD">
        <w:t xml:space="preserve"> relevant data that was not charted. This included, sometimes, additional data rows for non-charted generation quantities or recovery rates, and </w:t>
      </w:r>
      <w:r w:rsidR="004D393F">
        <w:t xml:space="preserve">additional columns </w:t>
      </w:r>
      <w:r w:rsidR="00A525CD">
        <w:t xml:space="preserve">for uncharted </w:t>
      </w:r>
      <w:r w:rsidR="006514C5">
        <w:t xml:space="preserve">average growth </w:t>
      </w:r>
      <w:r w:rsidR="00A525CD">
        <w:t xml:space="preserve">or </w:t>
      </w:r>
      <w:r w:rsidR="006514C5">
        <w:t xml:space="preserve">for </w:t>
      </w:r>
      <w:r w:rsidR="004D393F">
        <w:t>secondary ax</w:t>
      </w:r>
      <w:r w:rsidR="00A525CD">
        <w:t xml:space="preserve">is data. </w:t>
      </w:r>
    </w:p>
    <w:p w14:paraId="6C7F86EE" w14:textId="3CB0B082" w:rsidR="00A525CD" w:rsidRDefault="00A525CD" w:rsidP="00424A00">
      <w:pPr>
        <w:pStyle w:val="BodyText"/>
      </w:pPr>
    </w:p>
    <w:p w14:paraId="5D5562A0" w14:textId="280A174D" w:rsidR="00EB28CF" w:rsidRDefault="00A525CD" w:rsidP="00424A00">
      <w:pPr>
        <w:pStyle w:val="BodyText"/>
      </w:pPr>
      <w:r>
        <w:t xml:space="preserve">Producing these tailored data charts was </w:t>
      </w:r>
      <w:r w:rsidR="006514C5">
        <w:t xml:space="preserve">highly time-consuming, especially given significant rework between draft and final reports. </w:t>
      </w:r>
      <w:r>
        <w:t xml:space="preserve">The availability of data adjacent to the charts was not widely cited as a positive in stakeholder feedback. We believe the availability of a </w:t>
      </w:r>
      <w:r w:rsidR="008D5E3B">
        <w:t xml:space="preserve">readily accessible </w:t>
      </w:r>
      <w:r>
        <w:t>flat database</w:t>
      </w:r>
      <w:r w:rsidR="008D5E3B">
        <w:t xml:space="preserve"> and standard Power BI data tables</w:t>
      </w:r>
      <w:r>
        <w:t xml:space="preserve"> supersedes the need to provide</w:t>
      </w:r>
      <w:r w:rsidR="00FB7EA2">
        <w:t xml:space="preserve"> tightly-linked chart data</w:t>
      </w:r>
      <w:r>
        <w:t xml:space="preserve">. </w:t>
      </w:r>
    </w:p>
    <w:p w14:paraId="00DA7B60" w14:textId="3CB825D8" w:rsidR="008B41A2" w:rsidRDefault="00356042" w:rsidP="001D7B3E">
      <w:pPr>
        <w:pStyle w:val="Heading3-nonumber"/>
      </w:pPr>
      <w:r>
        <w:t>Agreement</w:t>
      </w:r>
    </w:p>
    <w:p w14:paraId="3FC4676B" w14:textId="36B2BDE0" w:rsidR="006514C5" w:rsidRPr="00424A00" w:rsidRDefault="008B41A2" w:rsidP="00EC708C">
      <w:pPr>
        <w:pStyle w:val="BodyText"/>
        <w:numPr>
          <w:ilvl w:val="0"/>
          <w:numId w:val="14"/>
        </w:numPr>
        <w:tabs>
          <w:tab w:val="left" w:pos="993"/>
        </w:tabs>
        <w:ind w:left="426" w:hanging="426"/>
      </w:pPr>
      <w:r>
        <w:t>F</w:t>
      </w:r>
      <w:r w:rsidR="00EB28CF">
        <w:t xml:space="preserve">or the </w:t>
      </w:r>
      <w:r w:rsidR="007B7CE1" w:rsidRPr="007B7CE1">
        <w:rPr>
          <w:i/>
        </w:rPr>
        <w:t>NWR 2018</w:t>
      </w:r>
      <w:r w:rsidR="00EB28CF">
        <w:t xml:space="preserve"> we </w:t>
      </w:r>
      <w:r w:rsidR="00A817DE">
        <w:t>will</w:t>
      </w:r>
      <w:r w:rsidR="00EB28CF">
        <w:t xml:space="preserve"> provide data tables with the data visualisations</w:t>
      </w:r>
      <w:r w:rsidR="008D5E3B">
        <w:t xml:space="preserve"> only when displaying ‘headline’ figures</w:t>
      </w:r>
      <w:r w:rsidR="00EB28CF">
        <w:t>.</w:t>
      </w:r>
      <w:r w:rsidR="008D5E3B">
        <w:t xml:space="preserve"> These data tables would be separate from the chart as shown in </w:t>
      </w:r>
      <w:r w:rsidR="008D5E3B">
        <w:fldChar w:fldCharType="begin"/>
      </w:r>
      <w:r w:rsidR="008D5E3B">
        <w:instrText xml:space="preserve"> REF _Ref506223035 \h </w:instrText>
      </w:r>
      <w:r w:rsidR="008D5E3B">
        <w:fldChar w:fldCharType="separate"/>
      </w:r>
      <w:r w:rsidR="004B75E9">
        <w:t xml:space="preserve">Figure </w:t>
      </w:r>
      <w:r w:rsidR="004B75E9">
        <w:rPr>
          <w:noProof/>
        </w:rPr>
        <w:t>9</w:t>
      </w:r>
      <w:r w:rsidR="008D5E3B">
        <w:fldChar w:fldCharType="end"/>
      </w:r>
      <w:r w:rsidR="008D5E3B">
        <w:t>.</w:t>
      </w:r>
    </w:p>
    <w:p w14:paraId="270B7BB6" w14:textId="0F995CF6" w:rsidR="00BD1A99" w:rsidRDefault="000B0E54" w:rsidP="00BD1A99">
      <w:pPr>
        <w:pStyle w:val="Heading2"/>
      </w:pPr>
      <w:bookmarkStart w:id="150" w:name="_Ref506367994"/>
      <w:bookmarkStart w:id="151" w:name="_Toc510090662"/>
      <w:r>
        <w:t>Standardising data and reporting</w:t>
      </w:r>
      <w:bookmarkEnd w:id="150"/>
      <w:r w:rsidR="00925974">
        <w:t xml:space="preserve"> on non-hazardous waste</w:t>
      </w:r>
      <w:bookmarkEnd w:id="151"/>
    </w:p>
    <w:p w14:paraId="44DE1025" w14:textId="46DEF43E" w:rsidR="00EB2182" w:rsidRDefault="00B20428" w:rsidP="00EB2182">
      <w:pPr>
        <w:pStyle w:val="BodyText"/>
      </w:pPr>
      <w:r>
        <w:t xml:space="preserve">States and territories do not all apply the same definitions and categories in their waste data reporting, or more broadly in their waste policy frameworks. This is problematic for national reporting and is a common source of industry complaint (including in our consultations reported in </w:t>
      </w:r>
      <w:r w:rsidR="00EB28CF">
        <w:t xml:space="preserve">Section </w:t>
      </w:r>
      <w:r w:rsidR="00EB28CF">
        <w:fldChar w:fldCharType="begin"/>
      </w:r>
      <w:r w:rsidR="00EB28CF">
        <w:instrText xml:space="preserve"> REF _Ref506480789 \r \h </w:instrText>
      </w:r>
      <w:r w:rsidR="00EB28CF">
        <w:fldChar w:fldCharType="separate"/>
      </w:r>
      <w:r w:rsidR="004B75E9">
        <w:t>3.2.1</w:t>
      </w:r>
      <w:r w:rsidR="00EB28CF">
        <w:fldChar w:fldCharType="end"/>
      </w:r>
      <w:r>
        <w:t xml:space="preserve">). It is also a matter that has been increasingly discussed between states and territories in recent months, particularly in the context of the difficulties of large cross-border flows. </w:t>
      </w:r>
    </w:p>
    <w:p w14:paraId="786991F6" w14:textId="00FFE970" w:rsidR="00925974" w:rsidRDefault="00925974" w:rsidP="00EB2182">
      <w:pPr>
        <w:pStyle w:val="BodyText"/>
      </w:pPr>
    </w:p>
    <w:p w14:paraId="74AB1BEA" w14:textId="0705BC96" w:rsidR="00925974" w:rsidRPr="00925974" w:rsidRDefault="00925974" w:rsidP="00EB2182">
      <w:pPr>
        <w:pStyle w:val="BodyText"/>
      </w:pPr>
      <w:r>
        <w:t xml:space="preserve">Similar issues apply in the hazardous waste area. The Department has worked towards </w:t>
      </w:r>
      <w:r w:rsidR="00574733">
        <w:t>improving these</w:t>
      </w:r>
      <w:r>
        <w:t xml:space="preserve"> by preparing the</w:t>
      </w:r>
      <w:r w:rsidR="00574733">
        <w:t xml:space="preserve"> hazwaste standard</w:t>
      </w:r>
      <w:r>
        <w:t xml:space="preserve"> (BE </w:t>
      </w:r>
      <w:r>
        <w:rPr>
          <w:i/>
        </w:rPr>
        <w:t>et al.</w:t>
      </w:r>
      <w:r>
        <w:t xml:space="preserve"> 2017)</w:t>
      </w:r>
      <w:r w:rsidR="00574733">
        <w:t xml:space="preserve">, which was introduced in Section </w:t>
      </w:r>
      <w:r w:rsidR="00574733">
        <w:fldChar w:fldCharType="begin"/>
      </w:r>
      <w:r w:rsidR="00574733">
        <w:instrText xml:space="preserve"> REF _Ref507065043 \r \h </w:instrText>
      </w:r>
      <w:r w:rsidR="00574733">
        <w:fldChar w:fldCharType="separate"/>
      </w:r>
      <w:r w:rsidR="004B75E9">
        <w:t>2.1.2</w:t>
      </w:r>
      <w:r w:rsidR="00574733">
        <w:fldChar w:fldCharType="end"/>
      </w:r>
      <w:r w:rsidR="00574733">
        <w:t>. The question arises – would a similar standard for non-hazardous wastes be useful?</w:t>
      </w:r>
    </w:p>
    <w:p w14:paraId="4936F3F9" w14:textId="77777777" w:rsidR="00FF60FC" w:rsidRDefault="00FF60FC" w:rsidP="00EB2182">
      <w:pPr>
        <w:pStyle w:val="BodyText"/>
      </w:pPr>
    </w:p>
    <w:p w14:paraId="2A83DB87" w14:textId="30420FCE" w:rsidR="00B20428" w:rsidRDefault="00B20428" w:rsidP="00EB2182">
      <w:pPr>
        <w:pStyle w:val="BodyText"/>
      </w:pPr>
      <w:r>
        <w:t xml:space="preserve">In the improvement workshops run with the states and territories (reported in </w:t>
      </w:r>
      <w:r w:rsidR="00EB28CF">
        <w:t xml:space="preserve">Section </w:t>
      </w:r>
      <w:r w:rsidR="00EB28CF">
        <w:fldChar w:fldCharType="begin"/>
      </w:r>
      <w:r w:rsidR="00EB28CF">
        <w:instrText xml:space="preserve"> REF _Ref505772658 \r \h </w:instrText>
      </w:r>
      <w:r w:rsidR="00EB28CF">
        <w:fldChar w:fldCharType="separate"/>
      </w:r>
      <w:r w:rsidR="004B75E9">
        <w:t>3.1</w:t>
      </w:r>
      <w:r w:rsidR="00EB28CF">
        <w:fldChar w:fldCharType="end"/>
      </w:r>
      <w:r>
        <w:t>) there</w:t>
      </w:r>
      <w:r w:rsidR="00FF60FC">
        <w:t xml:space="preserve"> </w:t>
      </w:r>
      <w:r w:rsidR="00072115">
        <w:t xml:space="preserve">were </w:t>
      </w:r>
      <w:r w:rsidR="00FF60FC">
        <w:t>concerns that a national standard might create difficulties for states and territories where its definitions differ from their own, leading to confusion, potential difficulties in enforcement action, and pressure to make changes on an unfavourable timeline. There were also concerns about the scale of the task needed to make a comprehensive consensus document. However, there</w:t>
      </w:r>
      <w:r>
        <w:t xml:space="preserve"> was </w:t>
      </w:r>
      <w:r w:rsidR="00FF60FC">
        <w:t xml:space="preserve">also </w:t>
      </w:r>
      <w:r>
        <w:t xml:space="preserve">a consensus view that the national waste reporting process could help harmonise definitions and categories through a ‘this is where we want to get to’ type document. </w:t>
      </w:r>
    </w:p>
    <w:p w14:paraId="79A28299" w14:textId="77777777" w:rsidR="00356042" w:rsidRDefault="00356042" w:rsidP="00EB2182">
      <w:pPr>
        <w:pStyle w:val="BodyText"/>
      </w:pPr>
    </w:p>
    <w:p w14:paraId="0A6F839D" w14:textId="363EA211" w:rsidR="00FF60FC" w:rsidRDefault="00EB28CF" w:rsidP="00EB2182">
      <w:pPr>
        <w:pStyle w:val="BodyText"/>
      </w:pPr>
      <w:r>
        <w:t>In considering how</w:t>
      </w:r>
      <w:r w:rsidR="00FF60FC">
        <w:t xml:space="preserve"> this issue </w:t>
      </w:r>
      <w:r>
        <w:t>might</w:t>
      </w:r>
      <w:r w:rsidR="00FF60FC">
        <w:t xml:space="preserve"> be advanced within the scope of the current project, another issue needs to considered. That is, for the purposes of transparency the consultants need to document the processes and definitions applied </w:t>
      </w:r>
      <w:r w:rsidR="00324740">
        <w:t xml:space="preserve">in developing the </w:t>
      </w:r>
      <w:r w:rsidR="00324740" w:rsidRPr="00324740">
        <w:rPr>
          <w:i/>
        </w:rPr>
        <w:t>NWR 2018</w:t>
      </w:r>
      <w:r w:rsidR="00324740">
        <w:t>.</w:t>
      </w:r>
      <w:r w:rsidR="00221273">
        <w:t xml:space="preserve"> This is not identical to the preparation of a national standard, but it overlaps with that function. The method applied for the </w:t>
      </w:r>
      <w:r w:rsidR="00221273">
        <w:rPr>
          <w:i/>
        </w:rPr>
        <w:t>NWR 2016</w:t>
      </w:r>
      <w:r w:rsidR="00221273">
        <w:t xml:space="preserve"> was not comprehensively documented. The most recent iteration of the method was in </w:t>
      </w:r>
      <w:r w:rsidR="004F77DF">
        <w:t>REC and BE (2015</w:t>
      </w:r>
      <w:r w:rsidR="00CF291D">
        <w:t xml:space="preserve">). We believe this needs to be updated and presented with the </w:t>
      </w:r>
      <w:r w:rsidR="00CF291D" w:rsidRPr="00CF291D">
        <w:rPr>
          <w:i/>
        </w:rPr>
        <w:t>NWR 2018</w:t>
      </w:r>
      <w:r w:rsidR="00CF291D">
        <w:t xml:space="preserve"> so that the processes and definitions can be understood by readers.</w:t>
      </w:r>
      <w:r w:rsidR="005F470F">
        <w:t xml:space="preserve"> </w:t>
      </w:r>
    </w:p>
    <w:p w14:paraId="2305D3C7" w14:textId="3D0BDA0E" w:rsidR="008B41A2" w:rsidRDefault="00356042" w:rsidP="001D7B3E">
      <w:pPr>
        <w:pStyle w:val="Heading3-nonumber"/>
      </w:pPr>
      <w:r>
        <w:t>Agreement</w:t>
      </w:r>
    </w:p>
    <w:p w14:paraId="251CA248" w14:textId="21F1CE55" w:rsidR="00FF60FC" w:rsidRDefault="00574733" w:rsidP="00EC708C">
      <w:pPr>
        <w:pStyle w:val="BodyText"/>
        <w:numPr>
          <w:ilvl w:val="0"/>
          <w:numId w:val="14"/>
        </w:numPr>
        <w:ind w:left="426" w:hanging="426"/>
      </w:pPr>
      <w:r>
        <w:t>Provide</w:t>
      </w:r>
      <w:r w:rsidR="00DF5D6E">
        <w:t xml:space="preserve"> a</w:t>
      </w:r>
      <w:r w:rsidR="005761A0">
        <w:t xml:space="preserve"> ‘method and </w:t>
      </w:r>
      <w:r w:rsidR="007B7CE1">
        <w:t xml:space="preserve">national </w:t>
      </w:r>
      <w:r w:rsidR="005761A0">
        <w:t xml:space="preserve">definitions’ </w:t>
      </w:r>
      <w:r w:rsidR="00DF5D6E">
        <w:t xml:space="preserve">appendix in the </w:t>
      </w:r>
      <w:r w:rsidR="00DF5D6E" w:rsidRPr="007B7CE1">
        <w:rPr>
          <w:i/>
        </w:rPr>
        <w:t>NWR 2018</w:t>
      </w:r>
      <w:r w:rsidR="00DF5D6E">
        <w:t xml:space="preserve"> that provides a dual function:</w:t>
      </w:r>
    </w:p>
    <w:p w14:paraId="5E368BC2" w14:textId="50B3327C" w:rsidR="00DF5D6E" w:rsidRDefault="00DF5D6E" w:rsidP="00DF26BD">
      <w:pPr>
        <w:pStyle w:val="Bullet2"/>
      </w:pPr>
      <w:r>
        <w:t xml:space="preserve">to describe the method and processes used in developing the </w:t>
      </w:r>
      <w:r w:rsidR="00A53959">
        <w:rPr>
          <w:i/>
        </w:rPr>
        <w:t>NWR 2018</w:t>
      </w:r>
    </w:p>
    <w:p w14:paraId="6701AA89" w14:textId="5986E945" w:rsidR="00DF5D6E" w:rsidRPr="00DF5D6E" w:rsidRDefault="00DF5D6E" w:rsidP="00DF26BD">
      <w:pPr>
        <w:pStyle w:val="Bullet2"/>
      </w:pPr>
      <w:r>
        <w:t xml:space="preserve">to provide a foundation for a future national standard. </w:t>
      </w:r>
    </w:p>
    <w:p w14:paraId="604FB181" w14:textId="10DFA070" w:rsidR="00B20428" w:rsidRDefault="00B20428" w:rsidP="00C01386">
      <w:pPr>
        <w:pStyle w:val="BodyText"/>
      </w:pPr>
    </w:p>
    <w:p w14:paraId="6898CBC0" w14:textId="4CE621BB" w:rsidR="00605727" w:rsidRDefault="00605727" w:rsidP="00EB2182">
      <w:pPr>
        <w:pStyle w:val="BodyText"/>
      </w:pPr>
      <w:r>
        <w:t xml:space="preserve">The appendix could indicate which </w:t>
      </w:r>
      <w:r w:rsidR="0050010A">
        <w:t>methods and definitions</w:t>
      </w:r>
      <w:r>
        <w:t xml:space="preserve"> it would be good to standardise nationally without being formally </w:t>
      </w:r>
      <w:r w:rsidR="0050010A">
        <w:t xml:space="preserve">nominated </w:t>
      </w:r>
      <w:r>
        <w:t xml:space="preserve">as a standard. </w:t>
      </w:r>
      <w:r w:rsidR="0050010A">
        <w:t>T</w:t>
      </w:r>
      <w:r w:rsidR="00DF5D6E">
        <w:t xml:space="preserve">his approach </w:t>
      </w:r>
      <w:r w:rsidR="0050010A">
        <w:t xml:space="preserve">would </w:t>
      </w:r>
      <w:r>
        <w:t>allow the issues to be collated and addressed without any strong implication that states and territories must or even should adopt the preferred approach. Jurisdictions and other stakeholders would have the opportunity to review and comment on the content at the draft report stage. After final publication, subsequent work could further develop a standard based on feedback, budgets and demand.</w:t>
      </w:r>
    </w:p>
    <w:p w14:paraId="49E913E4" w14:textId="70918C7A" w:rsidR="00605727" w:rsidRDefault="00605727" w:rsidP="00EB2182">
      <w:pPr>
        <w:pStyle w:val="BodyText"/>
      </w:pPr>
    </w:p>
    <w:p w14:paraId="1AC7165D" w14:textId="1FC34A01" w:rsidR="00605727" w:rsidRDefault="00605727" w:rsidP="00EB2182">
      <w:pPr>
        <w:pStyle w:val="BodyText"/>
      </w:pPr>
      <w:r>
        <w:t>The appendix would include:</w:t>
      </w:r>
    </w:p>
    <w:p w14:paraId="32FA121E" w14:textId="73E73CC2" w:rsidR="002D16A8" w:rsidRDefault="002D16A8" w:rsidP="002D16A8">
      <w:pPr>
        <w:pStyle w:val="Bullet1"/>
      </w:pPr>
      <w:r>
        <w:t>definitions of terms such as ‘diversion’, ‘recovery’ and ‘recycling’</w:t>
      </w:r>
    </w:p>
    <w:p w14:paraId="70F0DC1E" w14:textId="4E8CFCE3" w:rsidR="002D16A8" w:rsidRDefault="002D16A8" w:rsidP="00862D41">
      <w:pPr>
        <w:pStyle w:val="Bullet1"/>
      </w:pPr>
      <w:r>
        <w:t>source classification</w:t>
      </w:r>
      <w:r w:rsidR="000B0364">
        <w:t>s for</w:t>
      </w:r>
      <w:r>
        <w:t xml:space="preserve"> </w:t>
      </w:r>
      <w:r w:rsidR="000B0364">
        <w:t xml:space="preserve">MSW and C&amp;I </w:t>
      </w:r>
      <w:r>
        <w:t>masonry materials, skip bins and disaster waste</w:t>
      </w:r>
    </w:p>
    <w:p w14:paraId="20B4D632" w14:textId="7E2D82A6" w:rsidR="00142AD8" w:rsidRDefault="00BD1A99" w:rsidP="002D16A8">
      <w:pPr>
        <w:pStyle w:val="Bullet1"/>
      </w:pPr>
      <w:r>
        <w:t>a</w:t>
      </w:r>
      <w:r w:rsidR="0050010A">
        <w:t xml:space="preserve"> </w:t>
      </w:r>
      <w:r>
        <w:t xml:space="preserve">description of the </w:t>
      </w:r>
      <w:r w:rsidR="0050010A">
        <w:t xml:space="preserve">‘reverse </w:t>
      </w:r>
      <w:r>
        <w:t>NGERs</w:t>
      </w:r>
      <w:r w:rsidR="0050010A">
        <w:t>’</w:t>
      </w:r>
      <w:r>
        <w:t xml:space="preserve"> calculation</w:t>
      </w:r>
      <w:r w:rsidR="0050010A">
        <w:t>s</w:t>
      </w:r>
      <w:r>
        <w:t xml:space="preserve"> </w:t>
      </w:r>
      <w:r w:rsidR="0050010A">
        <w:t>of landfilled waste allocated to energy recovery</w:t>
      </w:r>
      <w:r w:rsidR="00A1196B">
        <w:t>.</w:t>
      </w:r>
      <w:r>
        <w:t xml:space="preserve"> </w:t>
      </w:r>
    </w:p>
    <w:p w14:paraId="173B9621" w14:textId="77777777" w:rsidR="00A27942" w:rsidRPr="00F14C26" w:rsidRDefault="00A27942" w:rsidP="00A27942">
      <w:pPr>
        <w:pStyle w:val="Heading2"/>
      </w:pPr>
      <w:bookmarkStart w:id="152" w:name="_Ref506368037"/>
      <w:bookmarkStart w:id="153" w:name="_Toc510090663"/>
      <w:r>
        <w:t>Hazardous waste data improvements</w:t>
      </w:r>
      <w:bookmarkEnd w:id="152"/>
      <w:bookmarkEnd w:id="153"/>
    </w:p>
    <w:p w14:paraId="1860EE35" w14:textId="228C8CE3" w:rsidR="00B86F08" w:rsidRDefault="00B86F08" w:rsidP="00B86F08">
      <w:pPr>
        <w:pStyle w:val="BodyText"/>
      </w:pPr>
      <w:r>
        <w:t xml:space="preserve">Section </w:t>
      </w:r>
      <w:r>
        <w:fldChar w:fldCharType="begin"/>
      </w:r>
      <w:r>
        <w:instrText xml:space="preserve"> REF _Ref505772730 \r \h </w:instrText>
      </w:r>
      <w:r>
        <w:fldChar w:fldCharType="separate"/>
      </w:r>
      <w:r w:rsidR="004B75E9">
        <w:t>3.5</w:t>
      </w:r>
      <w:r>
        <w:fldChar w:fldCharType="end"/>
      </w:r>
      <w:r>
        <w:t xml:space="preserve">, </w:t>
      </w:r>
      <w:r>
        <w:fldChar w:fldCharType="begin"/>
      </w:r>
      <w:r>
        <w:instrText xml:space="preserve"> REF _Ref506556430 \h </w:instrText>
      </w:r>
      <w:r>
        <w:fldChar w:fldCharType="separate"/>
      </w:r>
      <w:r w:rsidR="004B75E9">
        <w:t xml:space="preserve">Table </w:t>
      </w:r>
      <w:r w:rsidR="004B75E9">
        <w:rPr>
          <w:noProof/>
        </w:rPr>
        <w:t>10</w:t>
      </w:r>
      <w:r>
        <w:fldChar w:fldCharType="end"/>
      </w:r>
      <w:r>
        <w:t xml:space="preserve"> lays out a list of issues pertinent to hazardous waste, with detailed findings against each.</w:t>
      </w:r>
      <w:r w:rsidR="00FB7EA2">
        <w:t xml:space="preserve"> </w:t>
      </w:r>
      <w:r>
        <w:t xml:space="preserve">A common theme in potential improvements to </w:t>
      </w:r>
      <w:r w:rsidRPr="00E63447">
        <w:rPr>
          <w:i/>
        </w:rPr>
        <w:t>Hazardous waste data collection processes</w:t>
      </w:r>
      <w:r>
        <w:t xml:space="preserve">, </w:t>
      </w:r>
      <w:r w:rsidRPr="00E63447">
        <w:rPr>
          <w:i/>
        </w:rPr>
        <w:t>Hazardous waste data quality</w:t>
      </w:r>
      <w:r>
        <w:t xml:space="preserve"> and </w:t>
      </w:r>
      <w:r w:rsidRPr="00E63447">
        <w:rPr>
          <w:i/>
        </w:rPr>
        <w:t>Scope and definitions of reported parameters</w:t>
      </w:r>
      <w:r>
        <w:t xml:space="preserve"> is the benefits of adoption of a </w:t>
      </w:r>
      <w:r w:rsidRPr="00862D41">
        <w:t>nationally consistent tracking system</w:t>
      </w:r>
      <w:r>
        <w:t xml:space="preserve">. It is noted that this would be a complex and potentially long-term transition, but there are opportunities for incremental implementation, such as providing a system for those jurisdictions without one and/or designing it to manage interstate transactions </w:t>
      </w:r>
      <w:r w:rsidR="009C13DB">
        <w:t>initially</w:t>
      </w:r>
      <w:r>
        <w:t>, given the weaknesses in current tracking of these movements.</w:t>
      </w:r>
    </w:p>
    <w:p w14:paraId="599F2EA9" w14:textId="77777777" w:rsidR="00B86F08" w:rsidRDefault="00B86F08" w:rsidP="00B86F08">
      <w:pPr>
        <w:pStyle w:val="BodyText"/>
      </w:pPr>
    </w:p>
    <w:p w14:paraId="4ACDE734" w14:textId="3CD0E289" w:rsidR="009A07FA" w:rsidRDefault="00B86F08" w:rsidP="00B86F08">
      <w:pPr>
        <w:pStyle w:val="BodyText"/>
      </w:pPr>
      <w:r>
        <w:t xml:space="preserve">The remaining issues from </w:t>
      </w:r>
      <w:r>
        <w:fldChar w:fldCharType="begin"/>
      </w:r>
      <w:r>
        <w:instrText xml:space="preserve"> REF _Ref506556430 \h </w:instrText>
      </w:r>
      <w:r>
        <w:fldChar w:fldCharType="separate"/>
      </w:r>
      <w:r w:rsidR="004B75E9">
        <w:t xml:space="preserve">Table </w:t>
      </w:r>
      <w:r w:rsidR="004B75E9">
        <w:rPr>
          <w:noProof/>
        </w:rPr>
        <w:t>10</w:t>
      </w:r>
      <w:r>
        <w:fldChar w:fldCharType="end"/>
      </w:r>
      <w:r>
        <w:t xml:space="preserve"> are addressed through improvements that </w:t>
      </w:r>
      <w:r w:rsidR="00862D41">
        <w:t>can</w:t>
      </w:r>
      <w:r w:rsidR="00072115">
        <w:t xml:space="preserve"> be</w:t>
      </w:r>
      <w:r>
        <w:t xml:space="preserve"> implemented by the </w:t>
      </w:r>
      <w:r w:rsidR="00862D41">
        <w:t>consultants</w:t>
      </w:r>
      <w:r>
        <w:t>,</w:t>
      </w:r>
      <w:r w:rsidR="00A855AF">
        <w:t xml:space="preserve"> as listed</w:t>
      </w:r>
      <w:r>
        <w:t xml:space="preserve"> in </w:t>
      </w:r>
      <w:r>
        <w:fldChar w:fldCharType="begin"/>
      </w:r>
      <w:r>
        <w:instrText xml:space="preserve"> REF _Ref506560940 \h </w:instrText>
      </w:r>
      <w:r>
        <w:fldChar w:fldCharType="separate"/>
      </w:r>
      <w:r w:rsidR="004B75E9">
        <w:t xml:space="preserve">Table </w:t>
      </w:r>
      <w:r w:rsidR="004B75E9">
        <w:rPr>
          <w:noProof/>
        </w:rPr>
        <w:t>27</w:t>
      </w:r>
      <w:r>
        <w:fldChar w:fldCharType="end"/>
      </w:r>
      <w:r>
        <w:t xml:space="preserve"> below.</w:t>
      </w:r>
    </w:p>
    <w:p w14:paraId="648EAEC4" w14:textId="77777777" w:rsidR="009A07FA" w:rsidRDefault="009A07FA">
      <w:pPr>
        <w:spacing w:after="160" w:line="259" w:lineRule="auto"/>
      </w:pPr>
      <w:r>
        <w:br w:type="page"/>
      </w:r>
    </w:p>
    <w:p w14:paraId="582B9F9D" w14:textId="0659915B" w:rsidR="00B86F08" w:rsidRPr="006D7BF8" w:rsidRDefault="00B86F08" w:rsidP="00B86F08">
      <w:pPr>
        <w:pStyle w:val="Caption"/>
        <w:rPr>
          <w:i w:val="0"/>
        </w:rPr>
      </w:pPr>
      <w:bookmarkStart w:id="154" w:name="_Ref506560940"/>
      <w:bookmarkStart w:id="155" w:name="_Toc510090707"/>
      <w:r>
        <w:t xml:space="preserve">Table </w:t>
      </w:r>
      <w:fldSimple w:instr=" SEQ Table \* ARABIC ">
        <w:r w:rsidR="004B75E9">
          <w:rPr>
            <w:noProof/>
          </w:rPr>
          <w:t>27</w:t>
        </w:r>
      </w:fldSimple>
      <w:bookmarkEnd w:id="154"/>
      <w:r>
        <w:tab/>
      </w:r>
      <w:r w:rsidR="00356042">
        <w:t>I</w:t>
      </w:r>
      <w:r>
        <w:t>mprovements to hazardous waste data</w:t>
      </w:r>
      <w:bookmarkEnd w:id="155"/>
    </w:p>
    <w:tbl>
      <w:tblPr>
        <w:tblStyle w:val="BE-table"/>
        <w:tblW w:w="5185" w:type="pct"/>
        <w:tblInd w:w="-147" w:type="dxa"/>
        <w:tblLook w:val="04A0" w:firstRow="1" w:lastRow="0" w:firstColumn="1" w:lastColumn="0" w:noHBand="0" w:noVBand="1"/>
      </w:tblPr>
      <w:tblGrid>
        <w:gridCol w:w="2322"/>
        <w:gridCol w:w="3192"/>
        <w:gridCol w:w="4705"/>
      </w:tblGrid>
      <w:tr w:rsidR="00B86F08" w14:paraId="7CCB3D97" w14:textId="77777777" w:rsidTr="009A07FA">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136" w:type="pct"/>
          </w:tcPr>
          <w:p w14:paraId="1C972F31" w14:textId="77777777" w:rsidR="00B86F08" w:rsidRDefault="00B86F08" w:rsidP="003C5A05">
            <w:pPr>
              <w:pStyle w:val="BodyText"/>
              <w:spacing w:beforeLines="0" w:afterLines="0" w:after="60"/>
            </w:pPr>
            <w:r>
              <w:t>Issue</w:t>
            </w:r>
          </w:p>
        </w:tc>
        <w:tc>
          <w:tcPr>
            <w:tcW w:w="1562" w:type="pct"/>
          </w:tcPr>
          <w:p w14:paraId="6EFA2684" w14:textId="3285B475" w:rsidR="00B86F08" w:rsidRDefault="00A817DE" w:rsidP="003C5A05">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I</w:t>
            </w:r>
            <w:r w:rsidR="00B86F08">
              <w:t>mprovement</w:t>
            </w:r>
          </w:p>
        </w:tc>
        <w:tc>
          <w:tcPr>
            <w:tcW w:w="2302" w:type="pct"/>
          </w:tcPr>
          <w:p w14:paraId="0DA48D3E" w14:textId="77777777" w:rsidR="00B86F08" w:rsidRDefault="00B86F08" w:rsidP="003C5A05">
            <w:pPr>
              <w:pStyle w:val="BodyText"/>
              <w:spacing w:beforeLines="0" w:afterLines="0" w:after="60"/>
              <w:cnfStyle w:val="100000000000" w:firstRow="1" w:lastRow="0" w:firstColumn="0" w:lastColumn="0" w:oddVBand="0" w:evenVBand="0" w:oddHBand="0" w:evenHBand="0" w:firstRowFirstColumn="0" w:firstRowLastColumn="0" w:lastRowFirstColumn="0" w:lastRowLastColumn="0"/>
            </w:pPr>
            <w:r>
              <w:t>Rationale</w:t>
            </w:r>
          </w:p>
        </w:tc>
      </w:tr>
      <w:tr w:rsidR="00862D41" w14:paraId="188418A5"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4F11110A" w14:textId="09D25A2B" w:rsidR="00862D41" w:rsidRDefault="00862D41" w:rsidP="003C5A05">
            <w:pPr>
              <w:pStyle w:val="BodyText"/>
              <w:spacing w:after="60"/>
              <w:rPr>
                <w:rFonts w:eastAsia="Calibri" w:cs="Times New Roman"/>
              </w:rPr>
            </w:pPr>
            <w:r>
              <w:rPr>
                <w:rFonts w:eastAsia="Calibri" w:cs="Times New Roman"/>
              </w:rPr>
              <w:t xml:space="preserve">Use of hazardous waste data in the </w:t>
            </w:r>
            <w:r w:rsidRPr="00862D41">
              <w:rPr>
                <w:rFonts w:eastAsia="Calibri" w:cs="Times New Roman"/>
                <w:i/>
              </w:rPr>
              <w:t>NWR 2018</w:t>
            </w:r>
          </w:p>
        </w:tc>
        <w:tc>
          <w:tcPr>
            <w:tcW w:w="1562" w:type="pct"/>
          </w:tcPr>
          <w:p w14:paraId="5CC78127" w14:textId="3E79CC5C" w:rsidR="00862D41" w:rsidRPr="00646660" w:rsidRDefault="00862D41"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t>Do not attempt to fully classify the fate of all hazardous waste</w:t>
            </w:r>
          </w:p>
        </w:tc>
        <w:tc>
          <w:tcPr>
            <w:tcW w:w="2302" w:type="pct"/>
          </w:tcPr>
          <w:p w14:paraId="6CB28ACF" w14:textId="5B16D4DD" w:rsidR="00862D41" w:rsidRPr="00646660" w:rsidRDefault="00862D41" w:rsidP="003C5A05">
            <w:pPr>
              <w:pStyle w:val="BodyText"/>
              <w:spacing w:after="60"/>
              <w:cnfStyle w:val="000000000000" w:firstRow="0" w:lastRow="0" w:firstColumn="0" w:lastColumn="0" w:oddVBand="0" w:evenVBand="0" w:oddHBand="0" w:evenHBand="0" w:firstRowFirstColumn="0" w:firstRowLastColumn="0" w:lastRowFirstColumn="0" w:lastRowLastColumn="0"/>
            </w:pPr>
            <w:r>
              <w:t xml:space="preserve">In the </w:t>
            </w:r>
            <w:r>
              <w:rPr>
                <w:i/>
              </w:rPr>
              <w:t>NWR 2016</w:t>
            </w:r>
            <w:r>
              <w:t xml:space="preserve">, outputs of hazardous wastes sent to chemical and physical treatment were assumed to be proportionally identical to the fates of wastes not sent to treatment. This was done to ‘shoehorn’ hazardous waste into the NWR fate categories. We are no nearer to discovering the true </w:t>
            </w:r>
            <w:r w:rsidR="003C5A05">
              <w:t xml:space="preserve">fate of these wastes. Under the restructure discussed in </w:t>
            </w:r>
            <w:r w:rsidR="003C5A05">
              <w:fldChar w:fldCharType="begin"/>
            </w:r>
            <w:r w:rsidR="003C5A05">
              <w:instrText xml:space="preserve"> REF _Ref506886438 \h </w:instrText>
            </w:r>
            <w:r w:rsidR="00A855AF">
              <w:instrText xml:space="preserve"> \* MERGEFORMAT </w:instrText>
            </w:r>
            <w:r w:rsidR="003C5A05">
              <w:fldChar w:fldCharType="separate"/>
            </w:r>
            <w:r w:rsidR="004B75E9">
              <w:t xml:space="preserve">Table </w:t>
            </w:r>
            <w:r w:rsidR="004B75E9">
              <w:rPr>
                <w:noProof/>
              </w:rPr>
              <w:t>21</w:t>
            </w:r>
            <w:r w:rsidR="003C5A05">
              <w:fldChar w:fldCharType="end"/>
            </w:r>
            <w:r w:rsidR="003C5A05">
              <w:t>, this is not required – there is more scope for a specific discussion on waste fates and pathways.</w:t>
            </w:r>
            <w:r>
              <w:t xml:space="preserve"> </w:t>
            </w:r>
          </w:p>
        </w:tc>
      </w:tr>
      <w:tr w:rsidR="00B86F08" w14:paraId="493411F3"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1C06C14B" w14:textId="26959CB2" w:rsidR="00B86F08" w:rsidRDefault="00B86F08" w:rsidP="003C5A05">
            <w:pPr>
              <w:pStyle w:val="BodyText"/>
              <w:spacing w:after="60"/>
              <w:rPr>
                <w:rFonts w:eastAsia="Calibri" w:cs="Times New Roman"/>
              </w:rPr>
            </w:pPr>
            <w:r w:rsidRPr="00E63447">
              <w:rPr>
                <w:rFonts w:eastAsia="Calibri" w:cs="Times New Roman"/>
              </w:rPr>
              <w:t>Recording of the major contaminants in contaminated soils</w:t>
            </w:r>
          </w:p>
        </w:tc>
        <w:tc>
          <w:tcPr>
            <w:tcW w:w="1562" w:type="pct"/>
          </w:tcPr>
          <w:p w14:paraId="4A322267" w14:textId="7CED6E8B" w:rsidR="00B86F08" w:rsidRPr="00646660" w:rsidRDefault="00061001"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rPr>
                <w:rFonts w:eastAsia="Calibri" w:cs="Times New Roman"/>
              </w:rPr>
              <w:t xml:space="preserve">Provide for the recording and analysis of contaminants in contaminated soil in the </w:t>
            </w:r>
            <w:r w:rsidR="00B86F08" w:rsidRPr="00A73E31">
              <w:rPr>
                <w:rFonts w:eastAsia="Calibri" w:cs="Times New Roman"/>
                <w:i/>
              </w:rPr>
              <w:t>HWiA</w:t>
            </w:r>
            <w:r w:rsidR="00A73E31" w:rsidRPr="00A73E31">
              <w:rPr>
                <w:rFonts w:eastAsia="Calibri" w:cs="Times New Roman"/>
                <w:i/>
              </w:rPr>
              <w:t xml:space="preserve"> 201</w:t>
            </w:r>
            <w:r>
              <w:rPr>
                <w:rFonts w:eastAsia="Calibri" w:cs="Times New Roman"/>
                <w:i/>
              </w:rPr>
              <w:t>9</w:t>
            </w:r>
            <w:r w:rsidR="00B86F08">
              <w:rPr>
                <w:rFonts w:eastAsia="Calibri" w:cs="Times New Roman"/>
              </w:rPr>
              <w:t xml:space="preserve"> </w:t>
            </w:r>
            <w:r>
              <w:rPr>
                <w:rFonts w:eastAsia="Calibri" w:cs="Times New Roman"/>
              </w:rPr>
              <w:t>data collation</w:t>
            </w:r>
          </w:p>
        </w:tc>
        <w:tc>
          <w:tcPr>
            <w:tcW w:w="2302" w:type="pct"/>
          </w:tcPr>
          <w:p w14:paraId="005EA030" w14:textId="6DDACB43" w:rsidR="00B86F08" w:rsidRPr="00646660" w:rsidRDefault="00B86F08" w:rsidP="003C5A05">
            <w:pPr>
              <w:pStyle w:val="BodyText"/>
              <w:spacing w:after="60"/>
              <w:cnfStyle w:val="000000000000" w:firstRow="0" w:lastRow="0" w:firstColumn="0" w:lastColumn="0" w:oddVBand="0" w:evenVBand="0" w:oddHBand="0" w:evenHBand="0" w:firstRowFirstColumn="0" w:firstRowLastColumn="0" w:lastRowFirstColumn="0" w:lastRowLastColumn="0"/>
            </w:pPr>
            <w:r>
              <w:t xml:space="preserve">‘Contaminated’ soil, without reference to what contaminants are present, offers no information about </w:t>
            </w:r>
            <w:r w:rsidR="009A07FA">
              <w:t>contaminant</w:t>
            </w:r>
            <w:r>
              <w:t xml:space="preserve"> nature and therefore the hazard posed.</w:t>
            </w:r>
            <w:r w:rsidR="009A07FA">
              <w:t xml:space="preserve"> M</w:t>
            </w:r>
            <w:r>
              <w:t xml:space="preserve">ost jurisdictions require laboratory testing to demonstrate what the hazards are. Recording of these contaminants should be encouraged by tracking systems and compiled in national data. </w:t>
            </w:r>
          </w:p>
        </w:tc>
      </w:tr>
      <w:tr w:rsidR="00B86F08" w14:paraId="0A2B24D3"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6DA1802D" w14:textId="0C168AF0" w:rsidR="00B86F08" w:rsidRDefault="00061001" w:rsidP="003C5A05">
            <w:pPr>
              <w:pStyle w:val="BodyText"/>
              <w:spacing w:after="60"/>
            </w:pPr>
            <w:r>
              <w:t xml:space="preserve">Should fly ash from coal-fired power stations be included in </w:t>
            </w:r>
            <w:r w:rsidRPr="00061001">
              <w:rPr>
                <w:i/>
              </w:rPr>
              <w:t>HWiA 2019</w:t>
            </w:r>
            <w:r>
              <w:t>?</w:t>
            </w:r>
          </w:p>
        </w:tc>
        <w:tc>
          <w:tcPr>
            <w:tcW w:w="1562" w:type="pct"/>
          </w:tcPr>
          <w:p w14:paraId="67BF31F6" w14:textId="48DF5CC8" w:rsidR="00B86F08" w:rsidRPr="00FA6958" w:rsidRDefault="00B86F08"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A73E31">
              <w:rPr>
                <w:rFonts w:eastAsia="Calibri" w:cs="Times New Roman"/>
                <w:i/>
              </w:rPr>
              <w:t>HWiA</w:t>
            </w:r>
            <w:r w:rsidR="00A73E31" w:rsidRPr="00A73E31">
              <w:rPr>
                <w:rFonts w:eastAsia="Calibri" w:cs="Times New Roman"/>
                <w:i/>
              </w:rPr>
              <w:t xml:space="preserve"> 201</w:t>
            </w:r>
            <w:r w:rsidR="00061001">
              <w:rPr>
                <w:rFonts w:eastAsia="Calibri" w:cs="Times New Roman"/>
                <w:i/>
              </w:rPr>
              <w:t>9</w:t>
            </w:r>
            <w:r>
              <w:rPr>
                <w:rFonts w:eastAsia="Calibri" w:cs="Times New Roman"/>
              </w:rPr>
              <w:t xml:space="preserve"> should include a separate discussion on annual generation of power station fly ash, with figures consistent with NWR.</w:t>
            </w:r>
          </w:p>
        </w:tc>
        <w:tc>
          <w:tcPr>
            <w:tcW w:w="2302" w:type="pct"/>
          </w:tcPr>
          <w:p w14:paraId="2CEC8EB3" w14:textId="216D4A9B" w:rsidR="00B86F08" w:rsidRDefault="00B86F08" w:rsidP="003C5A05">
            <w:pPr>
              <w:pStyle w:val="BodyText"/>
              <w:spacing w:after="60"/>
              <w:cnfStyle w:val="000000000000" w:firstRow="0" w:lastRow="0" w:firstColumn="0" w:lastColumn="0" w:oddVBand="0" w:evenVBand="0" w:oddHBand="0" w:evenHBand="0" w:firstRowFirstColumn="0" w:firstRowLastColumn="0" w:lastRowFirstColumn="0" w:lastRowLastColumn="0"/>
            </w:pPr>
            <w:r>
              <w:t>The potential for hazard is equivalent (or possibly higher) for coal-fired power station fly ash</w:t>
            </w:r>
            <w:r w:rsidR="00061001">
              <w:t xml:space="preserve"> than</w:t>
            </w:r>
            <w:r>
              <w:t xml:space="preserve"> for other types of fly ash (such as</w:t>
            </w:r>
            <w:r w:rsidR="00A73E31">
              <w:t xml:space="preserve"> from energy-from-waste facilities</w:t>
            </w:r>
            <w:r>
              <w:t xml:space="preserve">) </w:t>
            </w:r>
            <w:r w:rsidR="00061001">
              <w:t>that are included in</w:t>
            </w:r>
            <w:r>
              <w:t xml:space="preserve"> tracking systems under N150. Excluding the former creates an inconsistency without a clear rationale as to why.</w:t>
            </w:r>
            <w:r w:rsidR="00061001">
              <w:t xml:space="preserve"> We note that fly ash was included in the </w:t>
            </w:r>
            <w:r w:rsidR="00061001" w:rsidRPr="00061001">
              <w:rPr>
                <w:i/>
              </w:rPr>
              <w:t>NWR 2016</w:t>
            </w:r>
            <w:r w:rsidR="00061001">
              <w:t>.</w:t>
            </w:r>
          </w:p>
        </w:tc>
      </w:tr>
      <w:tr w:rsidR="00B86F08" w14:paraId="0E5BDCFA"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3430642E" w14:textId="460DF54C" w:rsidR="00B86F08" w:rsidRPr="00E63447" w:rsidRDefault="00061001" w:rsidP="003C5A05">
            <w:pPr>
              <w:pStyle w:val="BodyText"/>
              <w:spacing w:after="60"/>
            </w:pPr>
            <w:r>
              <w:t xml:space="preserve">Should other </w:t>
            </w:r>
            <w:r w:rsidR="00B86F08" w:rsidRPr="00E63447">
              <w:t>significant-volume</w:t>
            </w:r>
            <w:r>
              <w:t xml:space="preserve"> potentially hazardous</w:t>
            </w:r>
            <w:r w:rsidR="00B86F08" w:rsidRPr="00E63447">
              <w:t xml:space="preserve"> wastes</w:t>
            </w:r>
            <w:r>
              <w:t xml:space="preserve"> that are poorly covered by tracking systems (e.g. red mud; CSG wastes) be included in </w:t>
            </w:r>
            <w:r w:rsidRPr="00061001">
              <w:rPr>
                <w:i/>
              </w:rPr>
              <w:t>HWiA 2019</w:t>
            </w:r>
            <w:r>
              <w:t>?</w:t>
            </w:r>
          </w:p>
        </w:tc>
        <w:tc>
          <w:tcPr>
            <w:tcW w:w="1562" w:type="pct"/>
          </w:tcPr>
          <w:p w14:paraId="3F801506" w14:textId="063F0E5F" w:rsidR="00B86F08" w:rsidRPr="00675253" w:rsidRDefault="00675253"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rsidRPr="00675253">
              <w:rPr>
                <w:rFonts w:eastAsia="Calibri" w:cs="Times New Roman"/>
                <w:i/>
              </w:rPr>
              <w:t>HWiA 2019</w:t>
            </w:r>
            <w:r w:rsidRPr="00675253">
              <w:rPr>
                <w:rFonts w:eastAsia="Calibri" w:cs="Times New Roman"/>
              </w:rPr>
              <w:t xml:space="preserve"> should discuss and report annual generation of red mud and other large-volume </w:t>
            </w:r>
            <w:r w:rsidRPr="00675253">
              <w:t>wastes with potential for hazard (that are not captured by tracking systems), where data or estimation methods can be credibly used.</w:t>
            </w:r>
          </w:p>
        </w:tc>
        <w:tc>
          <w:tcPr>
            <w:tcW w:w="2302" w:type="pct"/>
          </w:tcPr>
          <w:p w14:paraId="2FB358A1" w14:textId="1F3E85C3" w:rsidR="00B86F08" w:rsidRPr="0028519A" w:rsidRDefault="00B86F08" w:rsidP="003C5A05">
            <w:pPr>
              <w:pStyle w:val="BodyText"/>
              <w:spacing w:after="60"/>
              <w:cnfStyle w:val="000000000000" w:firstRow="0" w:lastRow="0" w:firstColumn="0" w:lastColumn="0" w:oddVBand="0" w:evenVBand="0" w:oddHBand="0" w:evenHBand="0" w:firstRowFirstColumn="0" w:firstRowLastColumn="0" w:lastRowFirstColumn="0" w:lastRowLastColumn="0"/>
            </w:pPr>
            <w:r>
              <w:t>There may be consistency problems in reporting/not reporting wastes from similar industries or processes as hazardous, not hazardous or simply not at all. The rationale for scoping what is part of hazardous and non-hazardous reporting needs to be</w:t>
            </w:r>
            <w:r w:rsidR="002F663D">
              <w:t xml:space="preserve"> explored and</w:t>
            </w:r>
            <w:r>
              <w:t xml:space="preserve"> tested to ensure consistent logic is being applied.</w:t>
            </w:r>
          </w:p>
        </w:tc>
      </w:tr>
      <w:tr w:rsidR="00B86F08" w14:paraId="4B552D1D"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7539170B" w14:textId="77777777" w:rsidR="00B86F08" w:rsidRPr="00E63447" w:rsidRDefault="00B86F08" w:rsidP="003C5A05">
            <w:pPr>
              <w:pStyle w:val="BodyText"/>
              <w:spacing w:after="60"/>
            </w:pPr>
            <w:r w:rsidRPr="00E63447">
              <w:t>The method to correct for multiple counting results in under-reporting for high-storaged wastes</w:t>
            </w:r>
          </w:p>
        </w:tc>
        <w:tc>
          <w:tcPr>
            <w:tcW w:w="1562" w:type="pct"/>
          </w:tcPr>
          <w:p w14:paraId="2A35F1FD" w14:textId="4D1D206A" w:rsidR="00B86F08" w:rsidRDefault="00C363AD"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t xml:space="preserve">When 2017-18 data has been received, </w:t>
            </w:r>
            <w:r w:rsidR="002D378A">
              <w:t xml:space="preserve">review </w:t>
            </w:r>
            <w:r w:rsidR="00B86F08">
              <w:t>the</w:t>
            </w:r>
            <w:r w:rsidR="002D378A">
              <w:t xml:space="preserve"> </w:t>
            </w:r>
            <w:r w:rsidR="00B86F08">
              <w:t>multiple-counting</w:t>
            </w:r>
            <w:r w:rsidR="002D378A">
              <w:t xml:space="preserve"> adjustment</w:t>
            </w:r>
            <w:r w:rsidR="00B86F08">
              <w:t xml:space="preserve"> method with respect to high-storaged wastes to ensure only short-term storage practices are subtracted when adjusting </w:t>
            </w:r>
            <w:r w:rsidR="00B86F08" w:rsidRPr="008705EE">
              <w:rPr>
                <w:i/>
              </w:rPr>
              <w:t>arisings</w:t>
            </w:r>
            <w:r w:rsidR="00B86F08">
              <w:t xml:space="preserve"> to </w:t>
            </w:r>
            <w:r w:rsidR="00B86F08" w:rsidRPr="008705EE">
              <w:rPr>
                <w:i/>
              </w:rPr>
              <w:t>generation</w:t>
            </w:r>
            <w:r w:rsidR="00B86F08">
              <w:t xml:space="preserve">. </w:t>
            </w:r>
            <w:r w:rsidR="002D378A">
              <w:t>Where it is evident for these wastes that storage is not short-term, these subtractions should not be made.</w:t>
            </w:r>
          </w:p>
        </w:tc>
        <w:tc>
          <w:tcPr>
            <w:tcW w:w="2302" w:type="pct"/>
          </w:tcPr>
          <w:p w14:paraId="72914D73" w14:textId="77777777" w:rsidR="00B86F08" w:rsidRPr="0028519A" w:rsidRDefault="00B86F08" w:rsidP="003C5A05">
            <w:pPr>
              <w:pStyle w:val="BodyText"/>
              <w:spacing w:after="60"/>
              <w:cnfStyle w:val="000000000000" w:firstRow="0" w:lastRow="0" w:firstColumn="0" w:lastColumn="0" w:oddVBand="0" w:evenVBand="0" w:oddHBand="0" w:evenHBand="0" w:firstRowFirstColumn="0" w:firstRowLastColumn="0" w:lastRowFirstColumn="0" w:lastRowLastColumn="0"/>
            </w:pPr>
            <w:r>
              <w:t>For some important wastes, such as C100 (from the CSG industry), the current method to subtract apparent double-counting due to storage releases results in significant under-reporting, because closer inspection of certificate data shows limited waste volumes coming out of storage infrastructure for these wastes.</w:t>
            </w:r>
          </w:p>
        </w:tc>
      </w:tr>
      <w:tr w:rsidR="00B86F08" w14:paraId="1B9CF75B"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471092F0" w14:textId="77777777" w:rsidR="00B86F08" w:rsidRPr="00FA6958" w:rsidRDefault="00B86F08" w:rsidP="003C5A05">
            <w:pPr>
              <w:pStyle w:val="BodyText"/>
              <w:spacing w:after="60"/>
            </w:pPr>
            <w:r w:rsidRPr="00FA6958">
              <w:t>A reliable and consistent national historical record of hazardous waste data does not currently exist back to 2010-11 (or beyond)</w:t>
            </w:r>
          </w:p>
        </w:tc>
        <w:tc>
          <w:tcPr>
            <w:tcW w:w="1562" w:type="pct"/>
          </w:tcPr>
          <w:p w14:paraId="61E1DA5A" w14:textId="339DC6D9" w:rsidR="00B86F08" w:rsidRDefault="00B86F08"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t>Fix up historical</w:t>
            </w:r>
            <w:r w:rsidR="002D378A">
              <w:t xml:space="preserve"> generation</w:t>
            </w:r>
            <w:r>
              <w:t xml:space="preserve"> back to 2006-07, in line with the </w:t>
            </w:r>
            <w:r w:rsidR="00A817DE">
              <w:t>plan</w:t>
            </w:r>
            <w:r>
              <w:t xml:space="preserve"> for non-hazardous waste data</w:t>
            </w:r>
          </w:p>
        </w:tc>
        <w:tc>
          <w:tcPr>
            <w:tcW w:w="2302" w:type="pct"/>
          </w:tcPr>
          <w:p w14:paraId="30828E61" w14:textId="1C2564D6" w:rsidR="00B86F08" w:rsidRDefault="00B86F08" w:rsidP="003C5A05">
            <w:pPr>
              <w:pStyle w:val="BodyText"/>
              <w:spacing w:after="60"/>
              <w:ind w:left="30"/>
              <w:cnfStyle w:val="000000000000" w:firstRow="0" w:lastRow="0" w:firstColumn="0" w:lastColumn="0" w:oddVBand="0" w:evenVBand="0" w:oddHBand="0" w:evenHBand="0" w:firstRowFirstColumn="0" w:firstRowLastColumn="0" w:lastRowFirstColumn="0" w:lastRowLastColumn="0"/>
            </w:pPr>
            <w:r>
              <w:t>The</w:t>
            </w:r>
            <w:r w:rsidR="009A07FA">
              <w:t xml:space="preserve"> available</w:t>
            </w:r>
            <w:r>
              <w:t xml:space="preserve"> time series data contains significant omissions (such as </w:t>
            </w:r>
            <w:r w:rsidR="009A07FA">
              <w:t>3</w:t>
            </w:r>
            <w:r>
              <w:t xml:space="preserve"> years of missing NSW contaminated soils) and</w:t>
            </w:r>
            <w:r w:rsidR="009A07FA">
              <w:t xml:space="preserve"> lacks consistent</w:t>
            </w:r>
            <w:r>
              <w:t xml:space="preserve"> method and assumptions applied each year. Back casting by filling gaps and applying consistent assumptions would enable the historical record to be locked down, so that a better evaluation of trend could be conducted.</w:t>
            </w:r>
          </w:p>
        </w:tc>
      </w:tr>
      <w:tr w:rsidR="00B86F08" w14:paraId="6F8E0D9A"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39905E18" w14:textId="52CE1FB3" w:rsidR="00B86F08" w:rsidRPr="00FA6958" w:rsidRDefault="002D378A" w:rsidP="003C5A05">
            <w:pPr>
              <w:pStyle w:val="BodyText"/>
              <w:spacing w:after="60"/>
            </w:pPr>
            <w:r>
              <w:t>Data collection and collation in the years when HWiA is not produced</w:t>
            </w:r>
            <w:r w:rsidR="00A855AF">
              <w:t>.</w:t>
            </w:r>
          </w:p>
        </w:tc>
        <w:tc>
          <w:tcPr>
            <w:tcW w:w="1562" w:type="pct"/>
          </w:tcPr>
          <w:p w14:paraId="72768479" w14:textId="09176C16" w:rsidR="00B86F08" w:rsidRDefault="00A855AF"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t>Tracking system data should be collated annually, even in the years that HWiA will not be produced.</w:t>
            </w:r>
          </w:p>
        </w:tc>
        <w:tc>
          <w:tcPr>
            <w:tcW w:w="2302" w:type="pct"/>
          </w:tcPr>
          <w:p w14:paraId="47C51A48" w14:textId="746FA3C4" w:rsidR="00B86F08" w:rsidRDefault="002D378A" w:rsidP="003C5A05">
            <w:pPr>
              <w:pStyle w:val="BodyText"/>
              <w:spacing w:after="60"/>
              <w:cnfStyle w:val="000000000000" w:firstRow="0" w:lastRow="0" w:firstColumn="0" w:lastColumn="0" w:oddVBand="0" w:evenVBand="0" w:oddHBand="0" w:evenHBand="0" w:firstRowFirstColumn="0" w:firstRowLastColumn="0" w:lastRowFirstColumn="0" w:lastRowLastColumn="0"/>
            </w:pPr>
            <w:r>
              <w:t xml:space="preserve">It would be duplicative to ask states and territories for hazardous waste data in two </w:t>
            </w:r>
            <w:r w:rsidR="00A855AF">
              <w:t>forms (the Basel collation workbook and the disaggregated tracking data collation)</w:t>
            </w:r>
            <w:r w:rsidR="00B86F08">
              <w:t>.</w:t>
            </w:r>
          </w:p>
        </w:tc>
      </w:tr>
      <w:tr w:rsidR="00B86F08" w14:paraId="7BBC777B"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37ACB7CB" w14:textId="4F7353B0" w:rsidR="00B86F08" w:rsidRPr="00FA6958" w:rsidRDefault="00B86F08" w:rsidP="003C5A05">
            <w:pPr>
              <w:pStyle w:val="BodyText"/>
              <w:spacing w:after="60"/>
            </w:pPr>
            <w:r w:rsidRPr="001C380D">
              <w:rPr>
                <w:i/>
              </w:rPr>
              <w:t>HWiA</w:t>
            </w:r>
            <w:r w:rsidR="001C380D" w:rsidRPr="001C380D">
              <w:rPr>
                <w:i/>
              </w:rPr>
              <w:t xml:space="preserve"> 201</w:t>
            </w:r>
            <w:r w:rsidR="001C380D">
              <w:rPr>
                <w:i/>
              </w:rPr>
              <w:t>7</w:t>
            </w:r>
            <w:r w:rsidRPr="00FA6958">
              <w:t xml:space="preserve"> had a two-year lag between data period and publication</w:t>
            </w:r>
          </w:p>
        </w:tc>
        <w:tc>
          <w:tcPr>
            <w:tcW w:w="1562" w:type="pct"/>
          </w:tcPr>
          <w:p w14:paraId="7813C17B" w14:textId="77777777" w:rsidR="00B86F08" w:rsidRDefault="00B86F08" w:rsidP="00A855AF">
            <w:pPr>
              <w:pStyle w:val="BodyText"/>
              <w:numPr>
                <w:ilvl w:val="0"/>
                <w:numId w:val="14"/>
              </w:numPr>
              <w:tabs>
                <w:tab w:val="left" w:pos="311"/>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rsidRPr="001C380D">
              <w:rPr>
                <w:i/>
              </w:rPr>
              <w:t>HWiA 2019</w:t>
            </w:r>
            <w:r>
              <w:t xml:space="preserve"> is intended to be based on data collected for 2017-18, the most current and fully completed financial year.</w:t>
            </w:r>
          </w:p>
        </w:tc>
        <w:tc>
          <w:tcPr>
            <w:tcW w:w="2302" w:type="pct"/>
          </w:tcPr>
          <w:p w14:paraId="28F28A9D" w14:textId="77777777" w:rsidR="00B86F08" w:rsidRDefault="00B86F08" w:rsidP="003C5A05">
            <w:pPr>
              <w:pStyle w:val="BodyText"/>
              <w:spacing w:after="60"/>
              <w:cnfStyle w:val="000000000000" w:firstRow="0" w:lastRow="0" w:firstColumn="0" w:lastColumn="0" w:oddVBand="0" w:evenVBand="0" w:oddHBand="0" w:evenHBand="0" w:firstRowFirstColumn="0" w:firstRowLastColumn="0" w:lastRowFirstColumn="0" w:lastRowLastColumn="0"/>
            </w:pPr>
            <w:r w:rsidRPr="001C380D">
              <w:rPr>
                <w:i/>
              </w:rPr>
              <w:t>HWiA 2017</w:t>
            </w:r>
            <w:r>
              <w:t xml:space="preserve"> was published in 2017 based on data collected for 2014-15, as was the case in the previous HWiA 2015. This data is ‘old’ by the time the report is available to readers.</w:t>
            </w:r>
          </w:p>
        </w:tc>
      </w:tr>
      <w:tr w:rsidR="00B86F08" w14:paraId="36F03B45"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0840B0B5" w14:textId="77777777" w:rsidR="00B86F08" w:rsidRPr="00FA6958" w:rsidRDefault="00B86F08" w:rsidP="003C5A05">
            <w:pPr>
              <w:pStyle w:val="BodyText"/>
              <w:spacing w:after="60"/>
            </w:pPr>
            <w:r w:rsidRPr="001C380D">
              <w:rPr>
                <w:i/>
              </w:rPr>
              <w:t>HWiA 2017</w:t>
            </w:r>
            <w:r w:rsidRPr="00FA6958">
              <w:t xml:space="preserve"> was controversial for some sectors, which delayed its release</w:t>
            </w:r>
          </w:p>
        </w:tc>
        <w:tc>
          <w:tcPr>
            <w:tcW w:w="1562" w:type="pct"/>
          </w:tcPr>
          <w:p w14:paraId="34C7CF85" w14:textId="77777777" w:rsidR="00B86F08" w:rsidRDefault="00B86F08"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t xml:space="preserve">A small and targeted industry preview of the draft report is proposed for </w:t>
            </w:r>
            <w:r w:rsidRPr="001C380D">
              <w:rPr>
                <w:i/>
              </w:rPr>
              <w:t>HWiA 2019</w:t>
            </w:r>
            <w:r>
              <w:t>.</w:t>
            </w:r>
          </w:p>
        </w:tc>
        <w:tc>
          <w:tcPr>
            <w:tcW w:w="2302" w:type="pct"/>
          </w:tcPr>
          <w:p w14:paraId="7070EAE5" w14:textId="0943599F" w:rsidR="00B86F08" w:rsidRDefault="001C380D" w:rsidP="003C5A05">
            <w:pPr>
              <w:pStyle w:val="BodyText"/>
              <w:spacing w:after="60"/>
              <w:cnfStyle w:val="000000000000" w:firstRow="0" w:lastRow="0" w:firstColumn="0" w:lastColumn="0" w:oddVBand="0" w:evenVBand="0" w:oddHBand="0" w:evenHBand="0" w:firstRowFirstColumn="0" w:firstRowLastColumn="0" w:lastRowFirstColumn="0" w:lastRowLastColumn="0"/>
            </w:pPr>
            <w:r>
              <w:t>G</w:t>
            </w:r>
            <w:r w:rsidR="00B86F08">
              <w:t xml:space="preserve">overnment and industry reaction to CSG industry content in </w:t>
            </w:r>
            <w:r w:rsidR="00B86F08" w:rsidRPr="001C380D">
              <w:rPr>
                <w:i/>
              </w:rPr>
              <w:t>HWiA 2017</w:t>
            </w:r>
            <w:r w:rsidR="00B86F08">
              <w:t xml:space="preserve"> required briefing responses that delayed publication. This could have been alleviated to some extent with a small and targeted industry preview of the draft.</w:t>
            </w:r>
          </w:p>
        </w:tc>
      </w:tr>
      <w:tr w:rsidR="00B86F08" w14:paraId="7033728A" w14:textId="77777777" w:rsidTr="009A07FA">
        <w:trPr>
          <w:trHeight w:val="1303"/>
        </w:trPr>
        <w:tc>
          <w:tcPr>
            <w:cnfStyle w:val="001000000000" w:firstRow="0" w:lastRow="0" w:firstColumn="1" w:lastColumn="0" w:oddVBand="0" w:evenVBand="0" w:oddHBand="0" w:evenHBand="0" w:firstRowFirstColumn="0" w:firstRowLastColumn="0" w:lastRowFirstColumn="0" w:lastRowLastColumn="0"/>
            <w:tcW w:w="1136" w:type="pct"/>
          </w:tcPr>
          <w:p w14:paraId="391E8515" w14:textId="1E86B44C" w:rsidR="00B86F08" w:rsidRPr="00FA6958" w:rsidRDefault="00B86F08" w:rsidP="003C5A05">
            <w:pPr>
              <w:pStyle w:val="BodyText"/>
              <w:spacing w:after="60"/>
            </w:pPr>
            <w:r w:rsidRPr="00FA6958">
              <w:t xml:space="preserve">Vic/Qld </w:t>
            </w:r>
            <w:r w:rsidR="001C380D">
              <w:t>mgt</w:t>
            </w:r>
            <w:r w:rsidRPr="00FA6958">
              <w:t xml:space="preserve"> code R3 is incorrectly mapped to ‘recycling’ instead of ‘bio-degradation’ in national </w:t>
            </w:r>
            <w:r w:rsidR="00E63AC0">
              <w:t>management</w:t>
            </w:r>
            <w:r w:rsidRPr="00FA6958">
              <w:t xml:space="preserve"> codes</w:t>
            </w:r>
          </w:p>
        </w:tc>
        <w:tc>
          <w:tcPr>
            <w:tcW w:w="1562" w:type="pct"/>
          </w:tcPr>
          <w:p w14:paraId="62E44740" w14:textId="73929357" w:rsidR="00B86F08" w:rsidRDefault="00B86F08" w:rsidP="003F7767">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t xml:space="preserve">Correct the current mapping so that jurisdictional R3 codes translate to </w:t>
            </w:r>
            <w:r w:rsidRPr="003F7767">
              <w:t>biodegradation</w:t>
            </w:r>
            <w:r>
              <w:t xml:space="preserve"> in national management codes</w:t>
            </w:r>
          </w:p>
        </w:tc>
        <w:tc>
          <w:tcPr>
            <w:tcW w:w="2302" w:type="pct"/>
          </w:tcPr>
          <w:p w14:paraId="6A8E4D2C" w14:textId="77777777" w:rsidR="00B86F08" w:rsidRDefault="00B86F08" w:rsidP="003C5A05">
            <w:pPr>
              <w:pStyle w:val="BodyText"/>
              <w:spacing w:after="60"/>
              <w:cnfStyle w:val="000000000000" w:firstRow="0" w:lastRow="0" w:firstColumn="0" w:lastColumn="0" w:oddVBand="0" w:evenVBand="0" w:oddHBand="0" w:evenHBand="0" w:firstRowFirstColumn="0" w:firstRowLastColumn="0" w:lastRowFirstColumn="0" w:lastRowLastColumn="0"/>
            </w:pPr>
            <w:r>
              <w:t>This approach significantly increases apparent recycling of hazardous waste in national analysis, and correspondingly under-represents composting</w:t>
            </w:r>
          </w:p>
        </w:tc>
      </w:tr>
      <w:tr w:rsidR="00B86F08" w14:paraId="0F26865D"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00BE0502" w14:textId="1E203F56" w:rsidR="00B86F08" w:rsidRPr="00FA6958" w:rsidRDefault="00A855AF" w:rsidP="003C5A05">
            <w:pPr>
              <w:pStyle w:val="BodyText"/>
              <w:spacing w:after="60"/>
            </w:pPr>
            <w:r w:rsidRPr="00FA6958">
              <w:t xml:space="preserve">EU guidance </w:t>
            </w:r>
            <w:r>
              <w:t>confirms that m</w:t>
            </w:r>
            <w:r w:rsidR="00E63AC0">
              <w:t>anagement</w:t>
            </w:r>
            <w:r w:rsidR="00B86F08" w:rsidRPr="00FA6958">
              <w:t xml:space="preserve"> code R3 include</w:t>
            </w:r>
            <w:r>
              <w:t>s</w:t>
            </w:r>
            <w:r w:rsidR="00B86F08" w:rsidRPr="00FA6958">
              <w:t xml:space="preserve"> “composting and other biol</w:t>
            </w:r>
            <w:r w:rsidR="003F5872">
              <w:t>.</w:t>
            </w:r>
            <w:r w:rsidR="00B86F08" w:rsidRPr="00FA6958">
              <w:t xml:space="preserve"> transformation processes”, which has implications for the proposed long-term code R16</w:t>
            </w:r>
          </w:p>
        </w:tc>
        <w:tc>
          <w:tcPr>
            <w:tcW w:w="1562" w:type="pct"/>
          </w:tcPr>
          <w:p w14:paraId="14D2CE5C" w14:textId="24785372" w:rsidR="00B86F08" w:rsidRDefault="00B86F08"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t xml:space="preserve">Consider correcting the </w:t>
            </w:r>
            <w:r w:rsidR="00F160A3" w:rsidRPr="00F160A3">
              <w:t>hazwaste</w:t>
            </w:r>
            <w:r w:rsidRPr="00F160A3">
              <w:t xml:space="preserve"> </w:t>
            </w:r>
            <w:r w:rsidR="00F160A3" w:rsidRPr="00F160A3">
              <w:t>s</w:t>
            </w:r>
            <w:r w:rsidRPr="00F160A3">
              <w:t>tandard’s</w:t>
            </w:r>
            <w:r>
              <w:t xml:space="preserve"> long-term management typology to consolidate R16 into R3. </w:t>
            </w:r>
            <w:r w:rsidR="001C380D">
              <w:t>A</w:t>
            </w:r>
            <w:r>
              <w:t>ssess the merits of EU alignment with the benefits of s</w:t>
            </w:r>
            <w:r w:rsidR="001C380D">
              <w:t>p</w:t>
            </w:r>
            <w:r>
              <w:t xml:space="preserve">litting out organic waste processing (the current R16) on </w:t>
            </w:r>
            <w:r w:rsidR="001C380D">
              <w:t>its</w:t>
            </w:r>
            <w:r>
              <w:t xml:space="preserve"> own.</w:t>
            </w:r>
          </w:p>
        </w:tc>
        <w:tc>
          <w:tcPr>
            <w:tcW w:w="2302" w:type="pct"/>
          </w:tcPr>
          <w:p w14:paraId="76434E7A" w14:textId="01481AFB" w:rsidR="00B86F08" w:rsidRDefault="00B86F08" w:rsidP="003C5A05">
            <w:pPr>
              <w:pStyle w:val="BodyText"/>
              <w:spacing w:after="60"/>
              <w:cnfStyle w:val="000000000000" w:firstRow="0" w:lastRow="0" w:firstColumn="0" w:lastColumn="0" w:oddVBand="0" w:evenVBand="0" w:oddHBand="0" w:evenHBand="0" w:firstRowFirstColumn="0" w:firstRowLastColumn="0" w:lastRowFirstColumn="0" w:lastRowLastColumn="0"/>
            </w:pPr>
            <w:r>
              <w:t>The current long-term management code for R3 (and the subsequent R16) proposed in the</w:t>
            </w:r>
            <w:r w:rsidR="00F160A3">
              <w:t xml:space="preserve"> hazwaste</w:t>
            </w:r>
            <w:r>
              <w:t xml:space="preserve"> standard are inconsistent with newly discovered EU intent on R3.</w:t>
            </w:r>
          </w:p>
        </w:tc>
      </w:tr>
      <w:tr w:rsidR="00B86F08" w14:paraId="17B6CBE7" w14:textId="77777777" w:rsidTr="009A07FA">
        <w:tc>
          <w:tcPr>
            <w:cnfStyle w:val="001000000000" w:firstRow="0" w:lastRow="0" w:firstColumn="1" w:lastColumn="0" w:oddVBand="0" w:evenVBand="0" w:oddHBand="0" w:evenHBand="0" w:firstRowFirstColumn="0" w:firstRowLastColumn="0" w:lastRowFirstColumn="0" w:lastRowLastColumn="0"/>
            <w:tcW w:w="1136" w:type="pct"/>
          </w:tcPr>
          <w:p w14:paraId="53FD462C" w14:textId="77777777" w:rsidR="00B86F08" w:rsidRPr="00FA6958" w:rsidRDefault="00B86F08" w:rsidP="003C5A05">
            <w:pPr>
              <w:pStyle w:val="BodyText"/>
              <w:spacing w:after="60"/>
            </w:pPr>
            <w:r w:rsidRPr="00FA6958">
              <w:t>Appendix D is inconsistent with current NSW/SA requirements for tracking tyres</w:t>
            </w:r>
          </w:p>
        </w:tc>
        <w:tc>
          <w:tcPr>
            <w:tcW w:w="1562" w:type="pct"/>
          </w:tcPr>
          <w:p w14:paraId="3679DC27" w14:textId="77777777" w:rsidR="00B86F08" w:rsidRDefault="00B86F08" w:rsidP="00A855AF">
            <w:pPr>
              <w:pStyle w:val="BodyText"/>
              <w:numPr>
                <w:ilvl w:val="0"/>
                <w:numId w:val="14"/>
              </w:numPr>
              <w:tabs>
                <w:tab w:val="left" w:pos="421"/>
              </w:tabs>
              <w:spacing w:after="60"/>
              <w:ind w:left="0" w:firstLine="0"/>
              <w:cnfStyle w:val="000000000000" w:firstRow="0" w:lastRow="0" w:firstColumn="0" w:lastColumn="0" w:oddVBand="0" w:evenVBand="0" w:oddHBand="0" w:evenHBand="0" w:firstRowFirstColumn="0" w:firstRowLastColumn="0" w:lastRowFirstColumn="0" w:lastRowLastColumn="0"/>
            </w:pPr>
            <w:r>
              <w:t xml:space="preserve">Update Appendix D </w:t>
            </w:r>
            <w:r w:rsidRPr="00BD5A93">
              <w:rPr>
                <w:i/>
              </w:rPr>
              <w:t>Gaps in waste tracking systems</w:t>
            </w:r>
            <w:r>
              <w:t xml:space="preserve"> to identify new SA and NSW requirements to track tyres</w:t>
            </w:r>
          </w:p>
        </w:tc>
        <w:tc>
          <w:tcPr>
            <w:tcW w:w="2302" w:type="pct"/>
          </w:tcPr>
          <w:p w14:paraId="7BFF99A8" w14:textId="2A9E0B92" w:rsidR="00B86F08" w:rsidRDefault="00F160A3" w:rsidP="003C5A05">
            <w:pPr>
              <w:pStyle w:val="BodyText"/>
              <w:spacing w:after="60"/>
              <w:cnfStyle w:val="000000000000" w:firstRow="0" w:lastRow="0" w:firstColumn="0" w:lastColumn="0" w:oddVBand="0" w:evenVBand="0" w:oddHBand="0" w:evenHBand="0" w:firstRowFirstColumn="0" w:firstRowLastColumn="0" w:lastRowFirstColumn="0" w:lastRowLastColumn="0"/>
            </w:pPr>
            <w:r>
              <w:t>The hazwaste s</w:t>
            </w:r>
            <w:r w:rsidR="00B86F08">
              <w:t>tandard is inconsistent with current requirements for tracking tyres.</w:t>
            </w:r>
          </w:p>
        </w:tc>
      </w:tr>
    </w:tbl>
    <w:p w14:paraId="3A1A00F0" w14:textId="77777777" w:rsidR="003F5872" w:rsidRDefault="003F5872" w:rsidP="003F5872">
      <w:pPr>
        <w:pStyle w:val="Heading3"/>
      </w:pPr>
      <w:r>
        <w:t>Additional long-term proposal</w:t>
      </w:r>
    </w:p>
    <w:p w14:paraId="0C6111A5" w14:textId="77777777" w:rsidR="003F5872" w:rsidRDefault="003F5872" w:rsidP="003F5872">
      <w:pPr>
        <w:pStyle w:val="BodyText"/>
      </w:pPr>
      <w:r>
        <w:t xml:space="preserve">We see no intrinsic need why NWR and HWiA should be developed in alternate years. The NWR requires data about hazardous waste, so needs to either: include old data from the previous HWiA; or require analysis of hazardous waste data outside the HWiA program. </w:t>
      </w:r>
    </w:p>
    <w:p w14:paraId="4E750E66" w14:textId="77777777" w:rsidR="003F5872" w:rsidRDefault="003F5872" w:rsidP="003F5872">
      <w:pPr>
        <w:pStyle w:val="BodyText"/>
      </w:pPr>
    </w:p>
    <w:p w14:paraId="54B8E177" w14:textId="77777777" w:rsidR="00032FEE" w:rsidRDefault="003F5872" w:rsidP="00D03FF2">
      <w:pPr>
        <w:pStyle w:val="BodyText"/>
        <w:numPr>
          <w:ilvl w:val="0"/>
          <w:numId w:val="14"/>
        </w:numPr>
        <w:ind w:left="426" w:hanging="426"/>
        <w:sectPr w:rsidR="00032FEE" w:rsidSect="00BB0AFE">
          <w:headerReference w:type="default" r:id="rId50"/>
          <w:footerReference w:type="default" r:id="rId51"/>
          <w:pgSz w:w="11906" w:h="16838" w:code="9"/>
          <w:pgMar w:top="1701" w:right="1134" w:bottom="1701" w:left="1134" w:header="709" w:footer="709" w:gutter="0"/>
          <w:cols w:space="708"/>
          <w:docGrid w:linePitch="360"/>
        </w:sectPr>
      </w:pPr>
      <w:r>
        <w:t xml:space="preserve">We propose that a future </w:t>
      </w:r>
      <w:r>
        <w:rPr>
          <w:i/>
        </w:rPr>
        <w:t>NWR 2020</w:t>
      </w:r>
      <w:r>
        <w:t xml:space="preserve"> should incorporate </w:t>
      </w:r>
      <w:r>
        <w:rPr>
          <w:i/>
        </w:rPr>
        <w:t>HWiA 2020.</w:t>
      </w:r>
      <w:r>
        <w:t xml:space="preserve"> We do not propose a realignment within the scope of this contract.</w:t>
      </w:r>
    </w:p>
    <w:p w14:paraId="21247243" w14:textId="689F2F69" w:rsidR="00F82C64" w:rsidRPr="00733AC9" w:rsidRDefault="00172307" w:rsidP="00F82C64">
      <w:pPr>
        <w:pStyle w:val="Heading2"/>
      </w:pPr>
      <w:bookmarkStart w:id="156" w:name="_Ref506368082"/>
      <w:bookmarkStart w:id="157" w:name="_Toc510090664"/>
      <w:r w:rsidRPr="00733AC9">
        <w:t>S</w:t>
      </w:r>
      <w:r w:rsidR="00F82C64" w:rsidRPr="00733AC9">
        <w:t>tructure</w:t>
      </w:r>
      <w:r w:rsidR="004346D5" w:rsidRPr="00733AC9">
        <w:t xml:space="preserve"> of the </w:t>
      </w:r>
      <w:r w:rsidR="004346D5" w:rsidRPr="00733AC9">
        <w:rPr>
          <w:i/>
        </w:rPr>
        <w:t>National Waste Report 2018</w:t>
      </w:r>
      <w:bookmarkEnd w:id="156"/>
      <w:bookmarkEnd w:id="157"/>
    </w:p>
    <w:p w14:paraId="3DEAAF94" w14:textId="07143BD1" w:rsidR="00733AC9" w:rsidRPr="00733AC9" w:rsidRDefault="00733AC9" w:rsidP="00733AC9">
      <w:pPr>
        <w:pStyle w:val="BodyText"/>
      </w:pPr>
      <w:r>
        <w:t xml:space="preserve">Based on the </w:t>
      </w:r>
      <w:r w:rsidR="00A817DE">
        <w:t>agreed changes</w:t>
      </w:r>
      <w:r>
        <w:t xml:space="preserve"> set out </w:t>
      </w:r>
      <w:r w:rsidR="00ED413A">
        <w:t>above</w:t>
      </w:r>
      <w:r>
        <w:t xml:space="preserve">, </w:t>
      </w:r>
      <w:r w:rsidR="007B597C">
        <w:t>a draft</w:t>
      </w:r>
      <w:r>
        <w:t xml:space="preserve"> </w:t>
      </w:r>
      <w:r w:rsidR="007B597C">
        <w:t xml:space="preserve">table of contents for the </w:t>
      </w:r>
      <w:r w:rsidR="007B597C" w:rsidRPr="007B597C">
        <w:rPr>
          <w:i/>
        </w:rPr>
        <w:t>NWR 2018</w:t>
      </w:r>
      <w:r w:rsidR="007B597C">
        <w:t xml:space="preserve"> is </w:t>
      </w:r>
      <w:r w:rsidR="00ED413A">
        <w:t>given</w:t>
      </w:r>
      <w:r w:rsidR="007B597C">
        <w:t xml:space="preserve"> below.</w:t>
      </w:r>
    </w:p>
    <w:p w14:paraId="796F6883" w14:textId="2D9B8568" w:rsidR="00F15710" w:rsidRPr="00733AC9" w:rsidRDefault="00733AC9" w:rsidP="00733AC9">
      <w:pPr>
        <w:pStyle w:val="Caption"/>
        <w:rPr>
          <w:i w:val="0"/>
        </w:rPr>
      </w:pPr>
      <w:bookmarkStart w:id="158" w:name="_Ref506799858"/>
      <w:bookmarkStart w:id="159" w:name="_Ref506799851"/>
      <w:bookmarkStart w:id="160" w:name="_Toc510090708"/>
      <w:r>
        <w:t xml:space="preserve">Table </w:t>
      </w:r>
      <w:fldSimple w:instr=" SEQ Table \* ARABIC ">
        <w:r w:rsidR="004B75E9">
          <w:rPr>
            <w:noProof/>
          </w:rPr>
          <w:t>28</w:t>
        </w:r>
      </w:fldSimple>
      <w:bookmarkEnd w:id="158"/>
      <w:r>
        <w:tab/>
        <w:t xml:space="preserve">Draft table of contents of the </w:t>
      </w:r>
      <w:r>
        <w:rPr>
          <w:i w:val="0"/>
        </w:rPr>
        <w:t>NWR 2018</w:t>
      </w:r>
      <w:bookmarkEnd w:id="159"/>
      <w:bookmarkEnd w:id="160"/>
    </w:p>
    <w:tbl>
      <w:tblPr>
        <w:tblStyle w:val="BE-table"/>
        <w:tblW w:w="9209" w:type="dxa"/>
        <w:tblLook w:val="04A0" w:firstRow="1" w:lastRow="0" w:firstColumn="1" w:lastColumn="0" w:noHBand="0" w:noVBand="1"/>
      </w:tblPr>
      <w:tblGrid>
        <w:gridCol w:w="3681"/>
        <w:gridCol w:w="5528"/>
      </w:tblGrid>
      <w:tr w:rsidR="00C37BF6" w:rsidRPr="00C37BF6" w14:paraId="48D9FE64" w14:textId="57CE02D0" w:rsidTr="00E43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2BA1C3C" w14:textId="3981F7CB" w:rsidR="00C37BF6" w:rsidRPr="00C37BF6" w:rsidRDefault="00C37BF6" w:rsidP="008E54A9">
            <w:pPr>
              <w:pStyle w:val="BodyText"/>
              <w:spacing w:beforeLines="0" w:before="0" w:afterLines="0"/>
            </w:pPr>
            <w:r w:rsidRPr="00C37BF6">
              <w:t>Section heading</w:t>
            </w:r>
          </w:p>
        </w:tc>
        <w:tc>
          <w:tcPr>
            <w:tcW w:w="5528" w:type="dxa"/>
          </w:tcPr>
          <w:p w14:paraId="154EBE48" w14:textId="36A21808" w:rsidR="00C37BF6" w:rsidRPr="00C37BF6" w:rsidRDefault="00C37BF6" w:rsidP="008E54A9">
            <w:pPr>
              <w:pStyle w:val="BodyText"/>
              <w:spacing w:beforeLines="0" w:before="0" w:afterLines="0"/>
              <w:cnfStyle w:val="100000000000" w:firstRow="1" w:lastRow="0" w:firstColumn="0" w:lastColumn="0" w:oddVBand="0" w:evenVBand="0" w:oddHBand="0" w:evenHBand="0" w:firstRowFirstColumn="0" w:firstRowLastColumn="0" w:lastRowFirstColumn="0" w:lastRowLastColumn="0"/>
            </w:pPr>
            <w:r w:rsidRPr="00C37BF6">
              <w:t>Comments and coverage</w:t>
            </w:r>
          </w:p>
        </w:tc>
      </w:tr>
      <w:tr w:rsidR="00C37BF6" w:rsidRPr="00C37BF6" w14:paraId="02519C1C" w14:textId="77777777" w:rsidTr="00E433D1">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B7B7E2" w:themeColor="accent1" w:themeTint="66"/>
            </w:tcBorders>
          </w:tcPr>
          <w:p w14:paraId="1D5CD7BA" w14:textId="4654110C" w:rsidR="00C37BF6" w:rsidRPr="007365D1" w:rsidRDefault="00C37BF6"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At a glance</w:t>
            </w:r>
          </w:p>
        </w:tc>
        <w:tc>
          <w:tcPr>
            <w:tcW w:w="5528" w:type="dxa"/>
            <w:tcBorders>
              <w:bottom w:val="single" w:sz="4" w:space="0" w:color="B7B7E2" w:themeColor="accent1" w:themeTint="66"/>
            </w:tcBorders>
          </w:tcPr>
          <w:p w14:paraId="0DCCBBE9" w14:textId="77777777" w:rsidR="00C37BF6" w:rsidRPr="00DC4C3E" w:rsidRDefault="00C37BF6"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C37BF6" w:rsidRPr="00C37BF6" w14:paraId="3C0CCA82" w14:textId="08E68609" w:rsidTr="00E433D1">
        <w:tc>
          <w:tcPr>
            <w:cnfStyle w:val="001000000000" w:firstRow="0" w:lastRow="0" w:firstColumn="1" w:lastColumn="0" w:oddVBand="0" w:evenVBand="0" w:oddHBand="0" w:evenHBand="0" w:firstRowFirstColumn="0" w:firstRowLastColumn="0" w:lastRowFirstColumn="0" w:lastRowLastColumn="0"/>
            <w:tcW w:w="3681" w:type="dxa"/>
            <w:tcBorders>
              <w:bottom w:val="nil"/>
            </w:tcBorders>
          </w:tcPr>
          <w:p w14:paraId="6E011EF0" w14:textId="77777777" w:rsidR="00C37BF6" w:rsidRPr="007365D1" w:rsidRDefault="00C37BF6"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Introduction</w:t>
            </w:r>
          </w:p>
        </w:tc>
        <w:tc>
          <w:tcPr>
            <w:tcW w:w="5528" w:type="dxa"/>
            <w:tcBorders>
              <w:bottom w:val="nil"/>
            </w:tcBorders>
          </w:tcPr>
          <w:p w14:paraId="0EB0AB63" w14:textId="3EF1952B" w:rsidR="00C37BF6" w:rsidRPr="00DC4C3E" w:rsidRDefault="00B82E6E"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sidRPr="007365D1">
              <w:rPr>
                <w:rFonts w:eastAsia="Calibri" w:cs="Times New Roman"/>
                <w:noProof/>
                <w:color w:val="000000" w:themeColor="text1"/>
              </w:rPr>
              <w:t>Scope and definitions</w:t>
            </w:r>
            <w:r>
              <w:rPr>
                <w:rFonts w:eastAsia="Calibri" w:cs="Times New Roman"/>
                <w:noProof/>
                <w:color w:val="000000" w:themeColor="text1"/>
              </w:rPr>
              <w:t>, r</w:t>
            </w:r>
            <w:r w:rsidRPr="007365D1">
              <w:rPr>
                <w:rFonts w:eastAsia="Calibri" w:cs="Times New Roman"/>
                <w:noProof/>
                <w:color w:val="000000" w:themeColor="text1"/>
              </w:rPr>
              <w:t>eport structure</w:t>
            </w:r>
            <w:r>
              <w:rPr>
                <w:rFonts w:eastAsia="Calibri" w:cs="Times New Roman"/>
                <w:noProof/>
                <w:color w:val="000000" w:themeColor="text1"/>
              </w:rPr>
              <w:t xml:space="preserve"> and data layout, data uncertainty</w:t>
            </w:r>
          </w:p>
        </w:tc>
      </w:tr>
      <w:tr w:rsidR="00C37BF6" w:rsidRPr="00C37BF6" w14:paraId="704FD82F" w14:textId="4F8FCA9E" w:rsidTr="00E433D1">
        <w:tc>
          <w:tcPr>
            <w:cnfStyle w:val="001000000000" w:firstRow="0" w:lastRow="0" w:firstColumn="1" w:lastColumn="0" w:oddVBand="0" w:evenVBand="0" w:oddHBand="0" w:evenHBand="0" w:firstRowFirstColumn="0" w:firstRowLastColumn="0" w:lastRowFirstColumn="0" w:lastRowLastColumn="0"/>
            <w:tcW w:w="3681" w:type="dxa"/>
          </w:tcPr>
          <w:p w14:paraId="0CF6BA25" w14:textId="5332A138" w:rsidR="00C37BF6" w:rsidRPr="007365D1" w:rsidRDefault="00603769" w:rsidP="008E54A9">
            <w:pPr>
              <w:tabs>
                <w:tab w:val="left" w:pos="482"/>
                <w:tab w:val="right" w:leader="dot" w:pos="9072"/>
              </w:tabs>
              <w:spacing w:before="0" w:after="0" w:line="240" w:lineRule="auto"/>
              <w:rPr>
                <w:rFonts w:eastAsia="Calibri" w:cs="Times New Roman"/>
                <w:b/>
                <w:noProof/>
                <w:color w:val="000000" w:themeColor="text1"/>
              </w:rPr>
            </w:pPr>
            <w:r>
              <w:rPr>
                <w:rFonts w:eastAsia="Calibri" w:cs="Times New Roman"/>
                <w:b/>
                <w:noProof/>
                <w:color w:val="000000" w:themeColor="text1"/>
              </w:rPr>
              <w:t>W</w:t>
            </w:r>
            <w:r w:rsidR="00C37BF6" w:rsidRPr="007365D1">
              <w:rPr>
                <w:rFonts w:eastAsia="Calibri" w:cs="Times New Roman"/>
                <w:b/>
                <w:noProof/>
                <w:color w:val="000000" w:themeColor="text1"/>
              </w:rPr>
              <w:t>aste generation</w:t>
            </w:r>
          </w:p>
        </w:tc>
        <w:tc>
          <w:tcPr>
            <w:tcW w:w="5528" w:type="dxa"/>
          </w:tcPr>
          <w:p w14:paraId="5A5CFA65" w14:textId="47404B41" w:rsidR="00C37BF6" w:rsidRPr="00DC4C3E" w:rsidRDefault="008C6756"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Concepts, data</w:t>
            </w:r>
            <w:r w:rsidR="00E433D1">
              <w:rPr>
                <w:rFonts w:eastAsia="Calibri" w:cs="Times New Roman"/>
                <w:noProof/>
                <w:color w:val="000000" w:themeColor="text1"/>
              </w:rPr>
              <w:t>. Includes mining waste.</w:t>
            </w:r>
          </w:p>
        </w:tc>
      </w:tr>
      <w:tr w:rsidR="00C37BF6" w:rsidRPr="00C37BF6" w14:paraId="30C033DB" w14:textId="3BFEDD38" w:rsidTr="00E433D1">
        <w:tc>
          <w:tcPr>
            <w:cnfStyle w:val="001000000000" w:firstRow="0" w:lastRow="0" w:firstColumn="1" w:lastColumn="0" w:oddVBand="0" w:evenVBand="0" w:oddHBand="0" w:evenHBand="0" w:firstRowFirstColumn="0" w:firstRowLastColumn="0" w:lastRowFirstColumn="0" w:lastRowLastColumn="0"/>
            <w:tcW w:w="3681" w:type="dxa"/>
          </w:tcPr>
          <w:p w14:paraId="42256C80" w14:textId="026739E8" w:rsidR="00C37BF6" w:rsidRPr="007365D1" w:rsidRDefault="00603769" w:rsidP="008E54A9">
            <w:pPr>
              <w:tabs>
                <w:tab w:val="left" w:pos="482"/>
                <w:tab w:val="right" w:leader="dot" w:pos="9072"/>
              </w:tabs>
              <w:spacing w:before="0" w:after="0" w:line="240" w:lineRule="auto"/>
              <w:rPr>
                <w:rFonts w:eastAsia="Calibri" w:cs="Times New Roman"/>
                <w:b/>
                <w:noProof/>
                <w:color w:val="000000" w:themeColor="text1"/>
              </w:rPr>
            </w:pPr>
            <w:r>
              <w:rPr>
                <w:rFonts w:eastAsia="Calibri" w:cs="Times New Roman"/>
                <w:b/>
                <w:noProof/>
                <w:color w:val="000000" w:themeColor="text1"/>
              </w:rPr>
              <w:t>R</w:t>
            </w:r>
            <w:r w:rsidR="00C37BF6" w:rsidRPr="007365D1">
              <w:rPr>
                <w:rFonts w:eastAsia="Calibri" w:cs="Times New Roman"/>
                <w:b/>
                <w:noProof/>
                <w:color w:val="000000" w:themeColor="text1"/>
              </w:rPr>
              <w:t>ecycling</w:t>
            </w:r>
          </w:p>
        </w:tc>
        <w:tc>
          <w:tcPr>
            <w:tcW w:w="5528" w:type="dxa"/>
          </w:tcPr>
          <w:p w14:paraId="3B796FBB" w14:textId="3F5ED976" w:rsidR="00C37BF6" w:rsidRPr="00DC4C3E" w:rsidRDefault="008C6756"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Concepts, data</w:t>
            </w:r>
            <w:r w:rsidR="00694B58">
              <w:rPr>
                <w:rFonts w:eastAsia="Calibri" w:cs="Times New Roman"/>
                <w:noProof/>
                <w:color w:val="000000" w:themeColor="text1"/>
              </w:rPr>
              <w:t>, exports v. onshore</w:t>
            </w:r>
            <w:r w:rsidR="00802A05">
              <w:rPr>
                <w:rFonts w:eastAsia="Calibri" w:cs="Times New Roman"/>
                <w:noProof/>
                <w:color w:val="000000" w:themeColor="text1"/>
              </w:rPr>
              <w:t xml:space="preserve"> (</w:t>
            </w:r>
            <w:r w:rsidR="00591F67">
              <w:rPr>
                <w:rFonts w:eastAsia="Calibri" w:cs="Times New Roman"/>
                <w:noProof/>
                <w:color w:val="000000" w:themeColor="text1"/>
              </w:rPr>
              <w:t xml:space="preserve">incl. waste to China &amp; </w:t>
            </w:r>
            <w:r w:rsidR="00802A05">
              <w:rPr>
                <w:rFonts w:eastAsia="Calibri" w:cs="Times New Roman"/>
                <w:noProof/>
                <w:color w:val="000000" w:themeColor="text1"/>
              </w:rPr>
              <w:t>affected by ban</w:t>
            </w:r>
            <w:r w:rsidR="00591F67">
              <w:rPr>
                <w:rFonts w:eastAsia="Calibri" w:cs="Times New Roman"/>
                <w:noProof/>
                <w:color w:val="000000" w:themeColor="text1"/>
              </w:rPr>
              <w:t>s</w:t>
            </w:r>
            <w:r w:rsidR="00802A05">
              <w:rPr>
                <w:rFonts w:eastAsia="Calibri" w:cs="Times New Roman"/>
                <w:noProof/>
                <w:color w:val="000000" w:themeColor="text1"/>
              </w:rPr>
              <w:t>)</w:t>
            </w:r>
            <w:r w:rsidR="00694B58">
              <w:rPr>
                <w:rFonts w:eastAsia="Calibri" w:cs="Times New Roman"/>
                <w:noProof/>
                <w:color w:val="000000" w:themeColor="text1"/>
              </w:rPr>
              <w:t xml:space="preserve">, </w:t>
            </w:r>
            <w:r w:rsidR="00B2291B">
              <w:rPr>
                <w:rFonts w:eastAsia="Calibri" w:cs="Times New Roman"/>
                <w:noProof/>
                <w:color w:val="000000" w:themeColor="text1"/>
              </w:rPr>
              <w:t>ref</w:t>
            </w:r>
            <w:r w:rsidR="00694B58">
              <w:rPr>
                <w:rFonts w:eastAsia="Calibri" w:cs="Times New Roman"/>
                <w:noProof/>
                <w:color w:val="000000" w:themeColor="text1"/>
              </w:rPr>
              <w:t>.</w:t>
            </w:r>
            <w:r w:rsidR="00B2291B">
              <w:rPr>
                <w:rFonts w:eastAsia="Calibri" w:cs="Times New Roman"/>
                <w:noProof/>
                <w:color w:val="000000" w:themeColor="text1"/>
              </w:rPr>
              <w:t xml:space="preserve"> to WA C&amp;D stockpiles</w:t>
            </w:r>
          </w:p>
        </w:tc>
      </w:tr>
      <w:tr w:rsidR="00C37BF6" w:rsidRPr="00C37BF6" w14:paraId="7AA4703C" w14:textId="3CC0303A" w:rsidTr="00E433D1">
        <w:tc>
          <w:tcPr>
            <w:cnfStyle w:val="001000000000" w:firstRow="0" w:lastRow="0" w:firstColumn="1" w:lastColumn="0" w:oddVBand="0" w:evenVBand="0" w:oddHBand="0" w:evenHBand="0" w:firstRowFirstColumn="0" w:firstRowLastColumn="0" w:lastRowFirstColumn="0" w:lastRowLastColumn="0"/>
            <w:tcW w:w="3681" w:type="dxa"/>
          </w:tcPr>
          <w:p w14:paraId="58922BBA" w14:textId="49A481CE" w:rsidR="00C37BF6" w:rsidRPr="007365D1" w:rsidRDefault="00C37BF6"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Energy recovery</w:t>
            </w:r>
          </w:p>
        </w:tc>
        <w:tc>
          <w:tcPr>
            <w:tcW w:w="5528" w:type="dxa"/>
          </w:tcPr>
          <w:p w14:paraId="3406EC00" w14:textId="56B894AC" w:rsidR="00C37BF6" w:rsidRPr="00DC4C3E" w:rsidRDefault="008C6756"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Concepts, data, calorific values</w:t>
            </w:r>
          </w:p>
        </w:tc>
      </w:tr>
      <w:tr w:rsidR="00C37BF6" w:rsidRPr="00C37BF6" w14:paraId="74F2058B" w14:textId="0898880E" w:rsidTr="00E433D1">
        <w:tc>
          <w:tcPr>
            <w:cnfStyle w:val="001000000000" w:firstRow="0" w:lastRow="0" w:firstColumn="1" w:lastColumn="0" w:oddVBand="0" w:evenVBand="0" w:oddHBand="0" w:evenHBand="0" w:firstRowFirstColumn="0" w:firstRowLastColumn="0" w:lastRowFirstColumn="0" w:lastRowLastColumn="0"/>
            <w:tcW w:w="3681" w:type="dxa"/>
          </w:tcPr>
          <w:p w14:paraId="11729CB2" w14:textId="7F59E4D5" w:rsidR="00C37BF6" w:rsidRPr="007365D1" w:rsidRDefault="00603769" w:rsidP="008E54A9">
            <w:pPr>
              <w:tabs>
                <w:tab w:val="left" w:pos="482"/>
                <w:tab w:val="right" w:leader="dot" w:pos="9072"/>
              </w:tabs>
              <w:spacing w:before="0" w:after="0" w:line="240" w:lineRule="auto"/>
              <w:rPr>
                <w:rFonts w:eastAsia="Calibri" w:cs="Times New Roman"/>
                <w:b/>
                <w:noProof/>
                <w:color w:val="000000" w:themeColor="text1"/>
              </w:rPr>
            </w:pPr>
            <w:r>
              <w:rPr>
                <w:rFonts w:eastAsia="Calibri" w:cs="Times New Roman"/>
                <w:b/>
                <w:noProof/>
                <w:color w:val="000000" w:themeColor="text1"/>
              </w:rPr>
              <w:t>D</w:t>
            </w:r>
            <w:r w:rsidR="00C37BF6" w:rsidRPr="007365D1">
              <w:rPr>
                <w:rFonts w:eastAsia="Calibri" w:cs="Times New Roman"/>
                <w:b/>
                <w:noProof/>
                <w:color w:val="000000" w:themeColor="text1"/>
              </w:rPr>
              <w:t>isposal</w:t>
            </w:r>
          </w:p>
        </w:tc>
        <w:tc>
          <w:tcPr>
            <w:tcW w:w="5528" w:type="dxa"/>
          </w:tcPr>
          <w:p w14:paraId="5EA84292" w14:textId="3CC52C57" w:rsidR="00C37BF6" w:rsidRPr="00DC4C3E" w:rsidRDefault="008C6756"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Concepts, data</w:t>
            </w:r>
            <w:r w:rsidR="00694F1F">
              <w:rPr>
                <w:rFonts w:eastAsia="Calibri" w:cs="Times New Roman"/>
                <w:noProof/>
                <w:color w:val="000000" w:themeColor="text1"/>
              </w:rPr>
              <w:t>. Includes long-term storages.</w:t>
            </w:r>
          </w:p>
        </w:tc>
      </w:tr>
      <w:tr w:rsidR="00C37BF6" w:rsidRPr="00C37BF6" w14:paraId="357E42E9" w14:textId="780ED1CC" w:rsidTr="00E433D1">
        <w:tc>
          <w:tcPr>
            <w:cnfStyle w:val="001000000000" w:firstRow="0" w:lastRow="0" w:firstColumn="1" w:lastColumn="0" w:oddVBand="0" w:evenVBand="0" w:oddHBand="0" w:evenHBand="0" w:firstRowFirstColumn="0" w:firstRowLastColumn="0" w:lastRowFirstColumn="0" w:lastRowLastColumn="0"/>
            <w:tcW w:w="3681" w:type="dxa"/>
          </w:tcPr>
          <w:p w14:paraId="03CB9E22" w14:textId="6E5B6C8A" w:rsidR="00C37BF6" w:rsidRPr="007365D1" w:rsidRDefault="00C37BF6"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Resource recovery rates</w:t>
            </w:r>
          </w:p>
        </w:tc>
        <w:tc>
          <w:tcPr>
            <w:tcW w:w="5528" w:type="dxa"/>
          </w:tcPr>
          <w:p w14:paraId="6B937B7D" w14:textId="17441766" w:rsidR="00C37BF6" w:rsidRPr="00DC4C3E" w:rsidRDefault="008C6756"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Concepts, data</w:t>
            </w:r>
          </w:p>
        </w:tc>
      </w:tr>
      <w:tr w:rsidR="00C37BF6" w:rsidRPr="00C37BF6" w14:paraId="08957F67" w14:textId="13F55855" w:rsidTr="00E433D1">
        <w:tc>
          <w:tcPr>
            <w:cnfStyle w:val="001000000000" w:firstRow="0" w:lastRow="0" w:firstColumn="1" w:lastColumn="0" w:oddVBand="0" w:evenVBand="0" w:oddHBand="0" w:evenHBand="0" w:firstRowFirstColumn="0" w:firstRowLastColumn="0" w:lastRowFirstColumn="0" w:lastRowLastColumn="0"/>
            <w:tcW w:w="3681" w:type="dxa"/>
          </w:tcPr>
          <w:p w14:paraId="47D9C633" w14:textId="77777777" w:rsidR="00C37BF6" w:rsidRPr="007365D1" w:rsidRDefault="00C37BF6"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Wastes by type</w:t>
            </w:r>
          </w:p>
        </w:tc>
        <w:tc>
          <w:tcPr>
            <w:tcW w:w="5528" w:type="dxa"/>
          </w:tcPr>
          <w:p w14:paraId="464A7A56" w14:textId="22AB5B34" w:rsidR="00C37BF6" w:rsidRPr="00DC4C3E" w:rsidRDefault="008C6756"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Status, trends</w:t>
            </w:r>
            <w:r w:rsidR="00462C00">
              <w:rPr>
                <w:rFonts w:eastAsia="Calibri" w:cs="Times New Roman"/>
                <w:noProof/>
                <w:color w:val="000000" w:themeColor="text1"/>
              </w:rPr>
              <w:t>, going into more detail by type</w:t>
            </w:r>
            <w:r w:rsidR="00E433D1">
              <w:rPr>
                <w:rFonts w:eastAsia="Calibri" w:cs="Times New Roman"/>
                <w:noProof/>
                <w:color w:val="000000" w:themeColor="text1"/>
              </w:rPr>
              <w:t xml:space="preserve">. Select ag. wastes (as listed in </w:t>
            </w:r>
            <w:r w:rsidR="00E433D1">
              <w:rPr>
                <w:rFonts w:eastAsia="Calibri" w:cs="Times New Roman"/>
                <w:noProof/>
                <w:color w:val="000000" w:themeColor="text1"/>
              </w:rPr>
              <w:fldChar w:fldCharType="begin"/>
            </w:r>
            <w:r w:rsidR="00E433D1">
              <w:rPr>
                <w:rFonts w:eastAsia="Calibri" w:cs="Times New Roman"/>
                <w:noProof/>
                <w:color w:val="000000" w:themeColor="text1"/>
              </w:rPr>
              <w:instrText xml:space="preserve"> REF _Ref506462467 \h </w:instrText>
            </w:r>
            <w:r w:rsidR="00E433D1">
              <w:rPr>
                <w:rFonts w:eastAsia="Calibri" w:cs="Times New Roman"/>
                <w:noProof/>
                <w:color w:val="000000" w:themeColor="text1"/>
              </w:rPr>
            </w:r>
            <w:r w:rsidR="00E433D1">
              <w:rPr>
                <w:rFonts w:eastAsia="Calibri" w:cs="Times New Roman"/>
                <w:noProof/>
                <w:color w:val="000000" w:themeColor="text1"/>
              </w:rPr>
              <w:fldChar w:fldCharType="separate"/>
            </w:r>
            <w:r w:rsidR="004B75E9">
              <w:t xml:space="preserve">Table </w:t>
            </w:r>
            <w:r w:rsidR="004B75E9">
              <w:rPr>
                <w:noProof/>
              </w:rPr>
              <w:t>19</w:t>
            </w:r>
            <w:r w:rsidR="00E433D1">
              <w:rPr>
                <w:rFonts w:eastAsia="Calibri" w:cs="Times New Roman"/>
                <w:noProof/>
                <w:color w:val="000000" w:themeColor="text1"/>
              </w:rPr>
              <w:fldChar w:fldCharType="end"/>
            </w:r>
            <w:r w:rsidR="00E433D1">
              <w:rPr>
                <w:rFonts w:eastAsia="Calibri" w:cs="Times New Roman"/>
                <w:noProof/>
                <w:color w:val="000000" w:themeColor="text1"/>
              </w:rPr>
              <w:t>) may be included in the ‘organics’ section</w:t>
            </w:r>
          </w:p>
        </w:tc>
      </w:tr>
      <w:tr w:rsidR="00C37BF6" w:rsidRPr="00C37BF6" w14:paraId="2F8EEAEE" w14:textId="3370EF7E" w:rsidTr="00E433D1">
        <w:tc>
          <w:tcPr>
            <w:cnfStyle w:val="001000000000" w:firstRow="0" w:lastRow="0" w:firstColumn="1" w:lastColumn="0" w:oddVBand="0" w:evenVBand="0" w:oddHBand="0" w:evenHBand="0" w:firstRowFirstColumn="0" w:firstRowLastColumn="0" w:lastRowFirstColumn="0" w:lastRowLastColumn="0"/>
            <w:tcW w:w="3681" w:type="dxa"/>
          </w:tcPr>
          <w:p w14:paraId="67C945FD" w14:textId="77777777" w:rsidR="00C37BF6" w:rsidRPr="007365D1" w:rsidRDefault="00C37BF6"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International comparisons</w:t>
            </w:r>
          </w:p>
        </w:tc>
        <w:tc>
          <w:tcPr>
            <w:tcW w:w="5528" w:type="dxa"/>
          </w:tcPr>
          <w:p w14:paraId="0EA07D02" w14:textId="795C074D" w:rsidR="00C37BF6" w:rsidRPr="00DC4C3E" w:rsidRDefault="00B655EF"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A report by Eunomia (2017) will help improve this component</w:t>
            </w:r>
          </w:p>
        </w:tc>
      </w:tr>
      <w:tr w:rsidR="00EB38D7" w:rsidRPr="00C37BF6" w14:paraId="22F43E10" w14:textId="77777777" w:rsidTr="00E433D1">
        <w:tc>
          <w:tcPr>
            <w:cnfStyle w:val="001000000000" w:firstRow="0" w:lastRow="0" w:firstColumn="1" w:lastColumn="0" w:oddVBand="0" w:evenVBand="0" w:oddHBand="0" w:evenHBand="0" w:firstRowFirstColumn="0" w:firstRowLastColumn="0" w:lastRowFirstColumn="0" w:lastRowLastColumn="0"/>
            <w:tcW w:w="3681" w:type="dxa"/>
          </w:tcPr>
          <w:p w14:paraId="5408EDDA" w14:textId="77777777" w:rsidR="00EB38D7" w:rsidRPr="007365D1" w:rsidRDefault="00EB38D7"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Role of states and territories</w:t>
            </w:r>
          </w:p>
        </w:tc>
        <w:tc>
          <w:tcPr>
            <w:tcW w:w="5528" w:type="dxa"/>
          </w:tcPr>
          <w:p w14:paraId="7599A8F9" w14:textId="6FC2B569" w:rsidR="00EB38D7" w:rsidRPr="00DC4C3E" w:rsidRDefault="00EB38D7" w:rsidP="008E54A9">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Overview</w:t>
            </w:r>
            <w:r w:rsidR="008C6756">
              <w:rPr>
                <w:rFonts w:eastAsia="Calibri" w:cs="Times New Roman"/>
                <w:noProof/>
                <w:color w:val="000000" w:themeColor="text1"/>
              </w:rPr>
              <w:t>,</w:t>
            </w:r>
            <w:r>
              <w:rPr>
                <w:rFonts w:eastAsia="Calibri" w:cs="Times New Roman"/>
                <w:noProof/>
                <w:color w:val="000000" w:themeColor="text1"/>
              </w:rPr>
              <w:t xml:space="preserve"> inventory of policies</w:t>
            </w:r>
            <w:r w:rsidR="008C6756">
              <w:rPr>
                <w:rFonts w:eastAsia="Calibri" w:cs="Times New Roman"/>
                <w:noProof/>
                <w:color w:val="000000" w:themeColor="text1"/>
              </w:rPr>
              <w:t>,</w:t>
            </w:r>
            <w:r>
              <w:rPr>
                <w:rFonts w:eastAsia="Calibri" w:cs="Times New Roman"/>
                <w:noProof/>
                <w:color w:val="000000" w:themeColor="text1"/>
              </w:rPr>
              <w:t xml:space="preserve"> contributions from states </w:t>
            </w:r>
            <w:r w:rsidR="00ED413A">
              <w:rPr>
                <w:rFonts w:eastAsia="Calibri" w:cs="Times New Roman"/>
                <w:noProof/>
                <w:color w:val="000000" w:themeColor="text1"/>
              </w:rPr>
              <w:t>&amp;</w:t>
            </w:r>
            <w:r>
              <w:rPr>
                <w:rFonts w:eastAsia="Calibri" w:cs="Times New Roman"/>
                <w:noProof/>
                <w:color w:val="000000" w:themeColor="text1"/>
              </w:rPr>
              <w:t xml:space="preserve"> territories</w:t>
            </w:r>
            <w:r w:rsidR="00B2291B">
              <w:rPr>
                <w:rFonts w:eastAsia="Calibri" w:cs="Times New Roman"/>
                <w:noProof/>
                <w:color w:val="000000" w:themeColor="text1"/>
              </w:rPr>
              <w:t>, highlights, data peculiarities</w:t>
            </w:r>
            <w:r w:rsidR="00ED413A">
              <w:rPr>
                <w:rFonts w:eastAsia="Calibri" w:cs="Times New Roman"/>
                <w:noProof/>
                <w:color w:val="000000" w:themeColor="text1"/>
              </w:rPr>
              <w:t xml:space="preserve">, </w:t>
            </w:r>
            <w:r w:rsidR="00B2291B">
              <w:rPr>
                <w:rFonts w:eastAsia="Calibri" w:cs="Times New Roman"/>
                <w:noProof/>
                <w:color w:val="000000" w:themeColor="text1"/>
              </w:rPr>
              <w:t>uncertainties</w:t>
            </w:r>
          </w:p>
        </w:tc>
      </w:tr>
      <w:tr w:rsidR="00EB38D7" w:rsidRPr="00C37BF6" w14:paraId="44ACEE71" w14:textId="77777777" w:rsidTr="00E433D1">
        <w:tc>
          <w:tcPr>
            <w:cnfStyle w:val="001000000000" w:firstRow="0" w:lastRow="0" w:firstColumn="1" w:lastColumn="0" w:oddVBand="0" w:evenVBand="0" w:oddHBand="0" w:evenHBand="0" w:firstRowFirstColumn="0" w:firstRowLastColumn="0" w:lastRowFirstColumn="0" w:lastRowLastColumn="0"/>
            <w:tcW w:w="3681" w:type="dxa"/>
          </w:tcPr>
          <w:p w14:paraId="5B1BCDAE" w14:textId="77777777" w:rsidR="00EB38D7" w:rsidRPr="007365D1" w:rsidRDefault="00EB38D7"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Local government waste management</w:t>
            </w:r>
          </w:p>
        </w:tc>
        <w:tc>
          <w:tcPr>
            <w:tcW w:w="5528" w:type="dxa"/>
          </w:tcPr>
          <w:p w14:paraId="54AE7AE1" w14:textId="6D389B03" w:rsidR="00EB38D7" w:rsidRPr="00DC4C3E" w:rsidRDefault="00EB38D7"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Overview</w:t>
            </w:r>
            <w:r w:rsidR="008C6756">
              <w:rPr>
                <w:rFonts w:eastAsia="Calibri" w:cs="Times New Roman"/>
                <w:noProof/>
                <w:color w:val="000000" w:themeColor="text1"/>
              </w:rPr>
              <w:t>,</w:t>
            </w:r>
            <w:r>
              <w:rPr>
                <w:rFonts w:eastAsia="Calibri" w:cs="Times New Roman"/>
                <w:noProof/>
                <w:color w:val="000000" w:themeColor="text1"/>
              </w:rPr>
              <w:t xml:space="preserve"> services</w:t>
            </w:r>
            <w:r w:rsidR="008C6756">
              <w:rPr>
                <w:rFonts w:eastAsia="Calibri" w:cs="Times New Roman"/>
                <w:noProof/>
                <w:color w:val="000000" w:themeColor="text1"/>
              </w:rPr>
              <w:t>,</w:t>
            </w:r>
            <w:r>
              <w:rPr>
                <w:rFonts w:eastAsia="Calibri" w:cs="Times New Roman"/>
                <w:noProof/>
                <w:color w:val="000000" w:themeColor="text1"/>
              </w:rPr>
              <w:t xml:space="preserve"> quantities</w:t>
            </w:r>
            <w:r w:rsidR="008C6756">
              <w:rPr>
                <w:rFonts w:eastAsia="Calibri" w:cs="Times New Roman"/>
                <w:noProof/>
                <w:color w:val="000000" w:themeColor="text1"/>
              </w:rPr>
              <w:t>,</w:t>
            </w:r>
            <w:r>
              <w:rPr>
                <w:rFonts w:eastAsia="Calibri" w:cs="Times New Roman"/>
                <w:noProof/>
                <w:color w:val="000000" w:themeColor="text1"/>
              </w:rPr>
              <w:t xml:space="preserve"> composition</w:t>
            </w:r>
            <w:r w:rsidR="008C6756">
              <w:rPr>
                <w:rFonts w:eastAsia="Calibri" w:cs="Times New Roman"/>
                <w:noProof/>
                <w:color w:val="000000" w:themeColor="text1"/>
              </w:rPr>
              <w:t>,</w:t>
            </w:r>
            <w:r>
              <w:rPr>
                <w:rFonts w:eastAsia="Calibri" w:cs="Times New Roman"/>
                <w:noProof/>
                <w:color w:val="000000" w:themeColor="text1"/>
              </w:rPr>
              <w:t xml:space="preserve"> written contribution from ALGA</w:t>
            </w:r>
          </w:p>
        </w:tc>
      </w:tr>
      <w:tr w:rsidR="00C37BF6" w:rsidRPr="00C37BF6" w14:paraId="355FFCB7" w14:textId="2691DD57" w:rsidTr="00E433D1">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B7B7E2" w:themeColor="accent1" w:themeTint="66"/>
            </w:tcBorders>
          </w:tcPr>
          <w:p w14:paraId="5991470F" w14:textId="7ECA1F22" w:rsidR="00C37BF6" w:rsidRPr="007365D1" w:rsidRDefault="00C37BF6"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The waste sector</w:t>
            </w:r>
          </w:p>
        </w:tc>
        <w:tc>
          <w:tcPr>
            <w:tcW w:w="5528" w:type="dxa"/>
            <w:tcBorders>
              <w:bottom w:val="single" w:sz="4" w:space="0" w:color="B7B7E2" w:themeColor="accent1" w:themeTint="66"/>
            </w:tcBorders>
          </w:tcPr>
          <w:p w14:paraId="44E5215B" w14:textId="1D29FA62" w:rsidR="00C37BF6" w:rsidRPr="00DC4C3E" w:rsidRDefault="00DC4C3E"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sidRPr="00DC4C3E">
              <w:rPr>
                <w:rFonts w:eastAsia="Calibri" w:cs="Times New Roman"/>
                <w:noProof/>
                <w:color w:val="000000" w:themeColor="text1"/>
              </w:rPr>
              <w:t>Overview</w:t>
            </w:r>
            <w:r w:rsidR="008C6756">
              <w:rPr>
                <w:rFonts w:eastAsia="Calibri" w:cs="Times New Roman"/>
                <w:noProof/>
                <w:color w:val="000000" w:themeColor="text1"/>
              </w:rPr>
              <w:t>,</w:t>
            </w:r>
            <w:r>
              <w:rPr>
                <w:rFonts w:eastAsia="Calibri" w:cs="Times New Roman"/>
                <w:noProof/>
                <w:color w:val="000000" w:themeColor="text1"/>
              </w:rPr>
              <w:t xml:space="preserve"> economic value</w:t>
            </w:r>
            <w:r w:rsidR="008C6756">
              <w:rPr>
                <w:rFonts w:eastAsia="Calibri" w:cs="Times New Roman"/>
                <w:noProof/>
                <w:color w:val="000000" w:themeColor="text1"/>
              </w:rPr>
              <w:t>,</w:t>
            </w:r>
            <w:r>
              <w:rPr>
                <w:rFonts w:eastAsia="Calibri" w:cs="Times New Roman"/>
                <w:noProof/>
                <w:color w:val="000000" w:themeColor="text1"/>
              </w:rPr>
              <w:t xml:space="preserve"> infrastructure</w:t>
            </w:r>
            <w:r w:rsidR="008C6756">
              <w:rPr>
                <w:rFonts w:eastAsia="Calibri" w:cs="Times New Roman"/>
                <w:noProof/>
                <w:color w:val="000000" w:themeColor="text1"/>
              </w:rPr>
              <w:t>,</w:t>
            </w:r>
            <w:r>
              <w:rPr>
                <w:rFonts w:eastAsia="Calibri" w:cs="Times New Roman"/>
                <w:noProof/>
                <w:color w:val="000000" w:themeColor="text1"/>
              </w:rPr>
              <w:t xml:space="preserve"> </w:t>
            </w:r>
            <w:r w:rsidR="00654271">
              <w:rPr>
                <w:rFonts w:eastAsia="Calibri" w:cs="Times New Roman"/>
                <w:noProof/>
                <w:color w:val="000000" w:themeColor="text1"/>
              </w:rPr>
              <w:t xml:space="preserve">written </w:t>
            </w:r>
            <w:r>
              <w:rPr>
                <w:rFonts w:eastAsia="Calibri" w:cs="Times New Roman"/>
                <w:noProof/>
                <w:color w:val="000000" w:themeColor="text1"/>
              </w:rPr>
              <w:t>contribution</w:t>
            </w:r>
            <w:r w:rsidR="00654271">
              <w:rPr>
                <w:rFonts w:eastAsia="Calibri" w:cs="Times New Roman"/>
                <w:noProof/>
                <w:color w:val="000000" w:themeColor="text1"/>
              </w:rPr>
              <w:t>s</w:t>
            </w:r>
            <w:r>
              <w:rPr>
                <w:rFonts w:eastAsia="Calibri" w:cs="Times New Roman"/>
                <w:noProof/>
                <w:color w:val="000000" w:themeColor="text1"/>
              </w:rPr>
              <w:t xml:space="preserve"> from industry associations</w:t>
            </w:r>
          </w:p>
        </w:tc>
      </w:tr>
      <w:tr w:rsidR="00C37BF6" w:rsidRPr="00C37BF6" w14:paraId="1A8B25D4" w14:textId="3E872464" w:rsidTr="00E433D1">
        <w:tc>
          <w:tcPr>
            <w:cnfStyle w:val="001000000000" w:firstRow="0" w:lastRow="0" w:firstColumn="1" w:lastColumn="0" w:oddVBand="0" w:evenVBand="0" w:oddHBand="0" w:evenHBand="0" w:firstRowFirstColumn="0" w:firstRowLastColumn="0" w:lastRowFirstColumn="0" w:lastRowLastColumn="0"/>
            <w:tcW w:w="3681" w:type="dxa"/>
            <w:tcBorders>
              <w:bottom w:val="nil"/>
            </w:tcBorders>
          </w:tcPr>
          <w:p w14:paraId="594DD903" w14:textId="7B782FB4" w:rsidR="00C37BF6" w:rsidRPr="007365D1" w:rsidRDefault="00EB38D7" w:rsidP="008E54A9">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Waste p</w:t>
            </w:r>
            <w:r w:rsidR="00C37BF6" w:rsidRPr="007365D1">
              <w:rPr>
                <w:rFonts w:eastAsia="Calibri" w:cs="Times New Roman"/>
                <w:b/>
                <w:noProof/>
                <w:color w:val="000000" w:themeColor="text1"/>
              </w:rPr>
              <w:t>roduct</w:t>
            </w:r>
            <w:r w:rsidRPr="007365D1">
              <w:rPr>
                <w:rFonts w:eastAsia="Calibri" w:cs="Times New Roman"/>
                <w:b/>
                <w:noProof/>
                <w:color w:val="000000" w:themeColor="text1"/>
              </w:rPr>
              <w:t>s</w:t>
            </w:r>
          </w:p>
        </w:tc>
        <w:tc>
          <w:tcPr>
            <w:tcW w:w="5528" w:type="dxa"/>
            <w:tcBorders>
              <w:bottom w:val="nil"/>
            </w:tcBorders>
          </w:tcPr>
          <w:p w14:paraId="618BE884" w14:textId="77777777" w:rsidR="00C37BF6" w:rsidRPr="00DC4C3E" w:rsidRDefault="00C37BF6" w:rsidP="008E54A9">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C37BF6" w:rsidRPr="00C37BF6" w14:paraId="41FE690E" w14:textId="4F640823"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6736F268" w14:textId="77777777" w:rsidR="00C37BF6" w:rsidRPr="007365D1" w:rsidRDefault="00C37BF6" w:rsidP="007B597C">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Product stewardship waste</w:t>
            </w:r>
          </w:p>
        </w:tc>
        <w:tc>
          <w:tcPr>
            <w:tcW w:w="5528" w:type="dxa"/>
            <w:tcBorders>
              <w:top w:val="nil"/>
              <w:bottom w:val="nil"/>
            </w:tcBorders>
          </w:tcPr>
          <w:p w14:paraId="4B990E0A" w14:textId="77777777" w:rsidR="00C37BF6" w:rsidRPr="00DC4C3E" w:rsidRDefault="00C37BF6" w:rsidP="008E54A9">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C37BF6" w:rsidRPr="00C37BF6" w14:paraId="23FD8331" w14:textId="49BC81FB"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58111FCB" w14:textId="77777777" w:rsidR="00C37BF6" w:rsidRPr="007365D1" w:rsidRDefault="00C37BF6" w:rsidP="007B597C">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E-waste</w:t>
            </w:r>
          </w:p>
        </w:tc>
        <w:tc>
          <w:tcPr>
            <w:tcW w:w="5528" w:type="dxa"/>
            <w:tcBorders>
              <w:top w:val="nil"/>
              <w:bottom w:val="nil"/>
            </w:tcBorders>
          </w:tcPr>
          <w:p w14:paraId="5FD346AF" w14:textId="77777777" w:rsidR="00C37BF6" w:rsidRPr="00DC4C3E" w:rsidRDefault="00C37BF6" w:rsidP="008E54A9">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C37BF6" w:rsidRPr="00C37BF6" w14:paraId="17D7C086" w14:textId="474B92DF"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single" w:sz="4" w:space="0" w:color="B7B7E2" w:themeColor="accent1" w:themeTint="66"/>
            </w:tcBorders>
          </w:tcPr>
          <w:p w14:paraId="4F9EBD7A" w14:textId="0B687C51" w:rsidR="00C37BF6" w:rsidRPr="007365D1" w:rsidRDefault="00C37BF6" w:rsidP="007B597C">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Other products</w:t>
            </w:r>
          </w:p>
        </w:tc>
        <w:tc>
          <w:tcPr>
            <w:tcW w:w="5528" w:type="dxa"/>
            <w:tcBorders>
              <w:top w:val="nil"/>
              <w:bottom w:val="single" w:sz="4" w:space="0" w:color="B7B7E2" w:themeColor="accent1" w:themeTint="66"/>
            </w:tcBorders>
          </w:tcPr>
          <w:p w14:paraId="394E530C" w14:textId="41BF85AE" w:rsidR="00C37BF6" w:rsidRPr="00DC4C3E" w:rsidRDefault="008C6756" w:rsidP="008E54A9">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To the extent data is readily available</w:t>
            </w:r>
          </w:p>
        </w:tc>
      </w:tr>
      <w:tr w:rsidR="008C6756" w:rsidRPr="00C37BF6" w14:paraId="14C89898" w14:textId="0CD4CBA1" w:rsidTr="00E433D1">
        <w:tc>
          <w:tcPr>
            <w:cnfStyle w:val="001000000000" w:firstRow="0" w:lastRow="0" w:firstColumn="1" w:lastColumn="0" w:oddVBand="0" w:evenVBand="0" w:oddHBand="0" w:evenHBand="0" w:firstRowFirstColumn="0" w:firstRowLastColumn="0" w:lastRowFirstColumn="0" w:lastRowLastColumn="0"/>
            <w:tcW w:w="3681" w:type="dxa"/>
            <w:tcBorders>
              <w:bottom w:val="nil"/>
            </w:tcBorders>
          </w:tcPr>
          <w:p w14:paraId="4B0187EE" w14:textId="77777777" w:rsidR="008C6756" w:rsidRPr="007365D1" w:rsidRDefault="008C6756" w:rsidP="008C6756">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Packaging waste</w:t>
            </w:r>
          </w:p>
        </w:tc>
        <w:tc>
          <w:tcPr>
            <w:tcW w:w="5528" w:type="dxa"/>
            <w:tcBorders>
              <w:bottom w:val="nil"/>
            </w:tcBorders>
          </w:tcPr>
          <w:p w14:paraId="5A9491EA" w14:textId="4FBD18CE" w:rsidR="008C6756" w:rsidRPr="00DC4C3E" w:rsidRDefault="008C6756" w:rsidP="008C6756">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Concepts, data</w:t>
            </w:r>
          </w:p>
        </w:tc>
      </w:tr>
      <w:tr w:rsidR="008C6756" w:rsidRPr="00C37BF6" w14:paraId="0EA733C7" w14:textId="10AEA137"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6E92BE9B" w14:textId="77777777" w:rsidR="008C6756" w:rsidRPr="007365D1"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APCO data</w:t>
            </w:r>
          </w:p>
        </w:tc>
        <w:tc>
          <w:tcPr>
            <w:tcW w:w="5528" w:type="dxa"/>
            <w:tcBorders>
              <w:top w:val="nil"/>
              <w:bottom w:val="nil"/>
            </w:tcBorders>
          </w:tcPr>
          <w:p w14:paraId="166B8157" w14:textId="08561D1E"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 xml:space="preserve">APCO has agreed to </w:t>
            </w:r>
            <w:r w:rsidR="00B10BF6">
              <w:rPr>
                <w:rFonts w:eastAsia="Calibri" w:cs="Times New Roman"/>
                <w:noProof/>
                <w:color w:val="000000" w:themeColor="text1"/>
              </w:rPr>
              <w:t>provide</w:t>
            </w:r>
            <w:r>
              <w:rPr>
                <w:rFonts w:eastAsia="Calibri" w:cs="Times New Roman"/>
                <w:noProof/>
                <w:color w:val="000000" w:themeColor="text1"/>
              </w:rPr>
              <w:t xml:space="preserve"> its data</w:t>
            </w:r>
            <w:r w:rsidR="00B10BF6">
              <w:rPr>
                <w:rFonts w:eastAsia="Calibri" w:cs="Times New Roman"/>
                <w:noProof/>
                <w:color w:val="000000" w:themeColor="text1"/>
              </w:rPr>
              <w:t xml:space="preserve"> for inclusion</w:t>
            </w:r>
          </w:p>
        </w:tc>
      </w:tr>
      <w:tr w:rsidR="008C6756" w:rsidRPr="00C37BF6" w14:paraId="47C47930" w14:textId="354DAF96" w:rsidTr="00E433D1">
        <w:tc>
          <w:tcPr>
            <w:cnfStyle w:val="001000000000" w:firstRow="0" w:lastRow="0" w:firstColumn="1" w:lastColumn="0" w:oddVBand="0" w:evenVBand="0" w:oddHBand="0" w:evenHBand="0" w:firstRowFirstColumn="0" w:firstRowLastColumn="0" w:lastRowFirstColumn="0" w:lastRowLastColumn="0"/>
            <w:tcW w:w="3681" w:type="dxa"/>
            <w:tcBorders>
              <w:top w:val="nil"/>
            </w:tcBorders>
          </w:tcPr>
          <w:p w14:paraId="3F7A0953" w14:textId="77777777" w:rsidR="008C6756" w:rsidRPr="007365D1"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CDS data</w:t>
            </w:r>
          </w:p>
        </w:tc>
        <w:tc>
          <w:tcPr>
            <w:tcW w:w="5528" w:type="dxa"/>
            <w:tcBorders>
              <w:top w:val="nil"/>
            </w:tcBorders>
          </w:tcPr>
          <w:p w14:paraId="0055E430"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1831FA20" w14:textId="7A1FBEFB" w:rsidTr="00E433D1">
        <w:tc>
          <w:tcPr>
            <w:cnfStyle w:val="001000000000" w:firstRow="0" w:lastRow="0" w:firstColumn="1" w:lastColumn="0" w:oddVBand="0" w:evenVBand="0" w:oddHBand="0" w:evenHBand="0" w:firstRowFirstColumn="0" w:firstRowLastColumn="0" w:lastRowFirstColumn="0" w:lastRowLastColumn="0"/>
            <w:tcW w:w="3681" w:type="dxa"/>
          </w:tcPr>
          <w:p w14:paraId="5769FD94" w14:textId="4D2C9F67" w:rsidR="008C6756" w:rsidRPr="007365D1" w:rsidRDefault="008C6756" w:rsidP="008C6756">
            <w:pPr>
              <w:tabs>
                <w:tab w:val="left" w:pos="482"/>
                <w:tab w:val="right" w:leader="dot" w:pos="9072"/>
              </w:tabs>
              <w:spacing w:before="0" w:after="0" w:line="240" w:lineRule="auto"/>
              <w:rPr>
                <w:rFonts w:eastAsia="Calibri" w:cs="Times New Roman"/>
                <w:b/>
                <w:noProof/>
                <w:color w:val="000000" w:themeColor="text1"/>
              </w:rPr>
            </w:pPr>
            <w:r>
              <w:rPr>
                <w:rFonts w:eastAsia="Calibri" w:cs="Times New Roman"/>
                <w:b/>
                <w:noProof/>
                <w:color w:val="000000" w:themeColor="text1"/>
              </w:rPr>
              <w:t>Reuse</w:t>
            </w:r>
          </w:p>
        </w:tc>
        <w:tc>
          <w:tcPr>
            <w:tcW w:w="5528" w:type="dxa"/>
          </w:tcPr>
          <w:p w14:paraId="2EEE9035" w14:textId="2508CE75" w:rsidR="008C6756" w:rsidRPr="00DC4C3E" w:rsidRDefault="008C6756" w:rsidP="008C6756">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Tip shops</w:t>
            </w:r>
          </w:p>
        </w:tc>
      </w:tr>
      <w:tr w:rsidR="008C6756" w:rsidRPr="00C37BF6" w14:paraId="73406DAF" w14:textId="111F0E35" w:rsidTr="00E433D1">
        <w:tc>
          <w:tcPr>
            <w:cnfStyle w:val="001000000000" w:firstRow="0" w:lastRow="0" w:firstColumn="1" w:lastColumn="0" w:oddVBand="0" w:evenVBand="0" w:oddHBand="0" w:evenHBand="0" w:firstRowFirstColumn="0" w:firstRowLastColumn="0" w:lastRowFirstColumn="0" w:lastRowLastColumn="0"/>
            <w:tcW w:w="3681" w:type="dxa"/>
          </w:tcPr>
          <w:p w14:paraId="50554B8E" w14:textId="03C3316D" w:rsidR="008C6756" w:rsidRPr="007365D1" w:rsidRDefault="00513AA7" w:rsidP="008C6756">
            <w:pPr>
              <w:tabs>
                <w:tab w:val="left" w:pos="482"/>
                <w:tab w:val="right" w:leader="dot" w:pos="9072"/>
              </w:tabs>
              <w:spacing w:before="0" w:after="0" w:line="240" w:lineRule="auto"/>
              <w:rPr>
                <w:rFonts w:eastAsia="Calibri" w:cs="Times New Roman"/>
                <w:b/>
                <w:noProof/>
                <w:color w:val="000000" w:themeColor="text1"/>
              </w:rPr>
            </w:pPr>
            <w:r>
              <w:rPr>
                <w:rFonts w:eastAsia="Calibri" w:cs="Times New Roman"/>
                <w:b/>
                <w:noProof/>
                <w:color w:val="000000" w:themeColor="text1"/>
              </w:rPr>
              <w:t>Litter and dumping</w:t>
            </w:r>
          </w:p>
        </w:tc>
        <w:tc>
          <w:tcPr>
            <w:tcW w:w="5528" w:type="dxa"/>
          </w:tcPr>
          <w:p w14:paraId="6F70CFA2" w14:textId="0336DF43" w:rsidR="008C6756" w:rsidRPr="00DC4C3E" w:rsidRDefault="008C6756" w:rsidP="008C6756">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Concepts, data</w:t>
            </w:r>
            <w:r w:rsidR="00513AA7">
              <w:rPr>
                <w:rFonts w:eastAsia="Calibri" w:cs="Times New Roman"/>
                <w:noProof/>
                <w:color w:val="000000" w:themeColor="text1"/>
              </w:rPr>
              <w:t xml:space="preserve"> – can refer to the broader term ‘waste crime’</w:t>
            </w:r>
          </w:p>
        </w:tc>
      </w:tr>
      <w:tr w:rsidR="008C6756" w:rsidRPr="00C37BF6" w14:paraId="1E4A34E4" w14:textId="599241B2" w:rsidTr="00E433D1">
        <w:tc>
          <w:tcPr>
            <w:cnfStyle w:val="001000000000" w:firstRow="0" w:lastRow="0" w:firstColumn="1" w:lastColumn="0" w:oddVBand="0" w:evenVBand="0" w:oddHBand="0" w:evenHBand="0" w:firstRowFirstColumn="0" w:firstRowLastColumn="0" w:lastRowFirstColumn="0" w:lastRowLastColumn="0"/>
            <w:tcW w:w="3681" w:type="dxa"/>
          </w:tcPr>
          <w:p w14:paraId="3F61997D" w14:textId="77777777" w:rsidR="008C6756" w:rsidRPr="007365D1" w:rsidRDefault="008C6756" w:rsidP="008C6756">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Liquid waste</w:t>
            </w:r>
          </w:p>
        </w:tc>
        <w:tc>
          <w:tcPr>
            <w:tcW w:w="5528" w:type="dxa"/>
          </w:tcPr>
          <w:p w14:paraId="5AEF2034" w14:textId="77777777" w:rsidR="008C6756" w:rsidRPr="00DC4C3E" w:rsidRDefault="008C6756" w:rsidP="008C6756">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500FB599" w14:textId="22B3633A" w:rsidTr="00E433D1">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B7B7E2" w:themeColor="accent1" w:themeTint="66"/>
            </w:tcBorders>
          </w:tcPr>
          <w:p w14:paraId="1FDBD88F" w14:textId="77777777" w:rsidR="008C6756" w:rsidRPr="007365D1" w:rsidRDefault="008C6756" w:rsidP="008C6756">
            <w:pPr>
              <w:tabs>
                <w:tab w:val="left" w:pos="482"/>
                <w:tab w:val="right" w:leader="dot" w:pos="9072"/>
              </w:tabs>
              <w:spacing w:before="0" w:after="0" w:line="240" w:lineRule="auto"/>
              <w:rPr>
                <w:rFonts w:eastAsia="Times New Roman" w:cs="Times New Roman"/>
                <w:noProof/>
                <w:color w:val="000000" w:themeColor="text1"/>
              </w:rPr>
            </w:pPr>
            <w:r w:rsidRPr="007365D1">
              <w:rPr>
                <w:rFonts w:eastAsia="Calibri" w:cs="Times New Roman"/>
                <w:b/>
                <w:noProof/>
                <w:color w:val="000000" w:themeColor="text1"/>
              </w:rPr>
              <w:t>Current and emerging challenges</w:t>
            </w:r>
          </w:p>
        </w:tc>
        <w:tc>
          <w:tcPr>
            <w:tcW w:w="5528" w:type="dxa"/>
            <w:tcBorders>
              <w:bottom w:val="single" w:sz="4" w:space="0" w:color="B7B7E2" w:themeColor="accent1" w:themeTint="66"/>
            </w:tcBorders>
          </w:tcPr>
          <w:p w14:paraId="56F276F8" w14:textId="5EC7F3AE" w:rsidR="008C6756" w:rsidRPr="00DC4C3E" w:rsidRDefault="00ED413A" w:rsidP="008C6756">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r>
              <w:rPr>
                <w:rFonts w:eastAsia="Calibri" w:cs="Times New Roman"/>
                <w:noProof/>
                <w:color w:val="000000" w:themeColor="text1"/>
              </w:rPr>
              <w:t>C</w:t>
            </w:r>
            <w:r w:rsidR="001163D7">
              <w:rPr>
                <w:rFonts w:eastAsia="Calibri" w:cs="Times New Roman"/>
                <w:noProof/>
                <w:color w:val="000000" w:themeColor="text1"/>
              </w:rPr>
              <w:t>oncise discussion incl</w:t>
            </w:r>
            <w:r w:rsidR="00E433D1">
              <w:rPr>
                <w:rFonts w:eastAsia="Calibri" w:cs="Times New Roman"/>
                <w:noProof/>
                <w:color w:val="000000" w:themeColor="text1"/>
              </w:rPr>
              <w:t>.</w:t>
            </w:r>
            <w:r w:rsidR="001163D7">
              <w:rPr>
                <w:rFonts w:eastAsia="Calibri" w:cs="Times New Roman"/>
                <w:noProof/>
                <w:color w:val="000000" w:themeColor="text1"/>
              </w:rPr>
              <w:t xml:space="preserve"> </w:t>
            </w:r>
            <w:r>
              <w:rPr>
                <w:rFonts w:eastAsia="Calibri" w:cs="Times New Roman"/>
                <w:noProof/>
                <w:color w:val="000000" w:themeColor="text1"/>
              </w:rPr>
              <w:t>stockpiles, China ban</w:t>
            </w:r>
            <w:r w:rsidR="00072115">
              <w:rPr>
                <w:rFonts w:eastAsia="Calibri" w:cs="Times New Roman"/>
                <w:noProof/>
                <w:color w:val="000000" w:themeColor="text1"/>
              </w:rPr>
              <w:t>s</w:t>
            </w:r>
            <w:r>
              <w:rPr>
                <w:rFonts w:eastAsia="Calibri" w:cs="Times New Roman"/>
                <w:noProof/>
                <w:color w:val="000000" w:themeColor="text1"/>
              </w:rPr>
              <w:t>, plastics in ocean, circular economy</w:t>
            </w:r>
            <w:r w:rsidR="00E433D1">
              <w:rPr>
                <w:rFonts w:eastAsia="Calibri" w:cs="Times New Roman"/>
                <w:noProof/>
                <w:color w:val="000000" w:themeColor="text1"/>
              </w:rPr>
              <w:t xml:space="preserve">, </w:t>
            </w:r>
            <w:r w:rsidR="00E91222">
              <w:rPr>
                <w:rFonts w:eastAsia="Calibri" w:cs="Times New Roman"/>
                <w:noProof/>
                <w:color w:val="000000" w:themeColor="text1"/>
              </w:rPr>
              <w:t>waste fires, disaster waste, plus contribution from Boomerang Alliance</w:t>
            </w:r>
          </w:p>
        </w:tc>
      </w:tr>
      <w:tr w:rsidR="008C6756" w:rsidRPr="00C37BF6" w14:paraId="1C27BE6E" w14:textId="1BED0F8D" w:rsidTr="00E433D1">
        <w:tc>
          <w:tcPr>
            <w:cnfStyle w:val="001000000000" w:firstRow="0" w:lastRow="0" w:firstColumn="1" w:lastColumn="0" w:oddVBand="0" w:evenVBand="0" w:oddHBand="0" w:evenHBand="0" w:firstRowFirstColumn="0" w:firstRowLastColumn="0" w:lastRowFirstColumn="0" w:lastRowLastColumn="0"/>
            <w:tcW w:w="3681" w:type="dxa"/>
            <w:tcBorders>
              <w:bottom w:val="nil"/>
            </w:tcBorders>
          </w:tcPr>
          <w:p w14:paraId="7F452EF7" w14:textId="77777777" w:rsidR="008C6756" w:rsidRPr="007365D1" w:rsidRDefault="008C6756" w:rsidP="008C6756">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Context</w:t>
            </w:r>
          </w:p>
        </w:tc>
        <w:tc>
          <w:tcPr>
            <w:tcW w:w="5528" w:type="dxa"/>
            <w:tcBorders>
              <w:bottom w:val="nil"/>
            </w:tcBorders>
          </w:tcPr>
          <w:p w14:paraId="707A490B" w14:textId="77777777" w:rsidR="008C6756" w:rsidRPr="00DC4C3E" w:rsidRDefault="008C6756" w:rsidP="008C6756">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021FADD7" w14:textId="1E512D60"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3BC14FD0" w14:textId="77777777" w:rsidR="008C6756" w:rsidRPr="007B597C"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Population growth</w:t>
            </w:r>
          </w:p>
        </w:tc>
        <w:tc>
          <w:tcPr>
            <w:tcW w:w="5528" w:type="dxa"/>
            <w:tcBorders>
              <w:top w:val="nil"/>
              <w:bottom w:val="nil"/>
            </w:tcBorders>
          </w:tcPr>
          <w:p w14:paraId="2B467173"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46F10E2A" w14:textId="487B1DBF"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145CCB54" w14:textId="77777777" w:rsidR="008C6756" w:rsidRPr="007B597C"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Economic growth</w:t>
            </w:r>
          </w:p>
        </w:tc>
        <w:tc>
          <w:tcPr>
            <w:tcW w:w="5528" w:type="dxa"/>
            <w:tcBorders>
              <w:top w:val="nil"/>
              <w:bottom w:val="nil"/>
            </w:tcBorders>
          </w:tcPr>
          <w:p w14:paraId="3631017A"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64A7250E" w14:textId="11127E0A"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28B93807" w14:textId="77777777" w:rsidR="008C6756" w:rsidRPr="007B597C"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Access to recycling markets</w:t>
            </w:r>
          </w:p>
        </w:tc>
        <w:tc>
          <w:tcPr>
            <w:tcW w:w="5528" w:type="dxa"/>
            <w:tcBorders>
              <w:top w:val="nil"/>
              <w:bottom w:val="nil"/>
            </w:tcBorders>
          </w:tcPr>
          <w:p w14:paraId="0D79FB82"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7710D8" w:rsidRPr="00AF1306" w14:paraId="656D5596" w14:textId="77777777"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1739B683" w14:textId="15FB18CA" w:rsidR="007710D8" w:rsidRPr="007365D1" w:rsidRDefault="007710D8" w:rsidP="00AF1306">
            <w:pPr>
              <w:tabs>
                <w:tab w:val="left" w:pos="880"/>
                <w:tab w:val="right" w:leader="dot" w:pos="9072"/>
              </w:tabs>
              <w:spacing w:before="0" w:after="0" w:line="240" w:lineRule="auto"/>
              <w:ind w:left="164"/>
              <w:rPr>
                <w:rFonts w:eastAsia="Calibri" w:cs="Times New Roman"/>
                <w:noProof/>
                <w:color w:val="000000" w:themeColor="text1"/>
              </w:rPr>
            </w:pPr>
            <w:r>
              <w:rPr>
                <w:rFonts w:eastAsia="Calibri" w:cs="Times New Roman"/>
                <w:noProof/>
                <w:color w:val="000000" w:themeColor="text1"/>
              </w:rPr>
              <w:t>Carbon policy</w:t>
            </w:r>
          </w:p>
        </w:tc>
        <w:tc>
          <w:tcPr>
            <w:tcW w:w="5528" w:type="dxa"/>
            <w:tcBorders>
              <w:top w:val="nil"/>
              <w:bottom w:val="nil"/>
            </w:tcBorders>
          </w:tcPr>
          <w:p w14:paraId="1C1B7BE9" w14:textId="77777777" w:rsidR="007710D8" w:rsidRPr="00DC4C3E" w:rsidRDefault="007710D8" w:rsidP="00AF1306">
            <w:pPr>
              <w:tabs>
                <w:tab w:val="left" w:pos="880"/>
                <w:tab w:val="right" w:leader="dot" w:pos="9072"/>
              </w:tabs>
              <w:spacing w:before="0" w:after="0" w:line="240" w:lineRule="auto"/>
              <w:ind w:left="164"/>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325912C7" w14:textId="1BB274B5"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single" w:sz="4" w:space="0" w:color="B7B7E2" w:themeColor="accent1" w:themeTint="66"/>
            </w:tcBorders>
          </w:tcPr>
          <w:p w14:paraId="7B4572FB" w14:textId="56F0998C" w:rsidR="008C6756" w:rsidRPr="007B597C" w:rsidRDefault="007710D8" w:rsidP="008C6756">
            <w:pPr>
              <w:tabs>
                <w:tab w:val="left" w:pos="880"/>
                <w:tab w:val="right" w:leader="dot" w:pos="9072"/>
              </w:tabs>
              <w:spacing w:before="0" w:after="0" w:line="240" w:lineRule="auto"/>
              <w:ind w:left="164"/>
              <w:rPr>
                <w:rFonts w:eastAsia="Calibri" w:cs="Times New Roman"/>
                <w:noProof/>
                <w:color w:val="000000" w:themeColor="text1"/>
              </w:rPr>
            </w:pPr>
            <w:r>
              <w:rPr>
                <w:rFonts w:eastAsia="Calibri" w:cs="Times New Roman"/>
                <w:noProof/>
                <w:color w:val="000000" w:themeColor="text1"/>
              </w:rPr>
              <w:t>Drivers of future waste generation /mgt</w:t>
            </w:r>
          </w:p>
        </w:tc>
        <w:tc>
          <w:tcPr>
            <w:tcW w:w="5528" w:type="dxa"/>
            <w:tcBorders>
              <w:top w:val="nil"/>
              <w:bottom w:val="single" w:sz="4" w:space="0" w:color="B7B7E2" w:themeColor="accent1" w:themeTint="66"/>
            </w:tcBorders>
          </w:tcPr>
          <w:p w14:paraId="28340C5C"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65A85BCF" w14:textId="64088101" w:rsidTr="00E433D1">
        <w:tc>
          <w:tcPr>
            <w:cnfStyle w:val="001000000000" w:firstRow="0" w:lastRow="0" w:firstColumn="1" w:lastColumn="0" w:oddVBand="0" w:evenVBand="0" w:oddHBand="0" w:evenHBand="0" w:firstRowFirstColumn="0" w:firstRowLastColumn="0" w:lastRowFirstColumn="0" w:lastRowLastColumn="0"/>
            <w:tcW w:w="3681" w:type="dxa"/>
            <w:tcBorders>
              <w:bottom w:val="nil"/>
            </w:tcBorders>
          </w:tcPr>
          <w:p w14:paraId="7DDEC13E" w14:textId="77777777" w:rsidR="008C6756" w:rsidRPr="007365D1" w:rsidRDefault="008C6756" w:rsidP="008C6756">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Method</w:t>
            </w:r>
          </w:p>
        </w:tc>
        <w:tc>
          <w:tcPr>
            <w:tcW w:w="5528" w:type="dxa"/>
            <w:tcBorders>
              <w:bottom w:val="nil"/>
            </w:tcBorders>
          </w:tcPr>
          <w:p w14:paraId="354A00CB" w14:textId="77777777" w:rsidR="008C6756" w:rsidRPr="00DC4C3E" w:rsidRDefault="008C6756" w:rsidP="008C6756">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03AC8B4D" w14:textId="730D4821"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06D710CF" w14:textId="77777777" w:rsidR="008C6756" w:rsidRPr="007B597C"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Data collation methods</w:t>
            </w:r>
          </w:p>
        </w:tc>
        <w:tc>
          <w:tcPr>
            <w:tcW w:w="5528" w:type="dxa"/>
            <w:tcBorders>
              <w:top w:val="nil"/>
              <w:bottom w:val="nil"/>
            </w:tcBorders>
          </w:tcPr>
          <w:p w14:paraId="5F9518C4"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06E70FE2" w14:textId="75E3FDED"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0D68C1FF" w14:textId="78066A0A" w:rsidR="008C6756" w:rsidRPr="007B597C" w:rsidRDefault="00AF1306" w:rsidP="008C6756">
            <w:pPr>
              <w:tabs>
                <w:tab w:val="left" w:pos="880"/>
                <w:tab w:val="right" w:leader="dot" w:pos="9072"/>
              </w:tabs>
              <w:spacing w:before="0" w:after="0" w:line="240" w:lineRule="auto"/>
              <w:ind w:left="164"/>
              <w:rPr>
                <w:rFonts w:eastAsia="Calibri" w:cs="Times New Roman"/>
                <w:noProof/>
                <w:color w:val="000000" w:themeColor="text1"/>
              </w:rPr>
            </w:pPr>
            <w:r>
              <w:rPr>
                <w:rFonts w:eastAsia="Calibri" w:cs="Times New Roman"/>
                <w:noProof/>
                <w:color w:val="000000" w:themeColor="text1"/>
              </w:rPr>
              <w:t>Differences</w:t>
            </w:r>
            <w:r w:rsidR="008C6756" w:rsidRPr="007365D1">
              <w:rPr>
                <w:rFonts w:eastAsia="Calibri" w:cs="Times New Roman"/>
                <w:noProof/>
                <w:color w:val="000000" w:themeColor="text1"/>
              </w:rPr>
              <w:t xml:space="preserve"> from </w:t>
            </w:r>
            <w:r w:rsidR="00E433D1">
              <w:rPr>
                <w:rFonts w:eastAsia="Calibri" w:cs="Times New Roman"/>
                <w:noProof/>
                <w:color w:val="000000" w:themeColor="text1"/>
              </w:rPr>
              <w:t>jurisdictional</w:t>
            </w:r>
            <w:r w:rsidR="008C6756" w:rsidRPr="007365D1">
              <w:rPr>
                <w:rFonts w:eastAsia="Calibri" w:cs="Times New Roman"/>
                <w:noProof/>
                <w:color w:val="000000" w:themeColor="text1"/>
              </w:rPr>
              <w:t xml:space="preserve"> data</w:t>
            </w:r>
          </w:p>
        </w:tc>
        <w:tc>
          <w:tcPr>
            <w:tcW w:w="5528" w:type="dxa"/>
            <w:tcBorders>
              <w:top w:val="nil"/>
              <w:bottom w:val="nil"/>
            </w:tcBorders>
          </w:tcPr>
          <w:p w14:paraId="46916E6C"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174AF0DB" w14:textId="544612DB"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69590613" w14:textId="77777777" w:rsidR="008C6756" w:rsidRPr="007B597C"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Data quality</w:t>
            </w:r>
          </w:p>
        </w:tc>
        <w:tc>
          <w:tcPr>
            <w:tcW w:w="5528" w:type="dxa"/>
            <w:tcBorders>
              <w:top w:val="nil"/>
              <w:bottom w:val="nil"/>
            </w:tcBorders>
          </w:tcPr>
          <w:p w14:paraId="1F4E2B6F"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6870368B" w14:textId="14E50CEE" w:rsidTr="00E433D1">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tcPr>
          <w:p w14:paraId="3106AEE4" w14:textId="77777777" w:rsidR="008C6756" w:rsidRPr="007B597C"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Data sources</w:t>
            </w:r>
          </w:p>
        </w:tc>
        <w:tc>
          <w:tcPr>
            <w:tcW w:w="5528" w:type="dxa"/>
            <w:tcBorders>
              <w:top w:val="nil"/>
              <w:bottom w:val="nil"/>
            </w:tcBorders>
          </w:tcPr>
          <w:p w14:paraId="322DC481"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1CB71C27" w14:textId="20D84BA0" w:rsidTr="00E433D1">
        <w:tc>
          <w:tcPr>
            <w:cnfStyle w:val="001000000000" w:firstRow="0" w:lastRow="0" w:firstColumn="1" w:lastColumn="0" w:oddVBand="0" w:evenVBand="0" w:oddHBand="0" w:evenHBand="0" w:firstRowFirstColumn="0" w:firstRowLastColumn="0" w:lastRowFirstColumn="0" w:lastRowLastColumn="0"/>
            <w:tcW w:w="3681" w:type="dxa"/>
            <w:tcBorders>
              <w:top w:val="nil"/>
            </w:tcBorders>
          </w:tcPr>
          <w:p w14:paraId="33E96AE8" w14:textId="77777777" w:rsidR="008C6756" w:rsidRPr="007B597C"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Assumptions</w:t>
            </w:r>
          </w:p>
        </w:tc>
        <w:tc>
          <w:tcPr>
            <w:tcW w:w="5528" w:type="dxa"/>
            <w:tcBorders>
              <w:top w:val="nil"/>
            </w:tcBorders>
          </w:tcPr>
          <w:p w14:paraId="24DA0CE6"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51E0BC02" w14:textId="5C2D89E0" w:rsidTr="00E433D1">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B7B7E2" w:themeColor="accent1" w:themeTint="66"/>
            </w:tcBorders>
          </w:tcPr>
          <w:p w14:paraId="37BFBDCA" w14:textId="77777777" w:rsidR="008C6756" w:rsidRPr="007365D1" w:rsidRDefault="008C6756" w:rsidP="008C6756">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Bibliography</w:t>
            </w:r>
          </w:p>
        </w:tc>
        <w:tc>
          <w:tcPr>
            <w:tcW w:w="5528" w:type="dxa"/>
            <w:tcBorders>
              <w:bottom w:val="single" w:sz="4" w:space="0" w:color="B7B7E2" w:themeColor="accent1" w:themeTint="66"/>
            </w:tcBorders>
          </w:tcPr>
          <w:p w14:paraId="5A0F4AAA" w14:textId="77777777" w:rsidR="008C6756" w:rsidRPr="00DC4C3E" w:rsidRDefault="008C6756" w:rsidP="008C6756">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5BD56A73" w14:textId="17B03201" w:rsidTr="00E433D1">
        <w:tc>
          <w:tcPr>
            <w:cnfStyle w:val="001000000000" w:firstRow="0" w:lastRow="0" w:firstColumn="1" w:lastColumn="0" w:oddVBand="0" w:evenVBand="0" w:oddHBand="0" w:evenHBand="0" w:firstRowFirstColumn="0" w:firstRowLastColumn="0" w:lastRowFirstColumn="0" w:lastRowLastColumn="0"/>
            <w:tcW w:w="3681" w:type="dxa"/>
            <w:tcBorders>
              <w:bottom w:val="nil"/>
            </w:tcBorders>
          </w:tcPr>
          <w:p w14:paraId="35997976" w14:textId="2DD0D93D" w:rsidR="008C6756" w:rsidRPr="007365D1" w:rsidRDefault="008C6756" w:rsidP="008C6756">
            <w:pPr>
              <w:tabs>
                <w:tab w:val="left" w:pos="482"/>
                <w:tab w:val="right" w:leader="dot" w:pos="9072"/>
              </w:tabs>
              <w:spacing w:before="0" w:after="0" w:line="240" w:lineRule="auto"/>
              <w:rPr>
                <w:rFonts w:eastAsia="Calibri" w:cs="Times New Roman"/>
                <w:b/>
                <w:noProof/>
                <w:color w:val="000000" w:themeColor="text1"/>
              </w:rPr>
            </w:pPr>
            <w:r w:rsidRPr="007365D1">
              <w:rPr>
                <w:rFonts w:eastAsia="Calibri" w:cs="Times New Roman"/>
                <w:b/>
                <w:noProof/>
                <w:color w:val="000000" w:themeColor="text1"/>
              </w:rPr>
              <w:t>Appendi</w:t>
            </w:r>
            <w:r w:rsidR="000D34EF">
              <w:rPr>
                <w:rFonts w:eastAsia="Calibri" w:cs="Times New Roman"/>
                <w:b/>
                <w:noProof/>
                <w:color w:val="000000" w:themeColor="text1"/>
              </w:rPr>
              <w:t>ces</w:t>
            </w:r>
          </w:p>
        </w:tc>
        <w:tc>
          <w:tcPr>
            <w:tcW w:w="5528" w:type="dxa"/>
            <w:tcBorders>
              <w:bottom w:val="nil"/>
            </w:tcBorders>
          </w:tcPr>
          <w:p w14:paraId="5D7B0676" w14:textId="77777777" w:rsidR="008C6756" w:rsidRPr="00DC4C3E" w:rsidRDefault="008C6756" w:rsidP="008C6756">
            <w:pPr>
              <w:tabs>
                <w:tab w:val="left" w:pos="482"/>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8C6756" w:rsidRPr="00C37BF6" w14:paraId="2C9D9317" w14:textId="53B3BC40" w:rsidTr="000D34EF">
        <w:tc>
          <w:tcPr>
            <w:cnfStyle w:val="001000000000" w:firstRow="0" w:lastRow="0" w:firstColumn="1" w:lastColumn="0" w:oddVBand="0" w:evenVBand="0" w:oddHBand="0" w:evenHBand="0" w:firstRowFirstColumn="0" w:firstRowLastColumn="0" w:lastRowFirstColumn="0" w:lastRowLastColumn="0"/>
            <w:tcW w:w="3681" w:type="dxa"/>
            <w:tcBorders>
              <w:top w:val="nil"/>
              <w:bottom w:val="nil"/>
            </w:tcBorders>
            <w:shd w:val="clear" w:color="auto" w:fill="auto"/>
          </w:tcPr>
          <w:p w14:paraId="25619BAA" w14:textId="3C165F3F" w:rsidR="008C6756" w:rsidRPr="007B597C" w:rsidRDefault="008C6756" w:rsidP="008C6756">
            <w:pPr>
              <w:tabs>
                <w:tab w:val="left" w:pos="880"/>
                <w:tab w:val="right" w:leader="dot" w:pos="9072"/>
              </w:tabs>
              <w:spacing w:before="0" w:after="0" w:line="240" w:lineRule="auto"/>
              <w:ind w:left="164"/>
              <w:rPr>
                <w:rFonts w:eastAsia="Calibri" w:cs="Times New Roman"/>
                <w:noProof/>
                <w:color w:val="000000" w:themeColor="text1"/>
              </w:rPr>
            </w:pPr>
            <w:r w:rsidRPr="007365D1">
              <w:rPr>
                <w:rFonts w:eastAsia="Calibri" w:cs="Times New Roman"/>
                <w:noProof/>
                <w:color w:val="000000" w:themeColor="text1"/>
              </w:rPr>
              <w:t xml:space="preserve">Method and </w:t>
            </w:r>
            <w:r>
              <w:rPr>
                <w:rFonts w:eastAsia="Calibri" w:cs="Times New Roman"/>
                <w:noProof/>
                <w:color w:val="000000" w:themeColor="text1"/>
              </w:rPr>
              <w:t>national definitions</w:t>
            </w:r>
          </w:p>
        </w:tc>
        <w:tc>
          <w:tcPr>
            <w:tcW w:w="5528" w:type="dxa"/>
            <w:tcBorders>
              <w:top w:val="nil"/>
              <w:bottom w:val="nil"/>
            </w:tcBorders>
          </w:tcPr>
          <w:p w14:paraId="3149C5DB" w14:textId="77777777" w:rsidR="008C6756" w:rsidRPr="00DC4C3E" w:rsidRDefault="008C6756" w:rsidP="008C6756">
            <w:pPr>
              <w:tabs>
                <w:tab w:val="left" w:pos="880"/>
                <w:tab w:val="right" w:leader="dot" w:pos="9072"/>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r w:rsidR="000D34EF" w:rsidRPr="00C37BF6" w14:paraId="5FD84911" w14:textId="77777777" w:rsidTr="00E433D1">
        <w:tc>
          <w:tcPr>
            <w:cnfStyle w:val="001000000000" w:firstRow="0" w:lastRow="0" w:firstColumn="1" w:lastColumn="0" w:oddVBand="0" w:evenVBand="0" w:oddHBand="0" w:evenHBand="0" w:firstRowFirstColumn="0" w:firstRowLastColumn="0" w:lastRowFirstColumn="0" w:lastRowLastColumn="0"/>
            <w:tcW w:w="3681" w:type="dxa"/>
            <w:tcBorders>
              <w:top w:val="nil"/>
            </w:tcBorders>
            <w:shd w:val="clear" w:color="auto" w:fill="auto"/>
          </w:tcPr>
          <w:p w14:paraId="7302A4F1" w14:textId="19A3816C" w:rsidR="000D34EF" w:rsidRPr="007365D1" w:rsidRDefault="000D34EF" w:rsidP="008C6756">
            <w:pPr>
              <w:tabs>
                <w:tab w:val="left" w:pos="880"/>
                <w:tab w:val="right" w:leader="dot" w:pos="9072"/>
              </w:tabs>
              <w:spacing w:after="0" w:line="240" w:lineRule="auto"/>
              <w:ind w:left="164"/>
              <w:rPr>
                <w:rFonts w:eastAsia="Calibri" w:cs="Times New Roman"/>
                <w:noProof/>
                <w:color w:val="000000" w:themeColor="text1"/>
              </w:rPr>
            </w:pPr>
            <w:r>
              <w:rPr>
                <w:rFonts w:eastAsia="Calibri" w:cs="Times New Roman"/>
                <w:noProof/>
                <w:color w:val="000000" w:themeColor="text1"/>
              </w:rPr>
              <w:t>Summary of improvements</w:t>
            </w:r>
          </w:p>
        </w:tc>
        <w:tc>
          <w:tcPr>
            <w:tcW w:w="5528" w:type="dxa"/>
            <w:tcBorders>
              <w:top w:val="nil"/>
            </w:tcBorders>
          </w:tcPr>
          <w:p w14:paraId="477EA04B" w14:textId="77777777" w:rsidR="000D34EF" w:rsidRPr="00DC4C3E" w:rsidRDefault="000D34EF" w:rsidP="008C6756">
            <w:pPr>
              <w:tabs>
                <w:tab w:val="left" w:pos="880"/>
                <w:tab w:val="right" w:leader="dot" w:pos="9072"/>
              </w:tabs>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noProof/>
                <w:color w:val="000000" w:themeColor="text1"/>
              </w:rPr>
            </w:pPr>
          </w:p>
        </w:tc>
      </w:tr>
    </w:tbl>
    <w:p w14:paraId="0688D368" w14:textId="77777777" w:rsidR="00032FEE" w:rsidRDefault="00032FEE" w:rsidP="00CC0B24">
      <w:pPr>
        <w:pStyle w:val="BodyText"/>
        <w:sectPr w:rsidR="00032FEE" w:rsidSect="00113FC6">
          <w:pgSz w:w="11906" w:h="16838" w:code="9"/>
          <w:pgMar w:top="1531" w:right="1134" w:bottom="1531" w:left="1134" w:header="709" w:footer="709" w:gutter="0"/>
          <w:cols w:space="708"/>
          <w:docGrid w:linePitch="360"/>
        </w:sectPr>
      </w:pPr>
    </w:p>
    <w:p w14:paraId="1D4EC185" w14:textId="77777777" w:rsidR="00CB5EAF" w:rsidRDefault="00CB5EAF" w:rsidP="002D3048">
      <w:pPr>
        <w:pStyle w:val="Heading1nonumber"/>
      </w:pPr>
      <w:bookmarkStart w:id="161" w:name="_Toc510090665"/>
      <w:r w:rsidRPr="00CB5EAF">
        <w:t>References</w:t>
      </w:r>
      <w:bookmarkEnd w:id="33"/>
      <w:bookmarkEnd w:id="34"/>
      <w:bookmarkEnd w:id="161"/>
    </w:p>
    <w:p w14:paraId="22AD77D1" w14:textId="57979D24" w:rsidR="004E3081" w:rsidRPr="004E3081" w:rsidRDefault="004E3081" w:rsidP="00956A67">
      <w:pPr>
        <w:pStyle w:val="BodyText"/>
      </w:pPr>
      <w:r>
        <w:t xml:space="preserve">ABS (Australian Bureau of Statistics 2017) </w:t>
      </w:r>
      <w:r w:rsidRPr="004E3081">
        <w:rPr>
          <w:i/>
        </w:rPr>
        <w:t>4655.0 - Australian Environmental-Economic Accounts, 2017</w:t>
      </w:r>
      <w:r>
        <w:t xml:space="preserve">, available from: </w:t>
      </w:r>
      <w:hyperlink r:id="rId52" w:history="1">
        <w:r w:rsidRPr="003B1787">
          <w:rPr>
            <w:rStyle w:val="Hyperlink"/>
          </w:rPr>
          <w:t>http://www.abs.gov.au/ausstats/abs@.nsf/Latestproducts/4655.0Main%20Features12017?opendocument&amp;tabname=Summary&amp;prodno=4655.0&amp;issue=2017&amp;num=&amp;view</w:t>
        </w:r>
      </w:hyperlink>
      <w:r w:rsidRPr="004E3081">
        <w:t>=</w:t>
      </w:r>
      <w:r>
        <w:t xml:space="preserve"> </w:t>
      </w:r>
    </w:p>
    <w:p w14:paraId="459B2A64" w14:textId="77777777" w:rsidR="004E3081" w:rsidRDefault="004E3081" w:rsidP="00956A67">
      <w:pPr>
        <w:pStyle w:val="BodyText"/>
      </w:pPr>
    </w:p>
    <w:p w14:paraId="5BBB9B70" w14:textId="6E74448B" w:rsidR="00D64CE9" w:rsidRPr="00D64CE9" w:rsidRDefault="00D64CE9" w:rsidP="00D64CE9">
      <w:pPr>
        <w:pStyle w:val="BodyText"/>
      </w:pPr>
      <w:r>
        <w:t>BE and AWE (</w:t>
      </w:r>
      <w:r w:rsidR="00F160A3">
        <w:t xml:space="preserve">Blue Environment and Ascend Waste and Environment </w:t>
      </w:r>
      <w:r>
        <w:t xml:space="preserve">2017) </w:t>
      </w:r>
      <w:r>
        <w:rPr>
          <w:i/>
        </w:rPr>
        <w:t>Hazardous Waste in Australia 2017</w:t>
      </w:r>
      <w:r>
        <w:t>, prepared for the Department of the Environment and Energy</w:t>
      </w:r>
      <w:r w:rsidR="005753AF">
        <w:t xml:space="preserve">, available from: </w:t>
      </w:r>
      <w:hyperlink r:id="rId53" w:history="1">
        <w:r w:rsidR="00590053" w:rsidRPr="00AD66E2">
          <w:rPr>
            <w:rStyle w:val="Hyperlink"/>
          </w:rPr>
          <w:t>http://www.environment.gov.au/protection/publications/hazardous-waste-australia-2017</w:t>
        </w:r>
      </w:hyperlink>
      <w:r w:rsidR="00590053">
        <w:t xml:space="preserve"> </w:t>
      </w:r>
    </w:p>
    <w:p w14:paraId="4746F08D" w14:textId="29D79313" w:rsidR="00D64CE9" w:rsidRDefault="00D64CE9" w:rsidP="00D64CE9">
      <w:pPr>
        <w:pStyle w:val="BodyText"/>
      </w:pPr>
    </w:p>
    <w:p w14:paraId="4C2F84FC" w14:textId="7D7679DC" w:rsidR="00F160A3" w:rsidRPr="00F160A3" w:rsidRDefault="00F160A3" w:rsidP="00D64CE9">
      <w:pPr>
        <w:pStyle w:val="BodyText"/>
      </w:pPr>
      <w:r>
        <w:t>BE</w:t>
      </w:r>
      <w:r w:rsidR="00574733">
        <w:t xml:space="preserve"> </w:t>
      </w:r>
      <w:r w:rsidR="00574733">
        <w:rPr>
          <w:i/>
        </w:rPr>
        <w:t>et al.</w:t>
      </w:r>
      <w:r>
        <w:t xml:space="preserve"> (Blue Environment, Ascend Waste and Environment and Randell Environmental Consulting 2017) </w:t>
      </w:r>
      <w:r>
        <w:rPr>
          <w:i/>
        </w:rPr>
        <w:t>Australian Hazardous Waste Data and Reporting Standard, 2017 Revision</w:t>
      </w:r>
      <w:r>
        <w:t xml:space="preserve">, available from: </w:t>
      </w:r>
      <w:hyperlink r:id="rId54" w:history="1">
        <w:r w:rsidRPr="00412C22">
          <w:rPr>
            <w:rStyle w:val="Hyperlink"/>
          </w:rPr>
          <w:t>http://www.environment.gov.au/protection/national-waste-policy/publications/australian-hazardous-waste-data-reporting-standard</w:t>
        </w:r>
      </w:hyperlink>
      <w:r>
        <w:t xml:space="preserve"> </w:t>
      </w:r>
    </w:p>
    <w:p w14:paraId="4471C010" w14:textId="77777777" w:rsidR="00F160A3" w:rsidRDefault="00F160A3" w:rsidP="00D64CE9">
      <w:pPr>
        <w:pStyle w:val="BodyText"/>
      </w:pPr>
    </w:p>
    <w:p w14:paraId="4E32062F" w14:textId="452DE661" w:rsidR="005753AF" w:rsidRPr="005753AF" w:rsidRDefault="005753AF" w:rsidP="00D64CE9">
      <w:pPr>
        <w:pStyle w:val="BodyText"/>
      </w:pPr>
      <w:r>
        <w:t>BE and REC (</w:t>
      </w:r>
      <w:r w:rsidR="00F160A3">
        <w:t xml:space="preserve">Blue Environment and Randell Environmental Consulting </w:t>
      </w:r>
      <w:r>
        <w:t xml:space="preserve">2017) </w:t>
      </w:r>
      <w:r>
        <w:rPr>
          <w:i/>
        </w:rPr>
        <w:t>National Waste Report 2016</w:t>
      </w:r>
      <w:r>
        <w:t xml:space="preserve">, prepared for the Department of the Environment and Energy, available from: </w:t>
      </w:r>
      <w:hyperlink r:id="rId55" w:history="1">
        <w:r w:rsidR="00CD6CBE" w:rsidRPr="00AD66E2">
          <w:rPr>
            <w:rStyle w:val="Hyperlink"/>
          </w:rPr>
          <w:t>http://www.environment.gov.au/protection/national-waste-policy/national-waste-reports/national-waste-report-2016</w:t>
        </w:r>
      </w:hyperlink>
      <w:r w:rsidR="00CD6CBE">
        <w:t xml:space="preserve"> </w:t>
      </w:r>
    </w:p>
    <w:p w14:paraId="4F30037D" w14:textId="77777777" w:rsidR="005753AF" w:rsidRDefault="005753AF" w:rsidP="00D64CE9">
      <w:pPr>
        <w:pStyle w:val="BodyText"/>
      </w:pPr>
    </w:p>
    <w:p w14:paraId="143BA978" w14:textId="0CEC0204" w:rsidR="007365D1" w:rsidRPr="007365D1" w:rsidRDefault="007365D1" w:rsidP="00956A67">
      <w:pPr>
        <w:pStyle w:val="BodyText"/>
      </w:pPr>
      <w:r>
        <w:t xml:space="preserve">BoM (Bureau of Meteorology 2017) </w:t>
      </w:r>
      <w:r>
        <w:rPr>
          <w:i/>
        </w:rPr>
        <w:t>National Performance Report 2015-16</w:t>
      </w:r>
      <w:r>
        <w:t xml:space="preserve">, March, available from: </w:t>
      </w:r>
      <w:hyperlink r:id="rId56" w:history="1">
        <w:r w:rsidRPr="00AD709D">
          <w:rPr>
            <w:rStyle w:val="Hyperlink"/>
          </w:rPr>
          <w:t>http://www.bom.gov.au/water/npr/</w:t>
        </w:r>
      </w:hyperlink>
      <w:r>
        <w:t xml:space="preserve"> </w:t>
      </w:r>
    </w:p>
    <w:p w14:paraId="0D3E126F" w14:textId="77777777" w:rsidR="007365D1" w:rsidRDefault="007365D1" w:rsidP="00956A67">
      <w:pPr>
        <w:pStyle w:val="BodyText"/>
      </w:pPr>
    </w:p>
    <w:p w14:paraId="55E685A1" w14:textId="551600B5" w:rsidR="00B655EF" w:rsidRPr="002E77E8" w:rsidRDefault="00B655EF" w:rsidP="00956A67">
      <w:pPr>
        <w:pStyle w:val="BodyText"/>
      </w:pPr>
      <w:r>
        <w:t xml:space="preserve">Eunomia (2017) </w:t>
      </w:r>
      <w:r>
        <w:rPr>
          <w:i/>
        </w:rPr>
        <w:t>Recycling – Who Really Leads the World?</w:t>
      </w:r>
      <w:r>
        <w:t xml:space="preserve"> </w:t>
      </w:r>
      <w:r w:rsidR="002E77E8">
        <w:rPr>
          <w:i/>
        </w:rPr>
        <w:t>Issue 2</w:t>
      </w:r>
      <w:r w:rsidR="002E77E8">
        <w:t xml:space="preserve">, available from: </w:t>
      </w:r>
      <w:hyperlink r:id="rId57" w:history="1">
        <w:r w:rsidR="002E77E8" w:rsidRPr="009F0C46">
          <w:rPr>
            <w:rStyle w:val="Hyperlink"/>
          </w:rPr>
          <w:t>http://www.eunomia.co.uk/reports-tools/recycling-who-really-leads-the-world-issue-2/</w:t>
        </w:r>
      </w:hyperlink>
      <w:r w:rsidR="005F470F">
        <w:t xml:space="preserve"> </w:t>
      </w:r>
    </w:p>
    <w:p w14:paraId="0EAE0CF2" w14:textId="77777777" w:rsidR="00B655EF" w:rsidRDefault="00B655EF" w:rsidP="00956A67">
      <w:pPr>
        <w:pStyle w:val="BodyText"/>
      </w:pPr>
    </w:p>
    <w:p w14:paraId="121D0680" w14:textId="482614DE" w:rsidR="000B076C" w:rsidRPr="000B076C" w:rsidRDefault="000B076C" w:rsidP="00956A67">
      <w:pPr>
        <w:pStyle w:val="BodyText"/>
      </w:pPr>
      <w:r>
        <w:t xml:space="preserve">Hyder Consulting (2011) </w:t>
      </w:r>
      <w:r>
        <w:rPr>
          <w:i/>
        </w:rPr>
        <w:t xml:space="preserve">Liquid waste assessment, </w:t>
      </w:r>
      <w:r>
        <w:t>prepared for the Department of Sustainability, Environment, Water, Population and Communities</w:t>
      </w:r>
      <w:r w:rsidR="00B552BB">
        <w:t>,</w:t>
      </w:r>
      <w:r>
        <w:t xml:space="preserve"> available from: </w:t>
      </w:r>
      <w:hyperlink r:id="rId58" w:history="1">
        <w:r w:rsidRPr="003B1787">
          <w:rPr>
            <w:rStyle w:val="Hyperlink"/>
          </w:rPr>
          <w:t>http://www.environment.gov.au/protection/national-waste-policy/publications/liquid-waste-assessment-report</w:t>
        </w:r>
      </w:hyperlink>
      <w:r>
        <w:t xml:space="preserve"> </w:t>
      </w:r>
      <w:r>
        <w:tab/>
      </w:r>
    </w:p>
    <w:p w14:paraId="3F73E606" w14:textId="77777777" w:rsidR="000B076C" w:rsidRDefault="000B076C" w:rsidP="00956A67">
      <w:pPr>
        <w:pStyle w:val="BodyText"/>
      </w:pPr>
    </w:p>
    <w:p w14:paraId="1A50DF61" w14:textId="77FB5ED0" w:rsidR="00E46077" w:rsidRPr="0090144B" w:rsidRDefault="0090144B" w:rsidP="00956A67">
      <w:pPr>
        <w:pStyle w:val="BodyText"/>
      </w:pPr>
      <w:r>
        <w:t xml:space="preserve">KMH Environmental (2013) </w:t>
      </w:r>
      <w:r>
        <w:rPr>
          <w:i/>
        </w:rPr>
        <w:t>Hazardous Waste Data Assessment</w:t>
      </w:r>
      <w:r>
        <w:t xml:space="preserve">, prepared for the Department of Sustainability, Environment, Water, Population and Communities, April, available from: </w:t>
      </w:r>
      <w:hyperlink r:id="rId59" w:history="1">
        <w:r w:rsidRPr="00AD66E2">
          <w:rPr>
            <w:rStyle w:val="Hyperlink"/>
          </w:rPr>
          <w:t>http://www.environment.gov.au/protection/national-waste-policy/publications/hazardous-waste-data-assessment</w:t>
        </w:r>
      </w:hyperlink>
      <w:r>
        <w:t xml:space="preserve"> </w:t>
      </w:r>
    </w:p>
    <w:p w14:paraId="197B34B2" w14:textId="77777777" w:rsidR="00E46077" w:rsidRDefault="00E46077" w:rsidP="00956A67">
      <w:pPr>
        <w:pStyle w:val="BodyText"/>
      </w:pPr>
    </w:p>
    <w:p w14:paraId="7162BA25" w14:textId="08EEDCAF" w:rsidR="00956A67" w:rsidRDefault="00956A67" w:rsidP="00956A67">
      <w:pPr>
        <w:pStyle w:val="BodyText"/>
      </w:pPr>
      <w:r>
        <w:t xml:space="preserve">REC </w:t>
      </w:r>
      <w:r w:rsidR="00B552BB">
        <w:t>and</w:t>
      </w:r>
      <w:r>
        <w:t xml:space="preserve"> BE (Randell Environmental Consulting and Blue Environment 2015) </w:t>
      </w:r>
      <w:r w:rsidRPr="00956A67">
        <w:rPr>
          <w:i/>
        </w:rPr>
        <w:t>NWDCRS supporting documentation: SOPs, reporting tool user guide, and reporting guidance</w:t>
      </w:r>
      <w:r>
        <w:t>, prepared for the Australian Government Department of the Environment, August</w:t>
      </w:r>
    </w:p>
    <w:p w14:paraId="6CD51AD1" w14:textId="02CBC97F" w:rsidR="00905381" w:rsidRDefault="00905381" w:rsidP="00956A67">
      <w:pPr>
        <w:pStyle w:val="BodyText"/>
      </w:pPr>
    </w:p>
    <w:p w14:paraId="5EFDBAB1" w14:textId="7475DF3F" w:rsidR="00905381" w:rsidRDefault="00905381" w:rsidP="00956A67">
      <w:pPr>
        <w:pStyle w:val="BodyText"/>
      </w:pPr>
      <w:r>
        <w:t>Resource Futures (</w:t>
      </w:r>
      <w:r w:rsidR="00D1424D">
        <w:t xml:space="preserve">2018) </w:t>
      </w:r>
      <w:r w:rsidR="00D1424D" w:rsidRPr="00D1424D">
        <w:rPr>
          <w:i/>
        </w:rPr>
        <w:t>Assessment of Australia National Waste Report with comparison to other countries reporting methods</w:t>
      </w:r>
      <w:r w:rsidR="00D1424D">
        <w:t>, prepared for Blue Environment by George Cole, January.</w:t>
      </w:r>
    </w:p>
    <w:p w14:paraId="5999A588" w14:textId="77777777" w:rsidR="0023197E" w:rsidRDefault="0023197E" w:rsidP="002D3048">
      <w:pPr>
        <w:pStyle w:val="BodyText"/>
      </w:pPr>
    </w:p>
    <w:p w14:paraId="76704079" w14:textId="77777777" w:rsidR="00437FF2" w:rsidRDefault="00437FF2" w:rsidP="002D3048">
      <w:pPr>
        <w:pStyle w:val="BodyText"/>
      </w:pPr>
      <w:r>
        <w:rPr>
          <w:b/>
        </w:rPr>
        <w:br w:type="page"/>
      </w:r>
    </w:p>
    <w:tbl>
      <w:tblPr>
        <w:tblW w:w="8931" w:type="dxa"/>
        <w:tblInd w:w="340" w:type="dxa"/>
        <w:tblBorders>
          <w:left w:val="single" w:sz="24" w:space="0" w:color="C7C7C7"/>
        </w:tblBorders>
        <w:tblLayout w:type="fixed"/>
        <w:tblCellMar>
          <w:left w:w="340" w:type="dxa"/>
          <w:right w:w="0" w:type="dxa"/>
        </w:tblCellMar>
        <w:tblLook w:val="04A0" w:firstRow="1" w:lastRow="0" w:firstColumn="1" w:lastColumn="0" w:noHBand="0" w:noVBand="1"/>
      </w:tblPr>
      <w:tblGrid>
        <w:gridCol w:w="8931"/>
      </w:tblGrid>
      <w:tr w:rsidR="004C1D5F" w14:paraId="515FC011" w14:textId="77777777" w:rsidTr="00940D53">
        <w:trPr>
          <w:cantSplit/>
          <w:trHeight w:hRule="exact" w:val="3798"/>
        </w:trPr>
        <w:tc>
          <w:tcPr>
            <w:tcW w:w="8931" w:type="dxa"/>
            <w:tcBorders>
              <w:left w:val="nil"/>
            </w:tcBorders>
          </w:tcPr>
          <w:p w14:paraId="4B665BA4" w14:textId="77777777" w:rsidR="004C1D5F" w:rsidRDefault="004C1D5F" w:rsidP="0071690A">
            <w:pPr>
              <w:pStyle w:val="BodyText"/>
            </w:pPr>
          </w:p>
          <w:p w14:paraId="30D67BD2" w14:textId="77777777" w:rsidR="00FE192D" w:rsidRDefault="00FE192D" w:rsidP="00304F93">
            <w:pPr>
              <w:pStyle w:val="BodyText"/>
            </w:pPr>
          </w:p>
          <w:p w14:paraId="2F58E794" w14:textId="77777777" w:rsidR="00437FF2" w:rsidRDefault="00437FF2" w:rsidP="00304F93">
            <w:pPr>
              <w:pStyle w:val="BodyText"/>
            </w:pPr>
          </w:p>
          <w:p w14:paraId="00B8ECC4" w14:textId="77777777" w:rsidR="00FE192D" w:rsidRPr="00FE192D" w:rsidRDefault="00FE192D" w:rsidP="00FE192D"/>
        </w:tc>
      </w:tr>
      <w:tr w:rsidR="00586128" w14:paraId="0FD3AC47" w14:textId="77777777" w:rsidTr="00940D53">
        <w:trPr>
          <w:cantSplit/>
          <w:trHeight w:val="1701"/>
        </w:trPr>
        <w:tc>
          <w:tcPr>
            <w:tcW w:w="8931" w:type="dxa"/>
            <w:vAlign w:val="center"/>
          </w:tcPr>
          <w:p w14:paraId="6158341A" w14:textId="5EF86894" w:rsidR="00586128" w:rsidRPr="00BA00B7" w:rsidRDefault="0069156E" w:rsidP="00B145AC">
            <w:pPr>
              <w:pStyle w:val="AppendixHeading"/>
              <w:tabs>
                <w:tab w:val="left" w:pos="1735"/>
              </w:tabs>
              <w:ind w:left="1735" w:hanging="1735"/>
            </w:pPr>
            <w:bookmarkStart w:id="162" w:name="_Ref506826874"/>
            <w:bookmarkStart w:id="163" w:name="_Toc510090666"/>
            <w:r>
              <w:t>The current national waste report method</w:t>
            </w:r>
            <w:bookmarkEnd w:id="162"/>
            <w:bookmarkEnd w:id="163"/>
          </w:p>
        </w:tc>
      </w:tr>
    </w:tbl>
    <w:p w14:paraId="4684E9AC" w14:textId="77777777" w:rsidR="004C1D5F" w:rsidRDefault="004C1D5F" w:rsidP="00586128"/>
    <w:p w14:paraId="74054911" w14:textId="77777777" w:rsidR="004C1D5F" w:rsidRDefault="004C1D5F" w:rsidP="004C1D5F">
      <w:r>
        <w:br w:type="page"/>
      </w:r>
    </w:p>
    <w:p w14:paraId="09D10C5D" w14:textId="1B4F63F6" w:rsidR="0071690A" w:rsidRDefault="0071690A" w:rsidP="00304F93">
      <w:pPr>
        <w:pStyle w:val="BodyText"/>
      </w:pPr>
    </w:p>
    <w:tbl>
      <w:tblPr>
        <w:tblW w:w="5000" w:type="pct"/>
        <w:jc w:val="center"/>
        <w:tblBorders>
          <w:top w:val="single" w:sz="2" w:space="0" w:color="auto"/>
          <w:bottom w:val="single" w:sz="2" w:space="0" w:color="auto"/>
          <w:insideH w:val="single" w:sz="2" w:space="0" w:color="auto"/>
          <w:insideV w:val="single" w:sz="2" w:space="0" w:color="auto"/>
        </w:tblBorders>
        <w:tblCellMar>
          <w:top w:w="58" w:type="dxa"/>
          <w:left w:w="58" w:type="dxa"/>
          <w:bottom w:w="58" w:type="dxa"/>
          <w:right w:w="58" w:type="dxa"/>
        </w:tblCellMar>
        <w:tblLook w:val="01E0" w:firstRow="1" w:lastRow="1" w:firstColumn="1" w:lastColumn="1" w:noHBand="0" w:noVBand="0"/>
      </w:tblPr>
      <w:tblGrid>
        <w:gridCol w:w="613"/>
        <w:gridCol w:w="9141"/>
      </w:tblGrid>
      <w:tr w:rsidR="00703002" w:rsidRPr="001418AB" w14:paraId="175C17AA" w14:textId="77777777" w:rsidTr="00625E6F">
        <w:trPr>
          <w:jc w:val="center"/>
        </w:trPr>
        <w:tc>
          <w:tcPr>
            <w:tcW w:w="5000" w:type="pct"/>
            <w:gridSpan w:val="2"/>
            <w:shd w:val="clear" w:color="auto" w:fill="D9D9D9" w:themeFill="background1" w:themeFillShade="D9"/>
          </w:tcPr>
          <w:p w14:paraId="29E0279A"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667ED2">
              <w:rPr>
                <w:rFonts w:asciiTheme="minorHAnsi" w:eastAsia="Times New Roman" w:hAnsiTheme="minorHAnsi" w:cs="Arial"/>
                <w:b/>
                <w:snapToGrid w:val="0"/>
                <w:sz w:val="20"/>
                <w:szCs w:val="20"/>
              </w:rPr>
              <w:t xml:space="preserve">General </w:t>
            </w:r>
          </w:p>
        </w:tc>
      </w:tr>
      <w:tr w:rsidR="00703002" w:rsidRPr="001418AB" w14:paraId="66890C7B" w14:textId="77777777" w:rsidTr="00625E6F">
        <w:trPr>
          <w:jc w:val="center"/>
        </w:trPr>
        <w:tc>
          <w:tcPr>
            <w:tcW w:w="314" w:type="pct"/>
            <w:tcBorders>
              <w:right w:val="nil"/>
            </w:tcBorders>
            <w:shd w:val="clear" w:color="auto" w:fill="auto"/>
          </w:tcPr>
          <w:p w14:paraId="43048AA2"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w:t>
            </w:r>
          </w:p>
        </w:tc>
        <w:tc>
          <w:tcPr>
            <w:tcW w:w="4686" w:type="pct"/>
            <w:tcBorders>
              <w:left w:val="nil"/>
            </w:tcBorders>
            <w:shd w:val="clear" w:color="auto" w:fill="auto"/>
          </w:tcPr>
          <w:p w14:paraId="20473355"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 xml:space="preserve">The scope of national waste reporting is limited to waste material that is recycled, recovered for energy and disposed. Reuse data is not included in the national waste data set. ‘Waste reuse’ data is included where readily available and is reported separately from waste generation data (i.e. waste reuse data does not contribute to waste generation data). </w:t>
            </w:r>
          </w:p>
        </w:tc>
      </w:tr>
      <w:tr w:rsidR="00703002" w:rsidRPr="001418AB" w14:paraId="1E2A818F" w14:textId="77777777" w:rsidTr="00625E6F">
        <w:trPr>
          <w:jc w:val="center"/>
        </w:trPr>
        <w:tc>
          <w:tcPr>
            <w:tcW w:w="314" w:type="pct"/>
            <w:tcBorders>
              <w:right w:val="nil"/>
            </w:tcBorders>
            <w:shd w:val="clear" w:color="auto" w:fill="auto"/>
          </w:tcPr>
          <w:p w14:paraId="32B0CB43"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M2</w:t>
            </w:r>
          </w:p>
        </w:tc>
        <w:tc>
          <w:tcPr>
            <w:tcW w:w="4686" w:type="pct"/>
            <w:tcBorders>
              <w:left w:val="nil"/>
            </w:tcBorders>
            <w:shd w:val="clear" w:color="auto" w:fill="auto"/>
          </w:tcPr>
          <w:p w14:paraId="4372977D"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 xml:space="preserve">Waste generation and waste disposal quantities are reported, as well as </w:t>
            </w:r>
            <w:r>
              <w:rPr>
                <w:rFonts w:asciiTheme="minorHAnsi" w:eastAsia="Times New Roman" w:hAnsiTheme="minorHAnsi" w:cs="Arial"/>
                <w:color w:val="080808"/>
                <w:sz w:val="20"/>
                <w:szCs w:val="20"/>
              </w:rPr>
              <w:t xml:space="preserve">resource </w:t>
            </w:r>
            <w:r w:rsidRPr="001418AB">
              <w:rPr>
                <w:rFonts w:asciiTheme="minorHAnsi" w:eastAsia="Times New Roman" w:hAnsiTheme="minorHAnsi" w:cs="Arial"/>
                <w:color w:val="080808"/>
                <w:sz w:val="20"/>
                <w:szCs w:val="20"/>
              </w:rPr>
              <w:t>recovery rates.</w:t>
            </w:r>
          </w:p>
        </w:tc>
      </w:tr>
      <w:tr w:rsidR="00703002" w:rsidRPr="001418AB" w14:paraId="134FCBB1" w14:textId="77777777" w:rsidTr="00625E6F">
        <w:trPr>
          <w:jc w:val="center"/>
        </w:trPr>
        <w:tc>
          <w:tcPr>
            <w:tcW w:w="314" w:type="pct"/>
            <w:tcBorders>
              <w:right w:val="nil"/>
            </w:tcBorders>
            <w:shd w:val="clear" w:color="auto" w:fill="auto"/>
          </w:tcPr>
          <w:p w14:paraId="5FB91B0C" w14:textId="77777777" w:rsidR="00703002" w:rsidRPr="00C054D1" w:rsidRDefault="00703002" w:rsidP="00625E6F">
            <w:pPr>
              <w:spacing w:after="0" w:line="240" w:lineRule="auto"/>
              <w:rPr>
                <w:rFonts w:asciiTheme="minorHAnsi" w:eastAsia="Times New Roman" w:hAnsiTheme="minorHAnsi" w:cs="Arial"/>
                <w:color w:val="080808"/>
                <w:sz w:val="20"/>
                <w:szCs w:val="20"/>
                <w:lang w:eastAsia="en-AU"/>
              </w:rPr>
            </w:pPr>
            <w:r w:rsidRPr="00C054D1">
              <w:rPr>
                <w:rFonts w:asciiTheme="minorHAnsi" w:eastAsia="Times New Roman" w:hAnsiTheme="minorHAnsi" w:cs="Arial"/>
                <w:color w:val="080808"/>
                <w:sz w:val="20"/>
                <w:szCs w:val="20"/>
                <w:lang w:eastAsia="en-AU"/>
              </w:rPr>
              <w:t>M3</w:t>
            </w:r>
          </w:p>
        </w:tc>
        <w:tc>
          <w:tcPr>
            <w:tcW w:w="4686" w:type="pct"/>
            <w:tcBorders>
              <w:left w:val="nil"/>
            </w:tcBorders>
            <w:shd w:val="clear" w:color="auto" w:fill="auto"/>
          </w:tcPr>
          <w:p w14:paraId="5B4F7BDE" w14:textId="77777777" w:rsidR="00703002" w:rsidRPr="001418AB" w:rsidRDefault="00703002" w:rsidP="00625E6F">
            <w:pPr>
              <w:spacing w:after="0" w:line="240" w:lineRule="auto"/>
              <w:rPr>
                <w:rFonts w:asciiTheme="minorHAnsi" w:eastAsia="Times New Roman" w:hAnsiTheme="minorHAnsi" w:cs="Arial"/>
                <w:color w:val="080808"/>
                <w:sz w:val="20"/>
                <w:szCs w:val="20"/>
                <w:lang w:eastAsia="en-AU"/>
              </w:rPr>
            </w:pPr>
            <w:r w:rsidRPr="00C054D1">
              <w:rPr>
                <w:rFonts w:asciiTheme="minorHAnsi" w:eastAsia="Times New Roman" w:hAnsiTheme="minorHAnsi" w:cs="Arial"/>
                <w:color w:val="080808"/>
                <w:sz w:val="20"/>
                <w:szCs w:val="20"/>
                <w:lang w:eastAsia="en-AU"/>
              </w:rPr>
              <w:t>Hazardous liquid wastes are included in the scope of national waste reporting. The inclusion of other non-hazardous liquid wastes reporting in a separate liquid waste section of the national waste reporting should be considered in future. Gaseous wastes are excluded from the scope.</w:t>
            </w:r>
          </w:p>
        </w:tc>
      </w:tr>
      <w:tr w:rsidR="00703002" w:rsidRPr="001418AB" w14:paraId="7A25623F" w14:textId="77777777" w:rsidTr="00625E6F">
        <w:trPr>
          <w:jc w:val="center"/>
        </w:trPr>
        <w:tc>
          <w:tcPr>
            <w:tcW w:w="314" w:type="pct"/>
            <w:tcBorders>
              <w:right w:val="nil"/>
            </w:tcBorders>
            <w:shd w:val="clear" w:color="auto" w:fill="auto"/>
          </w:tcPr>
          <w:p w14:paraId="7746092F"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M4</w:t>
            </w:r>
          </w:p>
        </w:tc>
        <w:tc>
          <w:tcPr>
            <w:tcW w:w="4686" w:type="pct"/>
            <w:tcBorders>
              <w:left w:val="nil"/>
            </w:tcBorders>
            <w:shd w:val="clear" w:color="auto" w:fill="auto"/>
          </w:tcPr>
          <w:p w14:paraId="54DB3FA4"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Report waste generation data, disposal, energy recovery and recycling on a per capita basis using population figures that correspond to the end of the reporting period.</w:t>
            </w:r>
          </w:p>
        </w:tc>
      </w:tr>
      <w:tr w:rsidR="00703002" w:rsidRPr="001418AB" w14:paraId="3CDEF5F3" w14:textId="77777777" w:rsidTr="00625E6F">
        <w:trPr>
          <w:jc w:val="center"/>
        </w:trPr>
        <w:tc>
          <w:tcPr>
            <w:tcW w:w="314" w:type="pct"/>
            <w:tcBorders>
              <w:right w:val="nil"/>
            </w:tcBorders>
            <w:shd w:val="clear" w:color="auto" w:fill="auto"/>
          </w:tcPr>
          <w:p w14:paraId="07370BC4"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M5</w:t>
            </w:r>
          </w:p>
        </w:tc>
        <w:tc>
          <w:tcPr>
            <w:tcW w:w="4686" w:type="pct"/>
            <w:tcBorders>
              <w:left w:val="nil"/>
            </w:tcBorders>
            <w:shd w:val="clear" w:color="auto" w:fill="auto"/>
          </w:tcPr>
          <w:p w14:paraId="65CB21DD"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Pr>
                <w:rFonts w:asciiTheme="minorHAnsi" w:eastAsia="Times New Roman" w:hAnsiTheme="minorHAnsi" w:cs="Arial"/>
                <w:color w:val="080808"/>
                <w:sz w:val="20"/>
                <w:szCs w:val="20"/>
              </w:rPr>
              <w:t xml:space="preserve">Waste generation, resource recovery, and disposal </w:t>
            </w:r>
            <w:r w:rsidRPr="001418AB">
              <w:rPr>
                <w:rFonts w:asciiTheme="minorHAnsi" w:eastAsia="Times New Roman" w:hAnsiTheme="minorHAnsi" w:cs="Arial"/>
                <w:color w:val="080808"/>
                <w:sz w:val="20"/>
                <w:szCs w:val="20"/>
              </w:rPr>
              <w:t>are reported by weight.</w:t>
            </w:r>
          </w:p>
        </w:tc>
      </w:tr>
      <w:tr w:rsidR="00703002" w:rsidRPr="001418AB" w14:paraId="4BF02379" w14:textId="77777777" w:rsidTr="00625E6F">
        <w:trPr>
          <w:jc w:val="center"/>
        </w:trPr>
        <w:tc>
          <w:tcPr>
            <w:tcW w:w="314" w:type="pct"/>
            <w:tcBorders>
              <w:right w:val="nil"/>
            </w:tcBorders>
            <w:shd w:val="clear" w:color="auto" w:fill="auto"/>
          </w:tcPr>
          <w:p w14:paraId="508E3CE0"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M6</w:t>
            </w:r>
          </w:p>
        </w:tc>
        <w:tc>
          <w:tcPr>
            <w:tcW w:w="4686" w:type="pct"/>
            <w:tcBorders>
              <w:left w:val="nil"/>
            </w:tcBorders>
            <w:shd w:val="clear" w:color="auto" w:fill="auto"/>
          </w:tcPr>
          <w:p w14:paraId="7BC22FCB" w14:textId="77777777" w:rsidR="00703002"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Waste converted to energy should be reported as a separate fate to recycling and disposal.</w:t>
            </w:r>
          </w:p>
          <w:p w14:paraId="63B07774" w14:textId="77777777" w:rsidR="00703002"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Recovery of energy data will include a breakdown of the tonnages associated with landfill gas recovery and tonnages recovered by other facilities (e.g. energy from waste facilities).</w:t>
            </w:r>
            <w:r w:rsidRPr="00321035">
              <w:rPr>
                <w:rFonts w:asciiTheme="minorHAnsi" w:eastAsia="Times New Roman" w:hAnsiTheme="minorHAnsi" w:cs="Arial"/>
                <w:color w:val="080808"/>
                <w:sz w:val="20"/>
                <w:szCs w:val="20"/>
              </w:rPr>
              <w:t xml:space="preserve"> </w:t>
            </w:r>
          </w:p>
          <w:p w14:paraId="03E38EF6" w14:textId="77777777" w:rsidR="00703002" w:rsidRPr="001418AB" w:rsidRDefault="00703002" w:rsidP="00625E6F">
            <w:pPr>
              <w:spacing w:before="120" w:after="0" w:line="240" w:lineRule="auto"/>
              <w:rPr>
                <w:rFonts w:asciiTheme="minorHAnsi" w:eastAsia="Times New Roman" w:hAnsiTheme="minorHAnsi" w:cs="Arial"/>
                <w:color w:val="080808"/>
                <w:sz w:val="20"/>
                <w:szCs w:val="20"/>
              </w:rPr>
            </w:pPr>
            <w:r w:rsidRPr="00321035">
              <w:rPr>
                <w:rFonts w:asciiTheme="minorHAnsi" w:eastAsia="Times New Roman" w:hAnsiTheme="minorHAnsi" w:cs="Arial"/>
                <w:color w:val="080808"/>
                <w:sz w:val="20"/>
                <w:szCs w:val="20"/>
              </w:rPr>
              <w:t>Energy recovery data comprises the tonnes of non-primary production waste used for generating energy at a site where (a) the waste is from offsite or (b) the waste is from onsite and the energy is exported from the site.</w:t>
            </w:r>
          </w:p>
        </w:tc>
      </w:tr>
      <w:tr w:rsidR="00703002" w:rsidRPr="001418AB" w14:paraId="616E4C21" w14:textId="77777777" w:rsidTr="00625E6F">
        <w:trPr>
          <w:jc w:val="center"/>
        </w:trPr>
        <w:tc>
          <w:tcPr>
            <w:tcW w:w="314" w:type="pct"/>
            <w:tcBorders>
              <w:right w:val="nil"/>
            </w:tcBorders>
            <w:shd w:val="clear" w:color="auto" w:fill="auto"/>
          </w:tcPr>
          <w:p w14:paraId="568DA3F6"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color w:val="080808"/>
                <w:sz w:val="20"/>
                <w:szCs w:val="20"/>
                <w:lang w:val="en-US"/>
              </w:rPr>
              <w:t>M7</w:t>
            </w:r>
          </w:p>
        </w:tc>
        <w:tc>
          <w:tcPr>
            <w:tcW w:w="4686" w:type="pct"/>
            <w:tcBorders>
              <w:left w:val="nil"/>
            </w:tcBorders>
            <w:shd w:val="clear" w:color="auto" w:fill="auto"/>
          </w:tcPr>
          <w:p w14:paraId="12D7E764" w14:textId="77777777" w:rsidR="00703002" w:rsidRPr="009D5AF1" w:rsidRDefault="00703002" w:rsidP="00625E6F">
            <w:pPr>
              <w:spacing w:after="0" w:line="240" w:lineRule="auto"/>
              <w:rPr>
                <w:rFonts w:asciiTheme="minorHAnsi" w:eastAsia="Times New Roman" w:hAnsiTheme="minorHAnsi" w:cstheme="minorHAnsi"/>
                <w:color w:val="080808"/>
                <w:sz w:val="20"/>
                <w:szCs w:val="20"/>
              </w:rPr>
            </w:pPr>
            <w:r w:rsidRPr="009D5AF1">
              <w:rPr>
                <w:rFonts w:asciiTheme="minorHAnsi" w:eastAsia="Times New Roman" w:hAnsiTheme="minorHAnsi" w:cstheme="minorHAnsi"/>
                <w:color w:val="080808"/>
                <w:sz w:val="20"/>
                <w:szCs w:val="20"/>
              </w:rPr>
              <w:t>The definitions for the three major solid waste streams are:</w:t>
            </w:r>
          </w:p>
          <w:p w14:paraId="7FD4A4B1" w14:textId="77777777" w:rsidR="00703002" w:rsidRPr="009D5AF1" w:rsidRDefault="00703002" w:rsidP="00625E6F">
            <w:pPr>
              <w:tabs>
                <w:tab w:val="left" w:pos="240"/>
              </w:tabs>
              <w:autoSpaceDE w:val="0"/>
              <w:autoSpaceDN w:val="0"/>
              <w:adjustRightInd w:val="0"/>
              <w:spacing w:after="0" w:line="240" w:lineRule="auto"/>
              <w:ind w:left="221" w:hanging="221"/>
              <w:rPr>
                <w:rFonts w:asciiTheme="minorHAnsi" w:hAnsiTheme="minorHAnsi" w:cstheme="minorHAnsi"/>
                <w:sz w:val="20"/>
                <w:szCs w:val="20"/>
              </w:rPr>
            </w:pPr>
            <w:r>
              <w:rPr>
                <w:rFonts w:asciiTheme="minorHAnsi" w:hAnsiTheme="minorHAnsi" w:cstheme="minorHAnsi"/>
                <w:b/>
                <w:bCs/>
                <w:sz w:val="20"/>
                <w:szCs w:val="20"/>
              </w:rPr>
              <w:tab/>
            </w:r>
            <w:r w:rsidRPr="009D5AF1">
              <w:rPr>
                <w:rFonts w:asciiTheme="minorHAnsi" w:hAnsiTheme="minorHAnsi" w:cstheme="minorHAnsi"/>
                <w:b/>
                <w:bCs/>
                <w:sz w:val="20"/>
                <w:szCs w:val="20"/>
              </w:rPr>
              <w:t xml:space="preserve">Commercial and industrial (C&amp;I) waste: </w:t>
            </w:r>
            <w:r w:rsidRPr="009D5AF1">
              <w:rPr>
                <w:rFonts w:asciiTheme="minorHAnsi" w:hAnsiTheme="minorHAnsi" w:cstheme="minorHAnsi"/>
                <w:sz w:val="20"/>
                <w:szCs w:val="20"/>
              </w:rPr>
              <w:t>waste that is produced by institutions and businesses; includes waste from schools, restaurants, offices, retail and wholesale businesses, and industries including manufacturing</w:t>
            </w:r>
          </w:p>
          <w:p w14:paraId="1BBF1170" w14:textId="77777777" w:rsidR="00703002" w:rsidRPr="009D5AF1" w:rsidRDefault="00703002" w:rsidP="00625E6F">
            <w:pPr>
              <w:tabs>
                <w:tab w:val="left" w:pos="240"/>
              </w:tabs>
              <w:autoSpaceDE w:val="0"/>
              <w:autoSpaceDN w:val="0"/>
              <w:adjustRightInd w:val="0"/>
              <w:spacing w:after="0" w:line="240" w:lineRule="auto"/>
              <w:ind w:left="221" w:hanging="221"/>
              <w:rPr>
                <w:rFonts w:asciiTheme="minorHAnsi" w:hAnsiTheme="minorHAnsi" w:cstheme="minorHAnsi"/>
                <w:sz w:val="20"/>
                <w:szCs w:val="20"/>
              </w:rPr>
            </w:pPr>
            <w:r>
              <w:rPr>
                <w:rFonts w:asciiTheme="minorHAnsi" w:hAnsiTheme="minorHAnsi" w:cstheme="minorHAnsi"/>
                <w:b/>
                <w:sz w:val="20"/>
                <w:szCs w:val="20"/>
              </w:rPr>
              <w:tab/>
            </w:r>
            <w:r w:rsidRPr="009D5AF1">
              <w:rPr>
                <w:rFonts w:asciiTheme="minorHAnsi" w:hAnsiTheme="minorHAnsi" w:cstheme="minorHAnsi"/>
                <w:b/>
                <w:sz w:val="20"/>
                <w:szCs w:val="20"/>
              </w:rPr>
              <w:t>Construction and demolition (C&amp;D) waste:</w:t>
            </w:r>
            <w:r w:rsidRPr="009D5AF1">
              <w:rPr>
                <w:rFonts w:asciiTheme="minorHAnsi" w:hAnsiTheme="minorHAnsi" w:cstheme="minorHAnsi"/>
                <w:sz w:val="20"/>
                <w:szCs w:val="20"/>
              </w:rPr>
              <w:t xml:space="preserve"> waste produced by demolition and building</w:t>
            </w:r>
            <w:r>
              <w:rPr>
                <w:rFonts w:asciiTheme="minorHAnsi" w:hAnsiTheme="minorHAnsi" w:cstheme="minorHAnsi"/>
                <w:sz w:val="20"/>
                <w:szCs w:val="20"/>
              </w:rPr>
              <w:t xml:space="preserve"> </w:t>
            </w:r>
            <w:r w:rsidRPr="009D5AF1">
              <w:rPr>
                <w:rFonts w:asciiTheme="minorHAnsi" w:hAnsiTheme="minorHAnsi" w:cstheme="minorHAnsi"/>
                <w:sz w:val="20"/>
                <w:szCs w:val="20"/>
              </w:rPr>
              <w:t>activities, including road and rail construction and maintenance and excavation of land associated with construction activities. The C&amp;D waste stream usually covers only some of the generation, disposal and recycling of C&amp;D wastes, as these materials can also be found in the MSW and C&amp;I streams, or as hazardous wastes</w:t>
            </w:r>
          </w:p>
          <w:p w14:paraId="0C0CC856" w14:textId="77777777" w:rsidR="00703002" w:rsidRPr="009D5AF1" w:rsidRDefault="00703002" w:rsidP="00625E6F">
            <w:pPr>
              <w:tabs>
                <w:tab w:val="left" w:pos="240"/>
              </w:tabs>
              <w:autoSpaceDE w:val="0"/>
              <w:autoSpaceDN w:val="0"/>
              <w:adjustRightInd w:val="0"/>
              <w:spacing w:after="0" w:line="240" w:lineRule="auto"/>
              <w:ind w:left="221" w:hanging="221"/>
              <w:rPr>
                <w:rFonts w:asciiTheme="minorHAnsi" w:eastAsia="Times New Roman" w:hAnsiTheme="minorHAnsi" w:cstheme="minorHAnsi"/>
                <w:color w:val="080808"/>
                <w:sz w:val="20"/>
                <w:szCs w:val="20"/>
              </w:rPr>
            </w:pPr>
            <w:r>
              <w:rPr>
                <w:rFonts w:asciiTheme="minorHAnsi" w:hAnsiTheme="minorHAnsi" w:cstheme="minorHAnsi"/>
                <w:b/>
                <w:sz w:val="20"/>
                <w:szCs w:val="20"/>
              </w:rPr>
              <w:tab/>
            </w:r>
            <w:r w:rsidRPr="009D5AF1">
              <w:rPr>
                <w:rFonts w:asciiTheme="minorHAnsi" w:hAnsiTheme="minorHAnsi" w:cstheme="minorHAnsi"/>
                <w:b/>
                <w:sz w:val="20"/>
                <w:szCs w:val="20"/>
              </w:rPr>
              <w:t>Municipal solid waste (MSW):</w:t>
            </w:r>
            <w:r w:rsidRPr="009D5AF1">
              <w:rPr>
                <w:rFonts w:asciiTheme="minorHAnsi" w:hAnsiTheme="minorHAnsi" w:cstheme="minorHAnsi"/>
                <w:sz w:val="20"/>
                <w:szCs w:val="20"/>
              </w:rPr>
              <w:t xml:space="preserve"> </w:t>
            </w:r>
            <w:r w:rsidRPr="009D5AF1">
              <w:rPr>
                <w:rFonts w:asciiTheme="minorHAnsi" w:hAnsiTheme="minorHAnsi" w:cstheme="minorHAnsi"/>
                <w:b/>
                <w:bCs/>
                <w:sz w:val="20"/>
                <w:szCs w:val="20"/>
              </w:rPr>
              <w:t xml:space="preserve">MSW): </w:t>
            </w:r>
            <w:r w:rsidRPr="009D5AF1">
              <w:rPr>
                <w:rFonts w:asciiTheme="minorHAnsi" w:hAnsiTheme="minorHAnsi" w:cstheme="minorHAnsi"/>
                <w:sz w:val="20"/>
                <w:szCs w:val="20"/>
              </w:rPr>
              <w:t>waste produced primarily by households and council facilities, including biodegradable material, recyclable materials such as bottles, paper, cardboard and aluminium cans, and a wide range of non</w:t>
            </w:r>
            <w:r w:rsidRPr="009D5AF1">
              <w:rPr>
                <w:rFonts w:ascii="Cambria Math" w:hAnsi="Cambria Math" w:cs="Cambria Math"/>
                <w:sz w:val="20"/>
                <w:szCs w:val="20"/>
              </w:rPr>
              <w:t>‑</w:t>
            </w:r>
            <w:r w:rsidRPr="009D5AF1">
              <w:rPr>
                <w:rFonts w:asciiTheme="minorHAnsi" w:hAnsiTheme="minorHAnsi" w:cstheme="minorHAnsi"/>
                <w:sz w:val="20"/>
                <w:szCs w:val="20"/>
              </w:rPr>
              <w:t>degradable material including paint, appliances, old furniture and household lighting.</w:t>
            </w:r>
          </w:p>
        </w:tc>
      </w:tr>
      <w:tr w:rsidR="00703002" w:rsidRPr="001418AB" w14:paraId="07ACC39B" w14:textId="77777777" w:rsidTr="00625E6F">
        <w:trPr>
          <w:jc w:val="center"/>
        </w:trPr>
        <w:tc>
          <w:tcPr>
            <w:tcW w:w="314" w:type="pct"/>
            <w:tcBorders>
              <w:right w:val="nil"/>
            </w:tcBorders>
            <w:shd w:val="clear" w:color="auto" w:fill="auto"/>
          </w:tcPr>
          <w:p w14:paraId="5F6B735D"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M8</w:t>
            </w:r>
          </w:p>
        </w:tc>
        <w:tc>
          <w:tcPr>
            <w:tcW w:w="4686" w:type="pct"/>
            <w:tcBorders>
              <w:left w:val="nil"/>
            </w:tcBorders>
            <w:shd w:val="clear" w:color="auto" w:fill="auto"/>
          </w:tcPr>
          <w:p w14:paraId="3835ADC6"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Wastes generated by the core processes of primary production are excluded from national waste reporting, noting the following.</w:t>
            </w:r>
          </w:p>
          <w:p w14:paraId="7E58497C" w14:textId="77777777" w:rsidR="00703002" w:rsidRPr="00E93B5A" w:rsidRDefault="00703002" w:rsidP="00625E6F">
            <w:pPr>
              <w:spacing w:before="120" w:after="0" w:line="240" w:lineRule="auto"/>
              <w:rPr>
                <w:rFonts w:asciiTheme="minorHAnsi" w:eastAsia="Times New Roman" w:hAnsiTheme="minorHAnsi" w:cs="Arial"/>
                <w:color w:val="080808"/>
                <w:sz w:val="20"/>
                <w:szCs w:val="20"/>
              </w:rPr>
            </w:pPr>
            <w:r w:rsidRPr="00E93B5A">
              <w:rPr>
                <w:rFonts w:asciiTheme="minorHAnsi" w:eastAsia="Times New Roman" w:hAnsiTheme="minorHAnsi" w:cs="Arial"/>
                <w:color w:val="080808"/>
                <w:sz w:val="20"/>
                <w:szCs w:val="20"/>
              </w:rPr>
              <w:t xml:space="preserve">Primary production is defined here as the conversion of natural resources into primary products, usually for use as raw materials by other industries. </w:t>
            </w:r>
          </w:p>
          <w:p w14:paraId="1C0821F8" w14:textId="77777777" w:rsidR="00703002" w:rsidRPr="00D3170F" w:rsidRDefault="00703002" w:rsidP="00625E6F">
            <w:pPr>
              <w:spacing w:before="120" w:after="0" w:line="240" w:lineRule="auto"/>
              <w:rPr>
                <w:rFonts w:asciiTheme="minorHAnsi" w:eastAsia="Times New Roman" w:hAnsiTheme="minorHAnsi" w:cs="Arial"/>
                <w:color w:val="080808"/>
                <w:sz w:val="20"/>
                <w:szCs w:val="20"/>
              </w:rPr>
            </w:pPr>
            <w:r w:rsidRPr="00E93B5A">
              <w:rPr>
                <w:rFonts w:asciiTheme="minorHAnsi" w:eastAsia="Times New Roman" w:hAnsiTheme="minorHAnsi" w:cs="Arial"/>
                <w:color w:val="080808"/>
                <w:sz w:val="20"/>
                <w:szCs w:val="20"/>
              </w:rPr>
              <w:t>Primary production wastes generated by core processes refers to wastes from the primary production process itself, rather than wastes ancillary to primary production. For example, end- of-life mining equipment should be considered to be C&amp;I waste and not be considered primary production waste</w:t>
            </w:r>
            <w:r w:rsidRPr="00667ED2">
              <w:rPr>
                <w:rFonts w:asciiTheme="minorHAnsi" w:eastAsia="Times New Roman" w:hAnsiTheme="minorHAnsi" w:cs="Arial"/>
                <w:i/>
                <w:color w:val="080808"/>
                <w:sz w:val="20"/>
                <w:szCs w:val="20"/>
              </w:rPr>
              <w:t>.</w:t>
            </w:r>
          </w:p>
          <w:p w14:paraId="7F0BEDBF" w14:textId="77777777" w:rsidR="00703002" w:rsidRPr="001418AB" w:rsidRDefault="00703002" w:rsidP="00625E6F">
            <w:pPr>
              <w:spacing w:before="120" w:after="0" w:line="240" w:lineRule="auto"/>
              <w:rPr>
                <w:rFonts w:asciiTheme="minorHAnsi" w:eastAsia="Times New Roman" w:hAnsiTheme="minorHAnsi" w:cs="Arial"/>
                <w:color w:val="080808"/>
                <w:sz w:val="20"/>
                <w:szCs w:val="20"/>
              </w:rPr>
            </w:pPr>
            <w:r>
              <w:rPr>
                <w:rFonts w:asciiTheme="minorHAnsi" w:eastAsia="Times New Roman" w:hAnsiTheme="minorHAnsi" w:cs="Arial"/>
                <w:color w:val="080808"/>
                <w:sz w:val="20"/>
                <w:szCs w:val="20"/>
              </w:rPr>
              <w:t>I</w:t>
            </w:r>
            <w:r w:rsidRPr="001418AB">
              <w:rPr>
                <w:rFonts w:asciiTheme="minorHAnsi" w:eastAsia="Times New Roman" w:hAnsiTheme="minorHAnsi" w:cs="Arial"/>
                <w:color w:val="080808"/>
                <w:sz w:val="20"/>
                <w:szCs w:val="20"/>
              </w:rPr>
              <w:t xml:space="preserve">t is not possible to identify and remove all primary production wastes tonnages from landfill disposal data, so some primary production waste may be included in the totals. </w:t>
            </w:r>
          </w:p>
        </w:tc>
      </w:tr>
      <w:tr w:rsidR="00703002" w:rsidRPr="001418AB" w14:paraId="06609185" w14:textId="77777777" w:rsidTr="00625E6F">
        <w:trPr>
          <w:jc w:val="center"/>
        </w:trPr>
        <w:tc>
          <w:tcPr>
            <w:tcW w:w="314" w:type="pct"/>
            <w:tcBorders>
              <w:right w:val="nil"/>
            </w:tcBorders>
            <w:shd w:val="clear" w:color="auto" w:fill="auto"/>
          </w:tcPr>
          <w:p w14:paraId="09D8D7AB"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M9</w:t>
            </w:r>
          </w:p>
        </w:tc>
        <w:tc>
          <w:tcPr>
            <w:tcW w:w="4686" w:type="pct"/>
            <w:tcBorders>
              <w:left w:val="nil"/>
            </w:tcBorders>
            <w:shd w:val="clear" w:color="auto" w:fill="auto"/>
          </w:tcPr>
          <w:p w14:paraId="5ED6841A" w14:textId="77777777" w:rsidR="00703002"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 xml:space="preserve">Pre-consumer wastes that are recycled or recovered for energy on-site as part of the manufacturing process are excluded from the national waste data reporting. </w:t>
            </w:r>
          </w:p>
          <w:p w14:paraId="6696B023" w14:textId="77777777" w:rsidR="00703002" w:rsidRDefault="00703002" w:rsidP="00625E6F">
            <w:pPr>
              <w:spacing w:before="120" w:after="0" w:line="240" w:lineRule="auto"/>
              <w:rPr>
                <w:rFonts w:asciiTheme="minorHAnsi" w:eastAsia="Times New Roman" w:hAnsiTheme="minorHAnsi" w:cs="Arial"/>
                <w:color w:val="080808"/>
                <w:sz w:val="20"/>
                <w:szCs w:val="20"/>
              </w:rPr>
            </w:pPr>
            <w:r w:rsidRPr="00EA0756">
              <w:rPr>
                <w:rFonts w:asciiTheme="minorHAnsi" w:eastAsia="Times New Roman" w:hAnsiTheme="minorHAnsi" w:cs="Arial"/>
                <w:color w:val="080808"/>
                <w:sz w:val="20"/>
                <w:szCs w:val="20"/>
              </w:rPr>
              <w:t>Pre-consumer waste typically refers to the scrap from manufacturing inefficiencies or malfunctions.</w:t>
            </w:r>
          </w:p>
          <w:p w14:paraId="3DF00EA0" w14:textId="77777777" w:rsidR="00703002" w:rsidRDefault="00703002" w:rsidP="00625E6F">
            <w:pPr>
              <w:spacing w:before="120" w:after="0" w:line="240" w:lineRule="auto"/>
              <w:rPr>
                <w:rFonts w:asciiTheme="minorHAnsi" w:eastAsia="Times New Roman" w:hAnsiTheme="minorHAnsi" w:cs="Arial"/>
                <w:color w:val="080808"/>
                <w:sz w:val="20"/>
                <w:szCs w:val="20"/>
              </w:rPr>
            </w:pPr>
          </w:p>
          <w:p w14:paraId="3D6DD6C8" w14:textId="77777777" w:rsidR="00703002" w:rsidRDefault="00703002" w:rsidP="00625E6F">
            <w:pPr>
              <w:spacing w:before="120" w:after="0" w:line="240" w:lineRule="auto"/>
              <w:rPr>
                <w:rFonts w:asciiTheme="minorHAnsi" w:eastAsia="Times New Roman" w:hAnsiTheme="minorHAnsi" w:cs="Arial"/>
                <w:color w:val="080808"/>
                <w:sz w:val="20"/>
                <w:szCs w:val="20"/>
              </w:rPr>
            </w:pPr>
          </w:p>
          <w:p w14:paraId="39D59B83" w14:textId="77777777" w:rsidR="00703002" w:rsidRDefault="00703002" w:rsidP="00625E6F">
            <w:pPr>
              <w:spacing w:before="120" w:after="0" w:line="240" w:lineRule="auto"/>
              <w:rPr>
                <w:rFonts w:asciiTheme="minorHAnsi" w:eastAsia="Times New Roman" w:hAnsiTheme="minorHAnsi" w:cs="Arial"/>
                <w:color w:val="080808"/>
                <w:sz w:val="20"/>
                <w:szCs w:val="20"/>
              </w:rPr>
            </w:pPr>
          </w:p>
          <w:p w14:paraId="52BBB6CC" w14:textId="77777777" w:rsidR="00703002" w:rsidRPr="001418AB" w:rsidRDefault="00703002" w:rsidP="00625E6F">
            <w:pPr>
              <w:spacing w:before="120" w:after="0" w:line="240" w:lineRule="auto"/>
              <w:rPr>
                <w:rFonts w:asciiTheme="minorHAnsi" w:eastAsia="Times New Roman" w:hAnsiTheme="minorHAnsi" w:cs="Arial"/>
                <w:color w:val="080808"/>
                <w:sz w:val="20"/>
                <w:szCs w:val="20"/>
              </w:rPr>
            </w:pPr>
          </w:p>
        </w:tc>
      </w:tr>
      <w:tr w:rsidR="00703002" w:rsidRPr="001418AB" w14:paraId="4A8E0AA0" w14:textId="77777777" w:rsidTr="00625E6F">
        <w:trPr>
          <w:jc w:val="center"/>
        </w:trPr>
        <w:tc>
          <w:tcPr>
            <w:tcW w:w="5000" w:type="pct"/>
            <w:gridSpan w:val="2"/>
            <w:shd w:val="clear" w:color="auto" w:fill="D9D9D9" w:themeFill="background1" w:themeFillShade="D9"/>
          </w:tcPr>
          <w:p w14:paraId="41BB53E3" w14:textId="77777777" w:rsidR="00703002" w:rsidRPr="00667ED2" w:rsidRDefault="00703002" w:rsidP="00625E6F">
            <w:pPr>
              <w:spacing w:after="0" w:line="240" w:lineRule="auto"/>
              <w:rPr>
                <w:rFonts w:asciiTheme="minorHAnsi" w:eastAsia="Times New Roman" w:hAnsiTheme="minorHAnsi" w:cs="Arial"/>
                <w:b/>
                <w:color w:val="080808"/>
                <w:sz w:val="20"/>
                <w:szCs w:val="20"/>
              </w:rPr>
            </w:pPr>
            <w:r w:rsidRPr="00667ED2">
              <w:rPr>
                <w:rFonts w:asciiTheme="minorHAnsi" w:eastAsia="Times New Roman" w:hAnsiTheme="minorHAnsi" w:cs="Arial"/>
                <w:b/>
                <w:snapToGrid w:val="0"/>
                <w:sz w:val="20"/>
                <w:szCs w:val="20"/>
              </w:rPr>
              <w:t>Specific wastes</w:t>
            </w:r>
          </w:p>
        </w:tc>
      </w:tr>
      <w:tr w:rsidR="00703002" w:rsidRPr="001418AB" w14:paraId="308C8485" w14:textId="77777777" w:rsidTr="00625E6F">
        <w:trPr>
          <w:jc w:val="center"/>
        </w:trPr>
        <w:tc>
          <w:tcPr>
            <w:tcW w:w="314" w:type="pct"/>
            <w:tcBorders>
              <w:right w:val="nil"/>
            </w:tcBorders>
            <w:shd w:val="clear" w:color="auto" w:fill="auto"/>
          </w:tcPr>
          <w:p w14:paraId="463A69D3"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M10</w:t>
            </w:r>
          </w:p>
        </w:tc>
        <w:tc>
          <w:tcPr>
            <w:tcW w:w="4686" w:type="pct"/>
            <w:tcBorders>
              <w:left w:val="nil"/>
            </w:tcBorders>
            <w:shd w:val="clear" w:color="auto" w:fill="auto"/>
          </w:tcPr>
          <w:p w14:paraId="49FAAB5A" w14:textId="77777777" w:rsidR="00703002" w:rsidRPr="007D45E3"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Bark and sawdust from forestry operations, and mining and mineral processing wastes are excluded from the scope.</w:t>
            </w:r>
          </w:p>
        </w:tc>
      </w:tr>
      <w:tr w:rsidR="00703002" w:rsidRPr="001418AB" w14:paraId="644837D4" w14:textId="77777777" w:rsidTr="00625E6F">
        <w:trPr>
          <w:jc w:val="center"/>
        </w:trPr>
        <w:tc>
          <w:tcPr>
            <w:tcW w:w="314" w:type="pct"/>
            <w:tcBorders>
              <w:right w:val="nil"/>
            </w:tcBorders>
            <w:shd w:val="clear" w:color="auto" w:fill="auto"/>
          </w:tcPr>
          <w:p w14:paraId="19C4C094"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color w:val="080808"/>
                <w:sz w:val="20"/>
                <w:szCs w:val="18"/>
                <w:lang w:val="en-US"/>
              </w:rPr>
              <w:t>M11</w:t>
            </w:r>
          </w:p>
        </w:tc>
        <w:tc>
          <w:tcPr>
            <w:tcW w:w="4686" w:type="pct"/>
            <w:tcBorders>
              <w:left w:val="nil"/>
            </w:tcBorders>
            <w:shd w:val="clear" w:color="auto" w:fill="auto"/>
          </w:tcPr>
          <w:p w14:paraId="2C1CB493"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Organic agricultural wastes are excluded from the scope noting the issues raised under M8.</w:t>
            </w:r>
          </w:p>
        </w:tc>
      </w:tr>
      <w:tr w:rsidR="00703002" w:rsidRPr="001418AB" w14:paraId="6D6CF183" w14:textId="77777777" w:rsidTr="00625E6F">
        <w:trPr>
          <w:jc w:val="center"/>
        </w:trPr>
        <w:tc>
          <w:tcPr>
            <w:tcW w:w="314" w:type="pct"/>
            <w:tcBorders>
              <w:right w:val="nil"/>
            </w:tcBorders>
            <w:shd w:val="clear" w:color="auto" w:fill="auto"/>
          </w:tcPr>
          <w:p w14:paraId="4192A458"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M12</w:t>
            </w:r>
          </w:p>
        </w:tc>
        <w:tc>
          <w:tcPr>
            <w:tcW w:w="4686" w:type="pct"/>
            <w:tcBorders>
              <w:left w:val="nil"/>
            </w:tcBorders>
            <w:shd w:val="clear" w:color="auto" w:fill="auto"/>
          </w:tcPr>
          <w:p w14:paraId="31B7A620" w14:textId="6C1A5EC0"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Clean fill/soils/rock data is excluded from the national waste data reporting.</w:t>
            </w:r>
          </w:p>
        </w:tc>
      </w:tr>
      <w:tr w:rsidR="00703002" w:rsidRPr="001418AB" w14:paraId="00D7CFA8" w14:textId="77777777" w:rsidTr="00625E6F">
        <w:trPr>
          <w:jc w:val="center"/>
        </w:trPr>
        <w:tc>
          <w:tcPr>
            <w:tcW w:w="314" w:type="pct"/>
            <w:tcBorders>
              <w:bottom w:val="single" w:sz="2" w:space="0" w:color="auto"/>
              <w:right w:val="nil"/>
            </w:tcBorders>
            <w:shd w:val="clear" w:color="auto" w:fill="auto"/>
          </w:tcPr>
          <w:p w14:paraId="077A3145"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M13</w:t>
            </w:r>
          </w:p>
        </w:tc>
        <w:tc>
          <w:tcPr>
            <w:tcW w:w="4686" w:type="pct"/>
            <w:tcBorders>
              <w:left w:val="nil"/>
            </w:tcBorders>
            <w:shd w:val="clear" w:color="auto" w:fill="auto"/>
          </w:tcPr>
          <w:p w14:paraId="75C0CF26"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Daily cover (that is clean fill) is excluded from national waste data reporting. Where materials such as contaminated soils are used as cover, the cover material would be included in data reporting.</w:t>
            </w:r>
          </w:p>
        </w:tc>
      </w:tr>
      <w:tr w:rsidR="00703002" w:rsidRPr="001418AB" w14:paraId="0E8BDA2D" w14:textId="77777777" w:rsidTr="00625E6F">
        <w:trPr>
          <w:jc w:val="center"/>
        </w:trPr>
        <w:tc>
          <w:tcPr>
            <w:tcW w:w="314" w:type="pct"/>
            <w:tcBorders>
              <w:right w:val="nil"/>
            </w:tcBorders>
            <w:shd w:val="clear" w:color="auto" w:fill="auto"/>
          </w:tcPr>
          <w:p w14:paraId="72461467"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M14</w:t>
            </w:r>
          </w:p>
        </w:tc>
        <w:tc>
          <w:tcPr>
            <w:tcW w:w="4686" w:type="pct"/>
            <w:tcBorders>
              <w:left w:val="nil"/>
            </w:tcBorders>
            <w:shd w:val="clear" w:color="auto" w:fill="auto"/>
          </w:tcPr>
          <w:p w14:paraId="0589B25A"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Fly ash is included in national waste data reporting, but is reported separately to the total of all other materials included in the scope.</w:t>
            </w:r>
          </w:p>
        </w:tc>
      </w:tr>
      <w:tr w:rsidR="00703002" w:rsidRPr="001418AB" w14:paraId="439EDE76" w14:textId="77777777" w:rsidTr="00625E6F">
        <w:trPr>
          <w:jc w:val="center"/>
        </w:trPr>
        <w:tc>
          <w:tcPr>
            <w:tcW w:w="314" w:type="pct"/>
            <w:tcBorders>
              <w:right w:val="nil"/>
            </w:tcBorders>
            <w:shd w:val="clear" w:color="auto" w:fill="auto"/>
          </w:tcPr>
          <w:p w14:paraId="263D9BA8"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M15</w:t>
            </w:r>
          </w:p>
        </w:tc>
        <w:tc>
          <w:tcPr>
            <w:tcW w:w="4686" w:type="pct"/>
            <w:tcBorders>
              <w:left w:val="nil"/>
            </w:tcBorders>
            <w:shd w:val="clear" w:color="auto" w:fill="auto"/>
          </w:tcPr>
          <w:p w14:paraId="2489556C"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Bios</w:t>
            </w:r>
            <w:r>
              <w:rPr>
                <w:rFonts w:asciiTheme="minorHAnsi" w:eastAsia="Times New Roman" w:hAnsiTheme="minorHAnsi" w:cs="Arial"/>
                <w:color w:val="080808"/>
                <w:sz w:val="20"/>
                <w:szCs w:val="20"/>
              </w:rPr>
              <w:t>olids are included in the scope.</w:t>
            </w:r>
          </w:p>
        </w:tc>
      </w:tr>
      <w:tr w:rsidR="00703002" w:rsidRPr="001418AB" w14:paraId="219B168B" w14:textId="77777777" w:rsidTr="00625E6F">
        <w:trPr>
          <w:jc w:val="center"/>
        </w:trPr>
        <w:tc>
          <w:tcPr>
            <w:tcW w:w="314" w:type="pct"/>
            <w:tcBorders>
              <w:right w:val="nil"/>
            </w:tcBorders>
            <w:shd w:val="clear" w:color="auto" w:fill="auto"/>
          </w:tcPr>
          <w:p w14:paraId="40C9209F"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M16</w:t>
            </w:r>
          </w:p>
        </w:tc>
        <w:tc>
          <w:tcPr>
            <w:tcW w:w="4686" w:type="pct"/>
            <w:tcBorders>
              <w:left w:val="nil"/>
            </w:tcBorders>
            <w:shd w:val="clear" w:color="auto" w:fill="auto"/>
          </w:tcPr>
          <w:p w14:paraId="7EF53FBC"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 xml:space="preserve">Hazardous wastes are included in national waste reporting and reported as a separate material category. </w:t>
            </w:r>
            <w:r>
              <w:rPr>
                <w:rFonts w:asciiTheme="minorHAnsi" w:eastAsia="Times New Roman" w:hAnsiTheme="minorHAnsi" w:cs="Arial"/>
                <w:color w:val="080808"/>
                <w:sz w:val="20"/>
                <w:szCs w:val="20"/>
              </w:rPr>
              <w:t>The types of waste within this category are given below.</w:t>
            </w:r>
          </w:p>
        </w:tc>
      </w:tr>
      <w:tr w:rsidR="00703002" w:rsidRPr="001418AB" w14:paraId="0D1C660E" w14:textId="77777777" w:rsidTr="00625E6F">
        <w:trPr>
          <w:jc w:val="center"/>
        </w:trPr>
        <w:tc>
          <w:tcPr>
            <w:tcW w:w="314" w:type="pct"/>
            <w:tcBorders>
              <w:right w:val="nil"/>
            </w:tcBorders>
            <w:shd w:val="clear" w:color="auto" w:fill="auto"/>
          </w:tcPr>
          <w:p w14:paraId="55BCA717"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M17</w:t>
            </w:r>
          </w:p>
        </w:tc>
        <w:tc>
          <w:tcPr>
            <w:tcW w:w="4686" w:type="pct"/>
            <w:tcBorders>
              <w:left w:val="nil"/>
            </w:tcBorders>
            <w:shd w:val="clear" w:color="auto" w:fill="auto"/>
          </w:tcPr>
          <w:p w14:paraId="4162F9F8"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Quarantine wastes are included in national waste reporting.</w:t>
            </w:r>
          </w:p>
        </w:tc>
      </w:tr>
      <w:tr w:rsidR="00703002" w:rsidRPr="001418AB" w14:paraId="7E78B713" w14:textId="77777777" w:rsidTr="00625E6F">
        <w:trPr>
          <w:jc w:val="center"/>
        </w:trPr>
        <w:tc>
          <w:tcPr>
            <w:tcW w:w="5000" w:type="pct"/>
            <w:gridSpan w:val="2"/>
            <w:shd w:val="clear" w:color="auto" w:fill="D9D9D9" w:themeFill="background1" w:themeFillShade="D9"/>
          </w:tcPr>
          <w:p w14:paraId="1583DB17" w14:textId="77777777" w:rsidR="00703002" w:rsidRPr="00667ED2" w:rsidRDefault="00703002" w:rsidP="00625E6F">
            <w:pPr>
              <w:spacing w:after="0" w:line="240" w:lineRule="auto"/>
              <w:rPr>
                <w:rFonts w:asciiTheme="minorHAnsi" w:eastAsia="Times New Roman" w:hAnsiTheme="minorHAnsi" w:cs="Arial"/>
                <w:b/>
                <w:color w:val="080808"/>
                <w:sz w:val="20"/>
                <w:szCs w:val="20"/>
              </w:rPr>
            </w:pPr>
            <w:r w:rsidRPr="00667ED2">
              <w:rPr>
                <w:rFonts w:asciiTheme="minorHAnsi" w:eastAsia="Times New Roman" w:hAnsiTheme="minorHAnsi" w:cs="Arial"/>
                <w:b/>
                <w:snapToGrid w:val="0"/>
                <w:sz w:val="20"/>
                <w:szCs w:val="20"/>
              </w:rPr>
              <w:t>Measurement</w:t>
            </w:r>
          </w:p>
        </w:tc>
      </w:tr>
      <w:tr w:rsidR="00703002" w:rsidRPr="001418AB" w14:paraId="36ED95E2" w14:textId="77777777" w:rsidTr="00625E6F">
        <w:trPr>
          <w:jc w:val="center"/>
        </w:trPr>
        <w:tc>
          <w:tcPr>
            <w:tcW w:w="314" w:type="pct"/>
            <w:tcBorders>
              <w:right w:val="nil"/>
            </w:tcBorders>
            <w:shd w:val="clear" w:color="auto" w:fill="auto"/>
          </w:tcPr>
          <w:p w14:paraId="78145D2B"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M18</w:t>
            </w:r>
          </w:p>
        </w:tc>
        <w:tc>
          <w:tcPr>
            <w:tcW w:w="4686" w:type="pct"/>
            <w:tcBorders>
              <w:left w:val="nil"/>
            </w:tcBorders>
            <w:shd w:val="clear" w:color="auto" w:fill="auto"/>
          </w:tcPr>
          <w:p w14:paraId="404731D5" w14:textId="77777777" w:rsidR="00703002" w:rsidRPr="00693E9D" w:rsidRDefault="00703002" w:rsidP="00625E6F">
            <w:pPr>
              <w:spacing w:before="120"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A consistent set of materials categories and types is</w:t>
            </w:r>
            <w:r>
              <w:rPr>
                <w:rFonts w:asciiTheme="minorHAnsi" w:eastAsia="Times New Roman" w:hAnsiTheme="minorHAnsi" w:cs="Arial"/>
                <w:color w:val="080808"/>
                <w:sz w:val="20"/>
                <w:szCs w:val="20"/>
              </w:rPr>
              <w:t xml:space="preserve"> to</w:t>
            </w:r>
            <w:r w:rsidRPr="001418AB">
              <w:rPr>
                <w:rFonts w:asciiTheme="minorHAnsi" w:eastAsia="Times New Roman" w:hAnsiTheme="minorHAnsi" w:cs="Arial"/>
                <w:color w:val="080808"/>
                <w:sz w:val="20"/>
                <w:szCs w:val="20"/>
              </w:rPr>
              <w:t xml:space="preserve"> be used to report t</w:t>
            </w:r>
            <w:r>
              <w:rPr>
                <w:rFonts w:asciiTheme="minorHAnsi" w:eastAsia="Times New Roman" w:hAnsiTheme="minorHAnsi" w:cs="Arial"/>
                <w:color w:val="080808"/>
                <w:sz w:val="20"/>
                <w:szCs w:val="20"/>
              </w:rPr>
              <w:t xml:space="preserve">he composition of waste streams. </w:t>
            </w:r>
            <w:r w:rsidRPr="00693E9D">
              <w:rPr>
                <w:rFonts w:asciiTheme="minorHAnsi" w:eastAsia="Times New Roman" w:hAnsiTheme="minorHAnsi" w:cs="Arial"/>
                <w:color w:val="080808"/>
                <w:sz w:val="20"/>
                <w:szCs w:val="20"/>
              </w:rPr>
              <w:t xml:space="preserve">The reporting of data by material has been presented at two levels of detail: </w:t>
            </w:r>
          </w:p>
          <w:p w14:paraId="064F91EC" w14:textId="77777777" w:rsidR="00703002" w:rsidRPr="00507295" w:rsidRDefault="00703002" w:rsidP="00EC708C">
            <w:pPr>
              <w:pStyle w:val="ListParagraph"/>
              <w:numPr>
                <w:ilvl w:val="0"/>
                <w:numId w:val="7"/>
              </w:numPr>
              <w:spacing w:before="120" w:after="0" w:line="240" w:lineRule="auto"/>
              <w:rPr>
                <w:rFonts w:asciiTheme="minorHAnsi" w:eastAsia="Times New Roman" w:hAnsiTheme="minorHAnsi" w:cs="Arial"/>
                <w:color w:val="080808"/>
                <w:sz w:val="20"/>
                <w:szCs w:val="20"/>
              </w:rPr>
            </w:pPr>
            <w:r w:rsidRPr="00507295">
              <w:rPr>
                <w:rFonts w:asciiTheme="minorHAnsi" w:eastAsia="Times New Roman" w:hAnsiTheme="minorHAnsi" w:cs="Arial"/>
                <w:color w:val="080808"/>
                <w:sz w:val="20"/>
                <w:szCs w:val="20"/>
              </w:rPr>
              <w:t>Material category, e.g. metals, organics – for most states, data has been provided or been able to be generated to the material category level</w:t>
            </w:r>
          </w:p>
          <w:p w14:paraId="359DC089" w14:textId="77777777" w:rsidR="00703002" w:rsidRPr="00507295" w:rsidRDefault="00703002" w:rsidP="00EC708C">
            <w:pPr>
              <w:pStyle w:val="ListParagraph"/>
              <w:numPr>
                <w:ilvl w:val="0"/>
                <w:numId w:val="7"/>
              </w:numPr>
              <w:spacing w:before="120" w:after="0" w:line="240" w:lineRule="auto"/>
              <w:rPr>
                <w:rFonts w:asciiTheme="minorHAnsi" w:eastAsia="Times New Roman" w:hAnsiTheme="minorHAnsi" w:cs="Arial"/>
                <w:color w:val="080808"/>
                <w:sz w:val="20"/>
                <w:szCs w:val="20"/>
              </w:rPr>
            </w:pPr>
            <w:r w:rsidRPr="00507295">
              <w:rPr>
                <w:rFonts w:asciiTheme="minorHAnsi" w:eastAsia="Times New Roman" w:hAnsiTheme="minorHAnsi" w:cs="Arial"/>
                <w:color w:val="080808"/>
                <w:sz w:val="20"/>
                <w:szCs w:val="20"/>
              </w:rPr>
              <w:t xml:space="preserve">Material type, e.g. aluminium, timber – reporting to the material type has been limited to the level of detail provided by states and territories. </w:t>
            </w:r>
          </w:p>
          <w:p w14:paraId="7FF00B47" w14:textId="77777777" w:rsidR="00703002" w:rsidRPr="00507295" w:rsidRDefault="00703002" w:rsidP="00625E6F">
            <w:pPr>
              <w:spacing w:before="120" w:after="0" w:line="240" w:lineRule="auto"/>
              <w:rPr>
                <w:rFonts w:asciiTheme="minorHAnsi" w:eastAsia="Times New Roman" w:hAnsiTheme="minorHAnsi" w:cs="Arial"/>
                <w:color w:val="080808"/>
                <w:sz w:val="20"/>
                <w:szCs w:val="20"/>
              </w:rPr>
            </w:pPr>
            <w:r>
              <w:rPr>
                <w:rFonts w:asciiTheme="minorHAnsi" w:eastAsia="Times New Roman" w:hAnsiTheme="minorHAnsi" w:cs="Arial"/>
                <w:color w:val="080808"/>
                <w:sz w:val="20"/>
                <w:szCs w:val="20"/>
              </w:rPr>
              <w:t>The categories and types are shown below.</w:t>
            </w:r>
          </w:p>
        </w:tc>
      </w:tr>
      <w:tr w:rsidR="00703002" w:rsidRPr="001418AB" w14:paraId="1B2ACF19" w14:textId="77777777" w:rsidTr="00625E6F">
        <w:trPr>
          <w:jc w:val="center"/>
        </w:trPr>
        <w:tc>
          <w:tcPr>
            <w:tcW w:w="314" w:type="pct"/>
            <w:tcBorders>
              <w:right w:val="nil"/>
            </w:tcBorders>
            <w:shd w:val="clear" w:color="auto" w:fill="auto"/>
          </w:tcPr>
          <w:p w14:paraId="539BD8F1"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M19</w:t>
            </w:r>
          </w:p>
        </w:tc>
        <w:tc>
          <w:tcPr>
            <w:tcW w:w="4686" w:type="pct"/>
            <w:tcBorders>
              <w:left w:val="nil"/>
            </w:tcBorders>
            <w:shd w:val="clear" w:color="auto" w:fill="auto"/>
          </w:tcPr>
          <w:p w14:paraId="1CDE673A"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Waste is counted by the stream that it is collected in unless data is readily available that identifies a different waste generating sector.</w:t>
            </w:r>
          </w:p>
        </w:tc>
      </w:tr>
      <w:tr w:rsidR="00703002" w:rsidRPr="001418AB" w14:paraId="5CC2C81E" w14:textId="77777777" w:rsidTr="00625E6F">
        <w:trPr>
          <w:jc w:val="center"/>
        </w:trPr>
        <w:tc>
          <w:tcPr>
            <w:tcW w:w="314" w:type="pct"/>
            <w:tcBorders>
              <w:right w:val="nil"/>
            </w:tcBorders>
            <w:shd w:val="clear" w:color="auto" w:fill="auto"/>
          </w:tcPr>
          <w:p w14:paraId="5457C04E"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M20</w:t>
            </w:r>
          </w:p>
        </w:tc>
        <w:tc>
          <w:tcPr>
            <w:tcW w:w="4686" w:type="pct"/>
            <w:tcBorders>
              <w:left w:val="nil"/>
            </w:tcBorders>
            <w:shd w:val="clear" w:color="auto" w:fill="auto"/>
          </w:tcPr>
          <w:p w14:paraId="45796274"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 xml:space="preserve">Where conversion factors are required, for example to convert meters cubed into tonnages, a national agreed standard should be used except for where states or territories have justification to apply jurisdiction or site specific conversion factors. </w:t>
            </w:r>
          </w:p>
        </w:tc>
      </w:tr>
      <w:tr w:rsidR="00703002" w:rsidRPr="001418AB" w14:paraId="1CE28BFE" w14:textId="77777777" w:rsidTr="00625E6F">
        <w:trPr>
          <w:jc w:val="center"/>
        </w:trPr>
        <w:tc>
          <w:tcPr>
            <w:tcW w:w="314" w:type="pct"/>
            <w:tcBorders>
              <w:right w:val="nil"/>
            </w:tcBorders>
            <w:shd w:val="clear" w:color="auto" w:fill="auto"/>
          </w:tcPr>
          <w:p w14:paraId="378407C8"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M21</w:t>
            </w:r>
          </w:p>
        </w:tc>
        <w:tc>
          <w:tcPr>
            <w:tcW w:w="4686" w:type="pct"/>
            <w:tcBorders>
              <w:left w:val="nil"/>
            </w:tcBorders>
            <w:shd w:val="clear" w:color="auto" w:fill="auto"/>
          </w:tcPr>
          <w:p w14:paraId="5F2B582C"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Residual material that is disposed of from recycling and waste to energy operations are not counted as recovered material and are included in disposal tonnages.</w:t>
            </w:r>
          </w:p>
        </w:tc>
      </w:tr>
      <w:tr w:rsidR="00703002" w:rsidRPr="001418AB" w14:paraId="461E012F" w14:textId="77777777" w:rsidTr="00625E6F">
        <w:trPr>
          <w:jc w:val="center"/>
        </w:trPr>
        <w:tc>
          <w:tcPr>
            <w:tcW w:w="314" w:type="pct"/>
            <w:tcBorders>
              <w:right w:val="nil"/>
            </w:tcBorders>
            <w:shd w:val="clear" w:color="auto" w:fill="auto"/>
          </w:tcPr>
          <w:p w14:paraId="3A215A5A"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M22</w:t>
            </w:r>
          </w:p>
        </w:tc>
        <w:tc>
          <w:tcPr>
            <w:tcW w:w="4686" w:type="pct"/>
            <w:tcBorders>
              <w:left w:val="nil"/>
            </w:tcBorders>
            <w:shd w:val="clear" w:color="auto" w:fill="auto"/>
          </w:tcPr>
          <w:p w14:paraId="2C9408B0"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Recycling tonnages are counted by material input less residual material.</w:t>
            </w:r>
          </w:p>
        </w:tc>
      </w:tr>
      <w:tr w:rsidR="00703002" w:rsidRPr="001418AB" w14:paraId="4F801448" w14:textId="77777777" w:rsidTr="00625E6F">
        <w:trPr>
          <w:jc w:val="center"/>
        </w:trPr>
        <w:tc>
          <w:tcPr>
            <w:tcW w:w="314" w:type="pct"/>
            <w:tcBorders>
              <w:right w:val="nil"/>
            </w:tcBorders>
            <w:shd w:val="clear" w:color="auto" w:fill="auto"/>
          </w:tcPr>
          <w:p w14:paraId="0820393A"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M23</w:t>
            </w:r>
          </w:p>
        </w:tc>
        <w:tc>
          <w:tcPr>
            <w:tcW w:w="4686" w:type="pct"/>
            <w:tcBorders>
              <w:left w:val="nil"/>
            </w:tcBorders>
            <w:shd w:val="clear" w:color="auto" w:fill="auto"/>
          </w:tcPr>
          <w:p w14:paraId="57400EAE" w14:textId="77777777" w:rsidR="00703002" w:rsidRPr="00D3170F"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Wastes are counted once, at the point of generation.</w:t>
            </w:r>
          </w:p>
        </w:tc>
      </w:tr>
      <w:tr w:rsidR="00703002" w:rsidRPr="001418AB" w14:paraId="7C568190" w14:textId="77777777" w:rsidTr="00625E6F">
        <w:trPr>
          <w:jc w:val="center"/>
        </w:trPr>
        <w:tc>
          <w:tcPr>
            <w:tcW w:w="314" w:type="pct"/>
            <w:tcBorders>
              <w:right w:val="nil"/>
            </w:tcBorders>
            <w:shd w:val="clear" w:color="auto" w:fill="auto"/>
          </w:tcPr>
          <w:p w14:paraId="7F96FDA5" w14:textId="77777777" w:rsidR="00703002" w:rsidRPr="001418AB" w:rsidRDefault="00703002" w:rsidP="00625E6F">
            <w:pPr>
              <w:spacing w:after="0" w:line="240" w:lineRule="auto"/>
              <w:rPr>
                <w:rFonts w:asciiTheme="minorHAnsi" w:eastAsia="Times New Roman" w:hAnsiTheme="minorHAnsi" w:cs="Arial"/>
                <w:snapToGrid w:val="0"/>
                <w:sz w:val="20"/>
                <w:szCs w:val="20"/>
              </w:rPr>
            </w:pPr>
            <w:r w:rsidRPr="001418AB">
              <w:rPr>
                <w:rFonts w:asciiTheme="minorHAnsi" w:eastAsia="Times New Roman" w:hAnsiTheme="minorHAnsi" w:cs="Arial"/>
                <w:snapToGrid w:val="0"/>
                <w:sz w:val="20"/>
                <w:szCs w:val="20"/>
              </w:rPr>
              <w:t>M24</w:t>
            </w:r>
          </w:p>
        </w:tc>
        <w:tc>
          <w:tcPr>
            <w:tcW w:w="4686" w:type="pct"/>
            <w:tcBorders>
              <w:left w:val="nil"/>
            </w:tcBorders>
            <w:shd w:val="clear" w:color="auto" w:fill="auto"/>
          </w:tcPr>
          <w:p w14:paraId="5E8DADEF" w14:textId="77777777" w:rsidR="00703002" w:rsidRPr="001418AB" w:rsidRDefault="00703002" w:rsidP="00625E6F">
            <w:pPr>
              <w:spacing w:after="0" w:line="240" w:lineRule="auto"/>
              <w:rPr>
                <w:rFonts w:asciiTheme="minorHAnsi" w:eastAsia="Times New Roman" w:hAnsiTheme="minorHAnsi" w:cs="Arial"/>
                <w:color w:val="080808"/>
                <w:sz w:val="20"/>
                <w:szCs w:val="20"/>
              </w:rPr>
            </w:pPr>
            <w:r w:rsidRPr="001418AB">
              <w:rPr>
                <w:rFonts w:asciiTheme="minorHAnsi" w:eastAsia="Times New Roman" w:hAnsiTheme="minorHAnsi" w:cs="Arial"/>
                <w:color w:val="080808"/>
                <w:sz w:val="20"/>
                <w:szCs w:val="20"/>
              </w:rPr>
              <w:t>Stockpiles of reprocessed product, or material that has been actively recovered, are considered to be recycled.</w:t>
            </w:r>
          </w:p>
        </w:tc>
      </w:tr>
    </w:tbl>
    <w:p w14:paraId="4FBA8FEF" w14:textId="18742222" w:rsidR="0069156E" w:rsidRDefault="0069156E" w:rsidP="00304F93">
      <w:pPr>
        <w:pStyle w:val="BodyText"/>
      </w:pPr>
    </w:p>
    <w:p w14:paraId="3A4E321E" w14:textId="77777777" w:rsidR="0069156E" w:rsidRDefault="0069156E">
      <w:pPr>
        <w:spacing w:after="160" w:line="259" w:lineRule="auto"/>
      </w:pPr>
      <w:r>
        <w:br w:type="page"/>
      </w:r>
    </w:p>
    <w:tbl>
      <w:tblPr>
        <w:tblW w:w="8931" w:type="dxa"/>
        <w:tblInd w:w="340" w:type="dxa"/>
        <w:tblBorders>
          <w:left w:val="single" w:sz="24" w:space="0" w:color="C7C7C7"/>
        </w:tblBorders>
        <w:tblLayout w:type="fixed"/>
        <w:tblCellMar>
          <w:left w:w="340" w:type="dxa"/>
          <w:right w:w="0" w:type="dxa"/>
        </w:tblCellMar>
        <w:tblLook w:val="04A0" w:firstRow="1" w:lastRow="0" w:firstColumn="1" w:lastColumn="0" w:noHBand="0" w:noVBand="1"/>
      </w:tblPr>
      <w:tblGrid>
        <w:gridCol w:w="8931"/>
      </w:tblGrid>
      <w:tr w:rsidR="0069156E" w14:paraId="3D560332" w14:textId="77777777" w:rsidTr="003F037B">
        <w:trPr>
          <w:cantSplit/>
          <w:trHeight w:hRule="exact" w:val="3798"/>
        </w:trPr>
        <w:tc>
          <w:tcPr>
            <w:tcW w:w="8931" w:type="dxa"/>
            <w:tcBorders>
              <w:left w:val="nil"/>
            </w:tcBorders>
          </w:tcPr>
          <w:p w14:paraId="1C48C58D" w14:textId="77777777" w:rsidR="0069156E" w:rsidRDefault="0069156E" w:rsidP="003F037B">
            <w:pPr>
              <w:pStyle w:val="BodyText"/>
            </w:pPr>
          </w:p>
          <w:p w14:paraId="2ECF7895" w14:textId="77777777" w:rsidR="0069156E" w:rsidRDefault="0069156E" w:rsidP="003F037B">
            <w:pPr>
              <w:pStyle w:val="BodyText"/>
            </w:pPr>
          </w:p>
          <w:p w14:paraId="6851B51B" w14:textId="77777777" w:rsidR="0069156E" w:rsidRDefault="0069156E" w:rsidP="003F037B">
            <w:pPr>
              <w:pStyle w:val="BodyText"/>
            </w:pPr>
          </w:p>
          <w:p w14:paraId="219DC9DE" w14:textId="77777777" w:rsidR="0069156E" w:rsidRPr="00FE192D" w:rsidRDefault="0069156E" w:rsidP="003F037B"/>
        </w:tc>
      </w:tr>
      <w:tr w:rsidR="0069156E" w14:paraId="59606C24" w14:textId="77777777" w:rsidTr="003F037B">
        <w:trPr>
          <w:cantSplit/>
          <w:trHeight w:val="1701"/>
        </w:trPr>
        <w:tc>
          <w:tcPr>
            <w:tcW w:w="8931" w:type="dxa"/>
            <w:vAlign w:val="center"/>
          </w:tcPr>
          <w:p w14:paraId="27C55BD3" w14:textId="02901309" w:rsidR="0069156E" w:rsidRPr="00BA00B7" w:rsidRDefault="0069156E" w:rsidP="003F037B">
            <w:pPr>
              <w:pStyle w:val="AppendixHeading"/>
              <w:tabs>
                <w:tab w:val="left" w:pos="1735"/>
              </w:tabs>
              <w:ind w:left="1735" w:hanging="1735"/>
            </w:pPr>
            <w:bookmarkStart w:id="164" w:name="_Ref506885088"/>
            <w:bookmarkStart w:id="165" w:name="_Toc510090667"/>
            <w:r>
              <w:t xml:space="preserve">Resource Futures </w:t>
            </w:r>
            <w:r w:rsidR="00864701">
              <w:t>assessment of the NWR</w:t>
            </w:r>
            <w:r w:rsidR="00F6214A">
              <w:t xml:space="preserve"> (included as a separate PDF file)</w:t>
            </w:r>
            <w:bookmarkEnd w:id="164"/>
            <w:bookmarkEnd w:id="165"/>
          </w:p>
        </w:tc>
      </w:tr>
    </w:tbl>
    <w:p w14:paraId="1943FAB7" w14:textId="2B858030" w:rsidR="0069156E" w:rsidRDefault="0069156E" w:rsidP="00F6214A">
      <w:pPr>
        <w:pStyle w:val="QCpage-header"/>
      </w:pPr>
    </w:p>
    <w:sectPr w:rsidR="0069156E" w:rsidSect="00BB0AFE">
      <w:pgSz w:w="11906" w:h="16838" w:code="9"/>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EC692" w14:textId="77777777" w:rsidR="00BF1372" w:rsidRDefault="00BF1372" w:rsidP="00547C1A">
      <w:pPr>
        <w:spacing w:after="0" w:line="240" w:lineRule="auto"/>
      </w:pPr>
      <w:r>
        <w:separator/>
      </w:r>
    </w:p>
  </w:endnote>
  <w:endnote w:type="continuationSeparator" w:id="0">
    <w:p w14:paraId="3BF85221" w14:textId="77777777" w:rsidR="00BF1372" w:rsidRDefault="00BF1372" w:rsidP="00547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EF954" w14:textId="77777777" w:rsidR="00656FB4" w:rsidRPr="00AB236F" w:rsidRDefault="00656FB4" w:rsidP="0094285D">
    <w:pPr>
      <w:pStyle w:val="Footer"/>
      <w:pBdr>
        <w:top w:val="none" w:sz="0" w:space="0" w:color="auto"/>
      </w:pBdr>
      <w:jc w:val="center"/>
      <w:rPr>
        <w:rStyle w:val="PageNumbe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7B591" w14:textId="77777777" w:rsidR="00656FB4" w:rsidRDefault="00656FB4">
    <w:pPr>
      <w:pStyle w:val="Footer"/>
    </w:pPr>
    <w:r>
      <w:rPr>
        <w:noProof/>
        <w:lang w:eastAsia="en-AU"/>
      </w:rPr>
      <mc:AlternateContent>
        <mc:Choice Requires="wps">
          <w:drawing>
            <wp:anchor distT="0" distB="0" distL="114300" distR="114300" simplePos="0" relativeHeight="251655168" behindDoc="0" locked="0" layoutInCell="1" allowOverlap="1" wp14:anchorId="300954FB" wp14:editId="710DDE79">
              <wp:simplePos x="0" y="0"/>
              <wp:positionH relativeFrom="page">
                <wp:posOffset>0</wp:posOffset>
              </wp:positionH>
              <wp:positionV relativeFrom="page">
                <wp:posOffset>7039429</wp:posOffset>
              </wp:positionV>
              <wp:extent cx="7560000" cy="3672000"/>
              <wp:effectExtent l="0" t="0" r="3175" b="5080"/>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3672000"/>
                      </a:xfrm>
                      <a:custGeom>
                        <a:avLst/>
                        <a:gdLst>
                          <a:gd name="T0" fmla="*/ 2381 w 2381"/>
                          <a:gd name="T1" fmla="*/ 596 h 1157"/>
                          <a:gd name="T2" fmla="*/ 2381 w 2381"/>
                          <a:gd name="T3" fmla="*/ 596 h 1157"/>
                          <a:gd name="T4" fmla="*/ 964 w 2381"/>
                          <a:gd name="T5" fmla="*/ 0 h 1157"/>
                          <a:gd name="T6" fmla="*/ 0 w 2381"/>
                          <a:gd name="T7" fmla="*/ 230 h 1157"/>
                          <a:gd name="T8" fmla="*/ 0 w 2381"/>
                          <a:gd name="T9" fmla="*/ 1157 h 1157"/>
                          <a:gd name="T10" fmla="*/ 2381 w 2381"/>
                          <a:gd name="T11" fmla="*/ 1157 h 1157"/>
                          <a:gd name="T12" fmla="*/ 2381 w 2381"/>
                          <a:gd name="T13" fmla="*/ 596 h 1157"/>
                        </a:gdLst>
                        <a:ahLst/>
                        <a:cxnLst>
                          <a:cxn ang="0">
                            <a:pos x="T0" y="T1"/>
                          </a:cxn>
                          <a:cxn ang="0">
                            <a:pos x="T2" y="T3"/>
                          </a:cxn>
                          <a:cxn ang="0">
                            <a:pos x="T4" y="T5"/>
                          </a:cxn>
                          <a:cxn ang="0">
                            <a:pos x="T6" y="T7"/>
                          </a:cxn>
                          <a:cxn ang="0">
                            <a:pos x="T8" y="T9"/>
                          </a:cxn>
                          <a:cxn ang="0">
                            <a:pos x="T10" y="T11"/>
                          </a:cxn>
                          <a:cxn ang="0">
                            <a:pos x="T12" y="T13"/>
                          </a:cxn>
                        </a:cxnLst>
                        <a:rect l="0" t="0" r="r" b="b"/>
                        <a:pathLst>
                          <a:path w="2381" h="1157">
                            <a:moveTo>
                              <a:pt x="2381" y="596"/>
                            </a:moveTo>
                            <a:cubicBezTo>
                              <a:pt x="2381" y="596"/>
                              <a:pt x="2381" y="596"/>
                              <a:pt x="2381" y="596"/>
                            </a:cubicBezTo>
                            <a:cubicBezTo>
                              <a:pt x="2095" y="239"/>
                              <a:pt x="1568" y="0"/>
                              <a:pt x="964" y="0"/>
                            </a:cubicBezTo>
                            <a:cubicBezTo>
                              <a:pt x="604" y="0"/>
                              <a:pt x="271" y="85"/>
                              <a:pt x="0" y="230"/>
                            </a:cubicBezTo>
                            <a:cubicBezTo>
                              <a:pt x="0" y="1157"/>
                              <a:pt x="0" y="1157"/>
                              <a:pt x="0" y="1157"/>
                            </a:cubicBezTo>
                            <a:cubicBezTo>
                              <a:pt x="2381" y="1157"/>
                              <a:pt x="2381" y="1157"/>
                              <a:pt x="2381" y="1157"/>
                            </a:cubicBezTo>
                            <a:lnTo>
                              <a:pt x="2381" y="596"/>
                            </a:lnTo>
                            <a:close/>
                          </a:path>
                        </a:pathLst>
                      </a:custGeom>
                      <a:blipFill dpi="0" rotWithShape="1">
                        <a:blip r:embed="rId1">
                          <a:extLst>
                            <a:ext uri="{28A0092B-C50C-407E-A947-70E740481C1C}">
                              <a14:useLocalDpi xmlns:a14="http://schemas.microsoft.com/office/drawing/2010/main" val="0"/>
                            </a:ext>
                          </a:extLst>
                        </a:blip>
                        <a:srcRect/>
                        <a:stretch>
                          <a:fillRect l="-22513" t="-34750" r="-12255" b="12"/>
                        </a:stretch>
                      </a:blip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54F4F" id="Freeform 5" o:spid="_x0000_s1026" style="position:absolute;margin-left:0;margin-top:554.3pt;width:595.3pt;height:289.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81,1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" path="m2381,596v,,,,,c2095,239,1568,,964,,604,,271,85,,230v,927,,927,,927c2381,1157,2381,1157,2381,1157r,-561xe" stroked="f">
              <v:fill r:id="rId2" o:title="" recolor="t" rotate="t" type="frame"/>
              <v:path arrowok="t" o:connecttype="custom" o:connectlocs="7560000,1891540;7560000,1891540;3060832,0;0,729957;0,3672000;7560000,3672000;7560000,1891540" o:connectangles="0,0,0,0,0,0,0"/>
              <w10:wrap anchorx="page" anchory="page"/>
            </v:shape>
          </w:pict>
        </mc:Fallback>
      </mc:AlternateContent>
    </w:r>
    <w:r>
      <w:rPr>
        <w:noProof/>
        <w:lang w:eastAsia="en-AU"/>
      </w:rPr>
      <mc:AlternateContent>
        <mc:Choice Requires="wps">
          <w:drawing>
            <wp:anchor distT="0" distB="0" distL="114300" distR="114300" simplePos="0" relativeHeight="251659264" behindDoc="0" locked="0" layoutInCell="1" allowOverlap="1" wp14:anchorId="3C1CB820" wp14:editId="34D07A51">
              <wp:simplePos x="0" y="0"/>
              <wp:positionH relativeFrom="page">
                <wp:posOffset>0</wp:posOffset>
              </wp:positionH>
              <wp:positionV relativeFrom="page">
                <wp:posOffset>7039429</wp:posOffset>
              </wp:positionV>
              <wp:extent cx="7560000" cy="1891971"/>
              <wp:effectExtent l="0" t="0" r="3175" b="0"/>
              <wp:wrapNone/>
              <wp:docPr id="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1891971"/>
                      </a:xfrm>
                      <a:custGeom>
                        <a:avLst/>
                        <a:gdLst>
                          <a:gd name="T0" fmla="*/ 964 w 2381"/>
                          <a:gd name="T1" fmla="*/ 0 h 596"/>
                          <a:gd name="T2" fmla="*/ 0 w 2381"/>
                          <a:gd name="T3" fmla="*/ 230 h 596"/>
                          <a:gd name="T4" fmla="*/ 0 w 2381"/>
                          <a:gd name="T5" fmla="*/ 589 h 596"/>
                          <a:gd name="T6" fmla="*/ 1187 w 2381"/>
                          <a:gd name="T7" fmla="*/ 158 h 596"/>
                          <a:gd name="T8" fmla="*/ 2381 w 2381"/>
                          <a:gd name="T9" fmla="*/ 596 h 596"/>
                          <a:gd name="T10" fmla="*/ 964 w 2381"/>
                          <a:gd name="T11" fmla="*/ 0 h 596"/>
                        </a:gdLst>
                        <a:ahLst/>
                        <a:cxnLst>
                          <a:cxn ang="0">
                            <a:pos x="T0" y="T1"/>
                          </a:cxn>
                          <a:cxn ang="0">
                            <a:pos x="T2" y="T3"/>
                          </a:cxn>
                          <a:cxn ang="0">
                            <a:pos x="T4" y="T5"/>
                          </a:cxn>
                          <a:cxn ang="0">
                            <a:pos x="T6" y="T7"/>
                          </a:cxn>
                          <a:cxn ang="0">
                            <a:pos x="T8" y="T9"/>
                          </a:cxn>
                          <a:cxn ang="0">
                            <a:pos x="T10" y="T11"/>
                          </a:cxn>
                        </a:cxnLst>
                        <a:rect l="0" t="0" r="r" b="b"/>
                        <a:pathLst>
                          <a:path w="2381" h="596">
                            <a:moveTo>
                              <a:pt x="964" y="0"/>
                            </a:moveTo>
                            <a:cubicBezTo>
                              <a:pt x="604" y="0"/>
                              <a:pt x="271" y="85"/>
                              <a:pt x="0" y="230"/>
                            </a:cubicBezTo>
                            <a:cubicBezTo>
                              <a:pt x="0" y="589"/>
                              <a:pt x="0" y="589"/>
                              <a:pt x="0" y="589"/>
                            </a:cubicBezTo>
                            <a:cubicBezTo>
                              <a:pt x="277" y="326"/>
                              <a:pt x="705" y="158"/>
                              <a:pt x="1187" y="158"/>
                            </a:cubicBezTo>
                            <a:cubicBezTo>
                              <a:pt x="1672" y="158"/>
                              <a:pt x="2104" y="330"/>
                              <a:pt x="2381" y="596"/>
                            </a:cubicBezTo>
                            <a:cubicBezTo>
                              <a:pt x="2095" y="239"/>
                              <a:pt x="1568" y="0"/>
                              <a:pt x="964" y="0"/>
                            </a:cubicBezTo>
                            <a:close/>
                          </a:path>
                        </a:pathLst>
                      </a:custGeom>
                      <a:solidFill>
                        <a:srgbClr val="FFFFFF">
                          <a:alpha val="50196"/>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BD34C1" id="Freeform 9" o:spid="_x0000_s1026" style="position:absolute;margin-left:0;margin-top:554.3pt;width:595.3pt;height:148.95pt;z-index:251659264;visibility:visible;mso-wrap-style:square;mso-wrap-distance-left:9pt;mso-wrap-distance-top:0;mso-wrap-distance-right:9pt;mso-wrap-distance-bottom:0;mso-position-horizontal:absolute;mso-position-horizontal-relative:page;mso-position-vertical:absolute;mso-position-vertical-relative:page;v-text-anchor:top" coordsize="238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" path="m964,c604,,271,85,,230,,589,,589,,589,277,326,705,158,1187,158v485,,917,172,1194,438c2095,239,1568,,964,xe" stroked="f">
              <v:fill opacity="32896f"/>
              <v:path arrowok="t" o:connecttype="custom" o:connectlocs="3060832,0;0,730123;0,1869750;3768887,501563;7560000,1891971;3060832,0" o:connectangles="0,0,0,0,0,0"/>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603EF" w14:textId="5C36F2D9" w:rsidR="00656FB4" w:rsidRDefault="004B75E9" w:rsidP="00B16888">
    <w:pPr>
      <w:pStyle w:val="Footer"/>
      <w:tabs>
        <w:tab w:val="right" w:pos="9593"/>
      </w:tabs>
    </w:pPr>
    <w:r>
      <w:t xml:space="preserve">Improving national waste data and reporting </w:t>
    </w:r>
    <w:r w:rsidR="00656FB4">
      <w:tab/>
    </w:r>
  </w:p>
  <w:p w14:paraId="31E1C590" w14:textId="662E1450" w:rsidR="00656FB4" w:rsidRPr="00AB236F" w:rsidRDefault="00656FB4"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E764C4">
      <w:rPr>
        <w:rStyle w:val="PageNumber"/>
        <w:noProof/>
      </w:rPr>
      <w:t>i</w:t>
    </w:r>
    <w:r w:rsidRPr="00AB236F">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288F4" w14:textId="3E3B2AF2" w:rsidR="00656FB4" w:rsidRDefault="004B75E9" w:rsidP="00E46143">
    <w:pPr>
      <w:pStyle w:val="Footer"/>
    </w:pPr>
    <w:r>
      <w:t xml:space="preserve">Improving national waste data and reporting </w:t>
    </w:r>
    <w:r w:rsidR="00656FB4">
      <w:tab/>
    </w:r>
  </w:p>
  <w:p w14:paraId="6DDD06ED" w14:textId="445F1B41" w:rsidR="00656FB4" w:rsidRPr="00AB236F" w:rsidRDefault="00656FB4"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E764C4">
      <w:rPr>
        <w:rStyle w:val="PageNumber"/>
        <w:noProof/>
      </w:rPr>
      <w:t>16</w:t>
    </w:r>
    <w:r w:rsidRPr="00AB236F">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24BA2" w14:textId="28E76837" w:rsidR="00656FB4" w:rsidRDefault="004B75E9" w:rsidP="00E46143">
    <w:pPr>
      <w:pStyle w:val="Footer"/>
      <w:tabs>
        <w:tab w:val="clear" w:pos="9072"/>
        <w:tab w:val="right" w:pos="13892"/>
      </w:tabs>
    </w:pPr>
    <w:r>
      <w:t xml:space="preserve">Improving national waste data and reporting </w:t>
    </w:r>
    <w:r w:rsidR="00656FB4">
      <w:tab/>
    </w:r>
  </w:p>
  <w:p w14:paraId="749C7F75" w14:textId="34FB3EC1" w:rsidR="00656FB4" w:rsidRPr="00AB236F" w:rsidRDefault="00656FB4"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E764C4">
      <w:rPr>
        <w:rStyle w:val="PageNumber"/>
        <w:noProof/>
      </w:rPr>
      <w:t>43</w:t>
    </w:r>
    <w:r w:rsidRPr="00AB236F">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1C157" w14:textId="1E4B68E6" w:rsidR="00656FB4" w:rsidRDefault="004B75E9" w:rsidP="00E46143">
    <w:pPr>
      <w:pStyle w:val="Footer"/>
    </w:pPr>
    <w:r>
      <w:t xml:space="preserve">Improving national waste data and reporting </w:t>
    </w:r>
    <w:r w:rsidR="00656FB4">
      <w:tab/>
    </w:r>
  </w:p>
  <w:p w14:paraId="546313B3" w14:textId="398D880C" w:rsidR="00656FB4" w:rsidRPr="00AB236F" w:rsidRDefault="00656FB4"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E764C4">
      <w:rPr>
        <w:rStyle w:val="PageNumber"/>
        <w:noProof/>
      </w:rPr>
      <w:t>63</w:t>
    </w:r>
    <w:r w:rsidRPr="00AB236F">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AEF04" w14:textId="77777777" w:rsidR="00BF1372" w:rsidRPr="00477147" w:rsidRDefault="00BF1372" w:rsidP="00547C1A">
      <w:pPr>
        <w:spacing w:after="0" w:line="240" w:lineRule="auto"/>
        <w:rPr>
          <w:color w:val="4D4DB8" w:themeColor="accent1"/>
        </w:rPr>
      </w:pPr>
      <w:bookmarkStart w:id="0" w:name="_Hlk487465832"/>
      <w:bookmarkEnd w:id="0"/>
      <w:r w:rsidRPr="00477147">
        <w:rPr>
          <w:color w:val="4D4DB8" w:themeColor="accent1"/>
        </w:rPr>
        <w:separator/>
      </w:r>
    </w:p>
  </w:footnote>
  <w:footnote w:type="continuationSeparator" w:id="0">
    <w:p w14:paraId="742344EF" w14:textId="77777777" w:rsidR="00BF1372" w:rsidRDefault="00BF1372" w:rsidP="00547C1A">
      <w:pPr>
        <w:spacing w:after="0" w:line="240" w:lineRule="auto"/>
      </w:pPr>
      <w:r>
        <w:continuationSeparator/>
      </w:r>
    </w:p>
  </w:footnote>
  <w:footnote w:id="1">
    <w:p w14:paraId="4AFE1DDB" w14:textId="77777777" w:rsidR="00656FB4" w:rsidRDefault="00656FB4">
      <w:pPr>
        <w:pStyle w:val="FootnoteText"/>
      </w:pPr>
      <w:r>
        <w:rPr>
          <w:rStyle w:val="FootnoteReference"/>
        </w:rPr>
        <w:footnoteRef/>
      </w:r>
      <w:r>
        <w:t xml:space="preserve"> Waste quantities for 2007-08, 2011-12 and 2012-13 were interpolated as data was not collected in those years.</w:t>
      </w:r>
    </w:p>
  </w:footnote>
  <w:footnote w:id="2">
    <w:p w14:paraId="19743DB3" w14:textId="7FAD8ABF" w:rsidR="00656FB4" w:rsidRDefault="00656FB4" w:rsidP="005E33E8">
      <w:pPr>
        <w:pStyle w:val="FootnoteText"/>
      </w:pPr>
      <w:r>
        <w:rPr>
          <w:rStyle w:val="FootnoteReference"/>
        </w:rPr>
        <w:footnoteRef/>
      </w:r>
      <w:r>
        <w:t xml:space="preserve"> The </w:t>
      </w:r>
      <w:r w:rsidRPr="007B3137">
        <w:rPr>
          <w:i/>
        </w:rPr>
        <w:t>Basel Convention on the Control of Transboundary Movements of Hazardous Wastes and their Disposal</w:t>
      </w:r>
      <w:r>
        <w:t>, an international agreement signed by Australia.</w:t>
      </w:r>
    </w:p>
  </w:footnote>
  <w:footnote w:id="3">
    <w:p w14:paraId="7A94FF02" w14:textId="06740C23" w:rsidR="00656FB4" w:rsidRPr="007D5433" w:rsidRDefault="00656FB4">
      <w:pPr>
        <w:pStyle w:val="FootnoteText"/>
      </w:pPr>
      <w:r>
        <w:rPr>
          <w:rStyle w:val="FootnoteReference"/>
        </w:rPr>
        <w:footnoteRef/>
      </w:r>
      <w:r>
        <w:t xml:space="preserve"> It was late due to a delay in receiving data from one of the jurisdictions and Australian Government concern over some of the content of </w:t>
      </w:r>
      <w:r>
        <w:rPr>
          <w:i/>
        </w:rPr>
        <w:t>Hazardous Waste in Australia 2017</w:t>
      </w:r>
      <w:r>
        <w:t>, which was to be released simultaneously.</w:t>
      </w:r>
    </w:p>
  </w:footnote>
  <w:footnote w:id="4">
    <w:p w14:paraId="62A87C4A" w14:textId="77777777" w:rsidR="00656FB4" w:rsidRDefault="00656FB4" w:rsidP="00667371">
      <w:pPr>
        <w:pStyle w:val="FootnoteText"/>
      </w:pPr>
      <w:r>
        <w:rPr>
          <w:rStyle w:val="FootnoteReference"/>
        </w:rPr>
        <w:footnoteRef/>
      </w:r>
      <w:r>
        <w:t xml:space="preserve"> Note w</w:t>
      </w:r>
      <w:r w:rsidRPr="00650B79">
        <w:t xml:space="preserve">e </w:t>
      </w:r>
      <w:r w:rsidRPr="00650B79">
        <w:rPr>
          <w:i/>
        </w:rPr>
        <w:t>currently</w:t>
      </w:r>
      <w:r>
        <w:rPr>
          <w:i/>
        </w:rPr>
        <w:t xml:space="preserve"> </w:t>
      </w:r>
      <w:r>
        <w:t xml:space="preserve">do </w:t>
      </w:r>
      <w:r w:rsidRPr="00650B79">
        <w:t>report some mining waste within the hazardous waste data (e.g. red mud and CSG waste)</w:t>
      </w:r>
      <w:r>
        <w:t>, so this exclusion is currently not a complete exclusion</w:t>
      </w:r>
      <w:r w:rsidRPr="00650B79">
        <w:t>.</w:t>
      </w:r>
    </w:p>
  </w:footnote>
  <w:footnote w:id="5">
    <w:p w14:paraId="1EC16BA0" w14:textId="77777777" w:rsidR="00656FB4" w:rsidRDefault="00656FB4" w:rsidP="00C91699">
      <w:pPr>
        <w:pStyle w:val="FootnoteText"/>
      </w:pPr>
      <w:r>
        <w:rPr>
          <w:rStyle w:val="FootnoteReference"/>
        </w:rPr>
        <w:footnoteRef/>
      </w:r>
      <w:r>
        <w:t xml:space="preserve"> Currently only hazardous liquid wastes are reported. </w:t>
      </w:r>
    </w:p>
  </w:footnote>
  <w:footnote w:id="6">
    <w:p w14:paraId="3FC7B911" w14:textId="64437614" w:rsidR="00656FB4" w:rsidRDefault="00656FB4">
      <w:pPr>
        <w:pStyle w:val="FootnoteText"/>
      </w:pPr>
      <w:r>
        <w:rPr>
          <w:rStyle w:val="FootnoteReference"/>
        </w:rPr>
        <w:footnoteRef/>
      </w:r>
      <w:r>
        <w:t xml:space="preserve"> A small exception to this analysis is addressed at the foot of </w:t>
      </w:r>
      <w:r>
        <w:fldChar w:fldCharType="begin"/>
      </w:r>
      <w:r>
        <w:instrText xml:space="preserve"> REF _Ref506462467 \h </w:instrText>
      </w:r>
      <w:r>
        <w:fldChar w:fldCharType="separate"/>
      </w:r>
      <w:r w:rsidR="004B75E9">
        <w:t xml:space="preserve">Table </w:t>
      </w:r>
      <w:r w:rsidR="004B75E9">
        <w:rPr>
          <w:noProof/>
        </w:rPr>
        <w:t>19</w:t>
      </w:r>
      <w:r>
        <w:fldChar w:fldCharType="end"/>
      </w:r>
      <w:r>
        <w:t>.</w:t>
      </w:r>
    </w:p>
  </w:footnote>
  <w:footnote w:id="7">
    <w:p w14:paraId="45B52C1A" w14:textId="4FF50599" w:rsidR="00656FB4" w:rsidRDefault="00656FB4">
      <w:pPr>
        <w:pStyle w:val="FootnoteText"/>
      </w:pPr>
      <w:r>
        <w:rPr>
          <w:rStyle w:val="FootnoteReference"/>
        </w:rPr>
        <w:footnoteRef/>
      </w:r>
      <w:r>
        <w:t xml:space="preserve"> This issue is included for completeness. It was addressed at the project inception workshop.</w:t>
      </w:r>
    </w:p>
  </w:footnote>
  <w:footnote w:id="8">
    <w:p w14:paraId="72C97201" w14:textId="4F55C372" w:rsidR="00656FB4" w:rsidRDefault="00656FB4">
      <w:pPr>
        <w:pStyle w:val="FootnoteText"/>
      </w:pPr>
      <w:r>
        <w:rPr>
          <w:rStyle w:val="FootnoteReference"/>
        </w:rPr>
        <w:footnoteRef/>
      </w:r>
      <w:r>
        <w:t xml:space="preserve"> The data options have not been adjusted to take into account all the changes proposed in this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F6588" w14:textId="77777777" w:rsidR="00656FB4" w:rsidRDefault="00656FB4" w:rsidP="00996685">
    <w:pPr>
      <w:pStyle w:val="Header"/>
      <w:jc w:val="right"/>
    </w:pPr>
    <w:r>
      <w:rPr>
        <w:noProof/>
        <w:lang w:eastAsia="en-AU"/>
      </w:rPr>
      <w:drawing>
        <wp:inline distT="0" distB="0" distL="0" distR="0" wp14:anchorId="132995D1" wp14:editId="3D653E87">
          <wp:extent cx="2266950" cy="392569"/>
          <wp:effectExtent l="0" t="0" r="0" b="7620"/>
          <wp:docPr id="6" name="Picture 6"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0122" cy="40870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936DC" w14:textId="77777777" w:rsidR="00656FB4" w:rsidRDefault="00656FB4" w:rsidP="00996685">
    <w:pPr>
      <w:pStyle w:val="Header"/>
      <w:jc w:val="right"/>
    </w:pPr>
    <w:r>
      <w:rPr>
        <w:noProof/>
        <w:lang w:eastAsia="en-AU"/>
      </w:rPr>
      <w:drawing>
        <wp:inline distT="0" distB="0" distL="0" distR="0" wp14:anchorId="701CA572" wp14:editId="1603EF8B">
          <wp:extent cx="3054529" cy="528955"/>
          <wp:effectExtent l="0" t="0" r="0" b="4445"/>
          <wp:docPr id="4" name="Picture 4"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015" cy="5331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87CB2" w14:textId="37DF1A57" w:rsidR="00656FB4" w:rsidRDefault="00656FB4" w:rsidP="00F255F5">
    <w:pPr>
      <w:pStyle w:val="Header"/>
      <w:jc w:val="right"/>
    </w:pPr>
    <w:r w:rsidRPr="00AE00E5">
      <w:rPr>
        <w:noProof/>
        <w:lang w:eastAsia="en-AU"/>
      </w:rPr>
      <w:drawing>
        <wp:anchor distT="0" distB="0" distL="114300" distR="114300" simplePos="0" relativeHeight="251668480" behindDoc="0" locked="0" layoutInCell="1" allowOverlap="1" wp14:anchorId="6BAE8780" wp14:editId="0BA3B6F6">
          <wp:simplePos x="0" y="0"/>
          <wp:positionH relativeFrom="column">
            <wp:posOffset>4239895</wp:posOffset>
          </wp:positionH>
          <wp:positionV relativeFrom="paragraph">
            <wp:posOffset>6985</wp:posOffset>
          </wp:positionV>
          <wp:extent cx="1437005" cy="265430"/>
          <wp:effectExtent l="0" t="0" r="0" b="1270"/>
          <wp:wrapSquare wrapText="bothSides"/>
          <wp:docPr id="19"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r w:rsidRPr="00AE00E5">
      <w:rPr>
        <w:noProof/>
        <w:lang w:eastAsia="en-AU"/>
      </w:rPr>
      <w:drawing>
        <wp:anchor distT="0" distB="0" distL="114300" distR="114300" simplePos="0" relativeHeight="251669504" behindDoc="0" locked="0" layoutInCell="1" allowOverlap="1" wp14:anchorId="5B318235" wp14:editId="115882EF">
          <wp:simplePos x="0" y="0"/>
          <wp:positionH relativeFrom="column">
            <wp:posOffset>2078355</wp:posOffset>
          </wp:positionH>
          <wp:positionV relativeFrom="paragraph">
            <wp:posOffset>-133985</wp:posOffset>
          </wp:positionV>
          <wp:extent cx="1750695" cy="4381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18727"/>
                  <a:stretch/>
                </pic:blipFill>
                <pic:spPr bwMode="auto">
                  <a:xfrm>
                    <a:off x="0" y="0"/>
                    <a:ext cx="1750695" cy="438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00E5">
      <w:rPr>
        <w:noProof/>
        <w:lang w:eastAsia="en-AU"/>
      </w:rPr>
      <w:drawing>
        <wp:anchor distT="0" distB="0" distL="114300" distR="114300" simplePos="0" relativeHeight="251670528" behindDoc="0" locked="0" layoutInCell="1" allowOverlap="1" wp14:anchorId="2BF562C4" wp14:editId="1C660848">
          <wp:simplePos x="0" y="0"/>
          <wp:positionH relativeFrom="margin">
            <wp:posOffset>0</wp:posOffset>
          </wp:positionH>
          <wp:positionV relativeFrom="paragraph">
            <wp:posOffset>-48260</wp:posOffset>
          </wp:positionV>
          <wp:extent cx="1870075" cy="323850"/>
          <wp:effectExtent l="0" t="0" r="0" b="0"/>
          <wp:wrapSquare wrapText="bothSides"/>
          <wp:docPr id="21" name="Picture 21"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00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39FAA" w14:textId="77777777" w:rsidR="00656FB4" w:rsidRDefault="00656FB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A8FAE" w14:textId="5AC3A644" w:rsidR="00656FB4" w:rsidRDefault="00656FB4" w:rsidP="001C5B4D">
    <w:pPr>
      <w:pStyle w:val="Header"/>
    </w:pPr>
    <w:r w:rsidRPr="001C5B4D">
      <w:rPr>
        <w:noProof/>
        <w:lang w:eastAsia="en-AU"/>
      </w:rPr>
      <w:drawing>
        <wp:anchor distT="0" distB="0" distL="114300" distR="114300" simplePos="0" relativeHeight="251650048" behindDoc="0" locked="0" layoutInCell="1" allowOverlap="1" wp14:anchorId="0EB26DE6" wp14:editId="4715ECAE">
          <wp:simplePos x="0" y="0"/>
          <wp:positionH relativeFrom="column">
            <wp:posOffset>2078355</wp:posOffset>
          </wp:positionH>
          <wp:positionV relativeFrom="paragraph">
            <wp:posOffset>54610</wp:posOffset>
          </wp:positionV>
          <wp:extent cx="1750695" cy="438150"/>
          <wp:effectExtent l="0" t="0" r="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8727"/>
                  <a:stretch/>
                </pic:blipFill>
                <pic:spPr bwMode="auto">
                  <a:xfrm>
                    <a:off x="0" y="0"/>
                    <a:ext cx="1750695" cy="438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1072" behindDoc="0" locked="0" layoutInCell="1" allowOverlap="1" wp14:anchorId="32D47E69" wp14:editId="2761D46E">
          <wp:simplePos x="0" y="0"/>
          <wp:positionH relativeFrom="margin">
            <wp:align>left</wp:align>
          </wp:positionH>
          <wp:positionV relativeFrom="paragraph">
            <wp:posOffset>140335</wp:posOffset>
          </wp:positionV>
          <wp:extent cx="1870075" cy="323850"/>
          <wp:effectExtent l="0" t="0" r="0" b="0"/>
          <wp:wrapSquare wrapText="bothSides"/>
          <wp:docPr id="349" name="Picture 349"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00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BEB46" w14:textId="712093EF" w:rsidR="00656FB4" w:rsidRDefault="00656FB4" w:rsidP="00F255F5">
    <w:pPr>
      <w:pStyle w:val="Header"/>
      <w:jc w:val="right"/>
    </w:pPr>
    <w:r w:rsidRPr="001C5B4D">
      <w:rPr>
        <w:noProof/>
        <w:lang w:eastAsia="en-AU"/>
      </w:rPr>
      <w:drawing>
        <wp:anchor distT="0" distB="0" distL="114300" distR="114300" simplePos="0" relativeHeight="251649024" behindDoc="0" locked="0" layoutInCell="1" allowOverlap="1" wp14:anchorId="325F448A" wp14:editId="5F0F264C">
          <wp:simplePos x="0" y="0"/>
          <wp:positionH relativeFrom="column">
            <wp:posOffset>4239895</wp:posOffset>
          </wp:positionH>
          <wp:positionV relativeFrom="paragraph">
            <wp:posOffset>24765</wp:posOffset>
          </wp:positionV>
          <wp:extent cx="1437005" cy="265430"/>
          <wp:effectExtent l="0" t="0" r="0" b="1270"/>
          <wp:wrapSquare wrapText="bothSides"/>
          <wp:docPr id="350"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204F0" w14:textId="3C31728A" w:rsidR="00656FB4" w:rsidRDefault="00656FB4" w:rsidP="001C5B4D">
    <w:pPr>
      <w:pStyle w:val="Header"/>
    </w:pPr>
    <w:r>
      <w:rPr>
        <w:noProof/>
        <w:lang w:eastAsia="en-AU"/>
      </w:rPr>
      <w:drawing>
        <wp:anchor distT="0" distB="0" distL="114300" distR="114300" simplePos="0" relativeHeight="251654144" behindDoc="0" locked="0" layoutInCell="1" allowOverlap="1" wp14:anchorId="071F0C98" wp14:editId="277816DD">
          <wp:simplePos x="0" y="0"/>
          <wp:positionH relativeFrom="margin">
            <wp:align>left</wp:align>
          </wp:positionH>
          <wp:positionV relativeFrom="paragraph">
            <wp:posOffset>140335</wp:posOffset>
          </wp:positionV>
          <wp:extent cx="1870075" cy="323850"/>
          <wp:effectExtent l="0" t="0" r="0" b="0"/>
          <wp:wrapSquare wrapText="bothSides"/>
          <wp:docPr id="351" name="Picture 351"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00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B4D">
      <w:rPr>
        <w:noProof/>
        <w:lang w:eastAsia="en-AU"/>
      </w:rPr>
      <w:drawing>
        <wp:anchor distT="0" distB="0" distL="114300" distR="114300" simplePos="0" relativeHeight="251652096" behindDoc="0" locked="0" layoutInCell="1" allowOverlap="1" wp14:anchorId="305DD39E" wp14:editId="5554868C">
          <wp:simplePos x="0" y="0"/>
          <wp:positionH relativeFrom="margin">
            <wp:posOffset>7559675</wp:posOffset>
          </wp:positionH>
          <wp:positionV relativeFrom="paragraph">
            <wp:posOffset>196850</wp:posOffset>
          </wp:positionV>
          <wp:extent cx="1437005" cy="265430"/>
          <wp:effectExtent l="0" t="0" r="0" b="1270"/>
          <wp:wrapSquare wrapText="bothSides"/>
          <wp:docPr id="352"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r w:rsidRPr="001C5B4D">
      <w:rPr>
        <w:noProof/>
        <w:lang w:eastAsia="en-AU"/>
      </w:rPr>
      <w:drawing>
        <wp:anchor distT="0" distB="0" distL="114300" distR="114300" simplePos="0" relativeHeight="251653120" behindDoc="0" locked="0" layoutInCell="1" allowOverlap="1" wp14:anchorId="51D040F3" wp14:editId="6172260A">
          <wp:simplePos x="0" y="0"/>
          <wp:positionH relativeFrom="margin">
            <wp:align>center</wp:align>
          </wp:positionH>
          <wp:positionV relativeFrom="paragraph">
            <wp:posOffset>26035</wp:posOffset>
          </wp:positionV>
          <wp:extent cx="1750695" cy="438150"/>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b="18727"/>
                  <a:stretch/>
                </pic:blipFill>
                <pic:spPr bwMode="auto">
                  <a:xfrm>
                    <a:off x="0" y="0"/>
                    <a:ext cx="1750695" cy="438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415AC" w14:textId="01F78382" w:rsidR="00656FB4" w:rsidRDefault="00656FB4" w:rsidP="00F255F5">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DC26C" w14:textId="107510F5" w:rsidR="00656FB4" w:rsidRDefault="00656FB4" w:rsidP="00352EDE">
    <w:pPr>
      <w:pStyle w:val="Header"/>
    </w:pPr>
    <w:r w:rsidRPr="001C5B4D">
      <w:rPr>
        <w:noProof/>
        <w:lang w:eastAsia="en-AU"/>
      </w:rPr>
      <w:drawing>
        <wp:anchor distT="0" distB="0" distL="114300" distR="114300" simplePos="0" relativeHeight="251666432" behindDoc="0" locked="0" layoutInCell="1" allowOverlap="1" wp14:anchorId="3EC84658" wp14:editId="2663FFF6">
          <wp:simplePos x="0" y="0"/>
          <wp:positionH relativeFrom="margin">
            <wp:posOffset>4107180</wp:posOffset>
          </wp:positionH>
          <wp:positionV relativeFrom="paragraph">
            <wp:posOffset>9525</wp:posOffset>
          </wp:positionV>
          <wp:extent cx="1437005" cy="265430"/>
          <wp:effectExtent l="0" t="0" r="0" b="1270"/>
          <wp:wrapSquare wrapText="bothSides"/>
          <wp:docPr id="354"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r w:rsidRPr="001C5B4D">
      <w:rPr>
        <w:noProof/>
        <w:lang w:eastAsia="en-AU"/>
      </w:rPr>
      <w:drawing>
        <wp:anchor distT="0" distB="0" distL="114300" distR="114300" simplePos="0" relativeHeight="251661312" behindDoc="0" locked="0" layoutInCell="1" allowOverlap="1" wp14:anchorId="48F25B7E" wp14:editId="7C32A5C1">
          <wp:simplePos x="0" y="0"/>
          <wp:positionH relativeFrom="margin">
            <wp:align>center</wp:align>
          </wp:positionH>
          <wp:positionV relativeFrom="paragraph">
            <wp:posOffset>-126365</wp:posOffset>
          </wp:positionV>
          <wp:extent cx="1750695" cy="4381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18727"/>
                  <a:stretch/>
                </pic:blipFill>
                <pic:spPr bwMode="auto">
                  <a:xfrm>
                    <a:off x="0" y="0"/>
                    <a:ext cx="1750695" cy="438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2336" behindDoc="0" locked="0" layoutInCell="1" allowOverlap="1" wp14:anchorId="44087BCE" wp14:editId="4C037F95">
          <wp:simplePos x="0" y="0"/>
          <wp:positionH relativeFrom="margin">
            <wp:align>left</wp:align>
          </wp:positionH>
          <wp:positionV relativeFrom="paragraph">
            <wp:posOffset>-50165</wp:posOffset>
          </wp:positionV>
          <wp:extent cx="1870075" cy="323850"/>
          <wp:effectExtent l="0" t="0" r="0" b="0"/>
          <wp:wrapSquare wrapText="bothSides"/>
          <wp:docPr id="356" name="Picture 356"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00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B4D">
      <w:rPr>
        <w:noProof/>
        <w:lang w:eastAsia="en-AU"/>
      </w:rPr>
      <w:drawing>
        <wp:anchor distT="0" distB="0" distL="114300" distR="114300" simplePos="0" relativeHeight="251660288" behindDoc="0" locked="0" layoutInCell="1" allowOverlap="1" wp14:anchorId="6AC75E65" wp14:editId="190F72A5">
          <wp:simplePos x="0" y="0"/>
          <wp:positionH relativeFrom="margin">
            <wp:posOffset>7559675</wp:posOffset>
          </wp:positionH>
          <wp:positionV relativeFrom="paragraph">
            <wp:posOffset>196850</wp:posOffset>
          </wp:positionV>
          <wp:extent cx="1437005" cy="265430"/>
          <wp:effectExtent l="0" t="0" r="0" b="1270"/>
          <wp:wrapSquare wrapText="bothSides"/>
          <wp:docPr id="357"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C13BB" w14:textId="77777777" w:rsidR="00656FB4" w:rsidRDefault="00656FB4" w:rsidP="001C5B4D">
    <w:pPr>
      <w:pStyle w:val="Header"/>
    </w:pPr>
    <w:r>
      <w:rPr>
        <w:noProof/>
        <w:lang w:eastAsia="en-AU"/>
      </w:rPr>
      <w:drawing>
        <wp:anchor distT="0" distB="0" distL="114300" distR="114300" simplePos="0" relativeHeight="251665408" behindDoc="0" locked="0" layoutInCell="1" allowOverlap="1" wp14:anchorId="1A3D75D6" wp14:editId="42DE5F18">
          <wp:simplePos x="0" y="0"/>
          <wp:positionH relativeFrom="margin">
            <wp:align>left</wp:align>
          </wp:positionH>
          <wp:positionV relativeFrom="paragraph">
            <wp:posOffset>140335</wp:posOffset>
          </wp:positionV>
          <wp:extent cx="1870075" cy="323850"/>
          <wp:effectExtent l="0" t="0" r="0" b="0"/>
          <wp:wrapSquare wrapText="bothSides"/>
          <wp:docPr id="358" name="Picture 358"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00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B4D">
      <w:rPr>
        <w:noProof/>
        <w:lang w:eastAsia="en-AU"/>
      </w:rPr>
      <w:drawing>
        <wp:anchor distT="0" distB="0" distL="114300" distR="114300" simplePos="0" relativeHeight="251663360" behindDoc="0" locked="0" layoutInCell="1" allowOverlap="1" wp14:anchorId="67F2F914" wp14:editId="6F4A5A8A">
          <wp:simplePos x="0" y="0"/>
          <wp:positionH relativeFrom="margin">
            <wp:posOffset>7559675</wp:posOffset>
          </wp:positionH>
          <wp:positionV relativeFrom="paragraph">
            <wp:posOffset>196850</wp:posOffset>
          </wp:positionV>
          <wp:extent cx="1437005" cy="265430"/>
          <wp:effectExtent l="0" t="0" r="0" b="1270"/>
          <wp:wrapSquare wrapText="bothSides"/>
          <wp:docPr id="359"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r w:rsidRPr="001C5B4D">
      <w:rPr>
        <w:noProof/>
        <w:lang w:eastAsia="en-AU"/>
      </w:rPr>
      <w:drawing>
        <wp:anchor distT="0" distB="0" distL="114300" distR="114300" simplePos="0" relativeHeight="251664384" behindDoc="0" locked="0" layoutInCell="1" allowOverlap="1" wp14:anchorId="12805E04" wp14:editId="61A378EC">
          <wp:simplePos x="0" y="0"/>
          <wp:positionH relativeFrom="margin">
            <wp:align>center</wp:align>
          </wp:positionH>
          <wp:positionV relativeFrom="paragraph">
            <wp:posOffset>26035</wp:posOffset>
          </wp:positionV>
          <wp:extent cx="1750695" cy="438150"/>
          <wp:effectExtent l="0" t="0" r="0" b="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b="18727"/>
                  <a:stretch/>
                </pic:blipFill>
                <pic:spPr bwMode="auto">
                  <a:xfrm>
                    <a:off x="0" y="0"/>
                    <a:ext cx="1750695" cy="438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D9BC4" w14:textId="77777777" w:rsidR="00656FB4" w:rsidRDefault="00656FB4" w:rsidP="00F255F5">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910AA" w14:textId="77777777" w:rsidR="00656FB4" w:rsidRDefault="00656FB4" w:rsidP="001C5B4D">
    <w:pPr>
      <w:pStyle w:val="Header"/>
    </w:pPr>
    <w:r w:rsidRPr="001C5B4D">
      <w:rPr>
        <w:noProof/>
        <w:lang w:eastAsia="en-AU"/>
      </w:rPr>
      <w:drawing>
        <wp:anchor distT="0" distB="0" distL="114300" distR="114300" simplePos="0" relativeHeight="251657216" behindDoc="0" locked="0" layoutInCell="1" allowOverlap="1" wp14:anchorId="764935E1" wp14:editId="71A4F2CB">
          <wp:simplePos x="0" y="0"/>
          <wp:positionH relativeFrom="column">
            <wp:posOffset>2078355</wp:posOffset>
          </wp:positionH>
          <wp:positionV relativeFrom="paragraph">
            <wp:posOffset>54610</wp:posOffset>
          </wp:positionV>
          <wp:extent cx="1750695" cy="438150"/>
          <wp:effectExtent l="0" t="0" r="0" b="0"/>
          <wp:wrapSquare wrapText="bothSides"/>
          <wp:docPr id="16586" name="Pictur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8727"/>
                  <a:stretch/>
                </pic:blipFill>
                <pic:spPr bwMode="auto">
                  <a:xfrm>
                    <a:off x="0" y="0"/>
                    <a:ext cx="1750695" cy="438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600351E7" wp14:editId="7A69E401">
          <wp:simplePos x="0" y="0"/>
          <wp:positionH relativeFrom="margin">
            <wp:align>left</wp:align>
          </wp:positionH>
          <wp:positionV relativeFrom="paragraph">
            <wp:posOffset>140335</wp:posOffset>
          </wp:positionV>
          <wp:extent cx="1870075" cy="323850"/>
          <wp:effectExtent l="0" t="0" r="0" b="0"/>
          <wp:wrapSquare wrapText="bothSides"/>
          <wp:docPr id="16587" name="Picture 16587"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00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0FEBC" w14:textId="77777777" w:rsidR="00656FB4" w:rsidRDefault="00656FB4" w:rsidP="00F255F5">
    <w:pPr>
      <w:pStyle w:val="Header"/>
      <w:jc w:val="right"/>
    </w:pPr>
    <w:r w:rsidRPr="001C5B4D">
      <w:rPr>
        <w:noProof/>
        <w:lang w:eastAsia="en-AU"/>
      </w:rPr>
      <w:drawing>
        <wp:anchor distT="0" distB="0" distL="114300" distR="114300" simplePos="0" relativeHeight="251656192" behindDoc="0" locked="0" layoutInCell="1" allowOverlap="1" wp14:anchorId="4B5CF971" wp14:editId="48DA404A">
          <wp:simplePos x="0" y="0"/>
          <wp:positionH relativeFrom="column">
            <wp:posOffset>4239895</wp:posOffset>
          </wp:positionH>
          <wp:positionV relativeFrom="paragraph">
            <wp:posOffset>24765</wp:posOffset>
          </wp:positionV>
          <wp:extent cx="1437005" cy="265430"/>
          <wp:effectExtent l="0" t="0" r="0" b="1270"/>
          <wp:wrapSquare wrapText="bothSides"/>
          <wp:docPr id="16588"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0BEC73C"/>
    <w:lvl w:ilvl="0">
      <w:start w:val="1"/>
      <w:numFmt w:val="decimal"/>
      <w:pStyle w:val="ListNumber"/>
      <w:lvlText w:val="%1."/>
      <w:lvlJc w:val="left"/>
      <w:pPr>
        <w:tabs>
          <w:tab w:val="num" w:pos="360"/>
        </w:tabs>
        <w:ind w:left="360" w:hanging="360"/>
      </w:pPr>
    </w:lvl>
  </w:abstractNum>
  <w:abstractNum w:abstractNumId="1" w15:restartNumberingAfterBreak="0">
    <w:nsid w:val="034C3093"/>
    <w:multiLevelType w:val="hybridMultilevel"/>
    <w:tmpl w:val="6E06677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46838AB"/>
    <w:multiLevelType w:val="hybridMultilevel"/>
    <w:tmpl w:val="878ED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62312"/>
    <w:multiLevelType w:val="hybridMultilevel"/>
    <w:tmpl w:val="5A82C838"/>
    <w:lvl w:ilvl="0" w:tplc="28C096DC">
      <w:start w:val="1"/>
      <w:numFmt w:val="upperLetter"/>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1811D1"/>
    <w:multiLevelType w:val="hybridMultilevel"/>
    <w:tmpl w:val="89EA69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0CF94E38"/>
    <w:multiLevelType w:val="hybridMultilevel"/>
    <w:tmpl w:val="F708789C"/>
    <w:lvl w:ilvl="0" w:tplc="0C090001">
      <w:start w:val="1"/>
      <w:numFmt w:val="bullet"/>
      <w:lvlText w:val=""/>
      <w:lvlJc w:val="left"/>
      <w:pPr>
        <w:ind w:left="720" w:hanging="360"/>
      </w:pPr>
      <w:rPr>
        <w:rFonts w:ascii="Symbol" w:hAnsi="Symbol" w:hint="default"/>
      </w:rPr>
    </w:lvl>
    <w:lvl w:ilvl="1" w:tplc="693207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C36D3"/>
    <w:multiLevelType w:val="hybridMultilevel"/>
    <w:tmpl w:val="1334FCE6"/>
    <w:lvl w:ilvl="0" w:tplc="99E6B0B0">
      <w:numFmt w:val="bullet"/>
      <w:pStyle w:val="Table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F2A2D"/>
    <w:multiLevelType w:val="hybridMultilevel"/>
    <w:tmpl w:val="64EA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770"/>
    <w:multiLevelType w:val="hybridMultilevel"/>
    <w:tmpl w:val="F60E0264"/>
    <w:lvl w:ilvl="0" w:tplc="0D5AA89E">
      <w:start w:val="1993"/>
      <w:numFmt w:val="bullet"/>
      <w:pStyle w:val="CV-bullets"/>
      <w:lvlText w:val="-"/>
      <w:lvlJc w:val="left"/>
      <w:pPr>
        <w:ind w:left="502" w:hanging="360"/>
      </w:pPr>
      <w:rPr>
        <w:rFonts w:ascii="Calibri" w:eastAsiaTheme="minorHAnsi" w:hAnsi="Calibri"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1DE218D6"/>
    <w:multiLevelType w:val="hybridMultilevel"/>
    <w:tmpl w:val="06B8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F0E87"/>
    <w:multiLevelType w:val="hybridMultilevel"/>
    <w:tmpl w:val="B74A1986"/>
    <w:lvl w:ilvl="0" w:tplc="AB6E069C">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67132D"/>
    <w:multiLevelType w:val="hybridMultilevel"/>
    <w:tmpl w:val="C5DAD24C"/>
    <w:lvl w:ilvl="0" w:tplc="0C09000F">
      <w:start w:val="1"/>
      <w:numFmt w:val="decimal"/>
      <w:lvlText w:val="%1."/>
      <w:lvlJc w:val="left"/>
      <w:pPr>
        <w:ind w:left="720" w:hanging="360"/>
      </w:pPr>
    </w:lvl>
    <w:lvl w:ilvl="1" w:tplc="693207F4">
      <w:start w:val="1"/>
      <w:numFmt w:val="bullet"/>
      <w:lvlText w:val="-"/>
      <w:lvlJc w:val="left"/>
      <w:pPr>
        <w:ind w:left="1440" w:hanging="360"/>
      </w:pPr>
      <w:rPr>
        <w:rFonts w:ascii="Courier New" w:hAnsi="Courier New"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A929CF"/>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BB02D4E"/>
    <w:multiLevelType w:val="hybridMultilevel"/>
    <w:tmpl w:val="3112FB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436E2D"/>
    <w:multiLevelType w:val="hybridMultilevel"/>
    <w:tmpl w:val="9A88E990"/>
    <w:lvl w:ilvl="0" w:tplc="D6B2E7E0">
      <w:start w:val="1"/>
      <w:numFmt w:val="decimal"/>
      <w:pStyle w:val="Normalnumberlist1"/>
      <w:lvlText w:val="%1."/>
      <w:lvlJc w:val="left"/>
      <w:pPr>
        <w:ind w:left="720" w:hanging="360"/>
      </w:pPr>
    </w:lvl>
    <w:lvl w:ilvl="1" w:tplc="8C88D0B8">
      <w:start w:val="1"/>
      <w:numFmt w:val="lowerLetter"/>
      <w:pStyle w:val="Normalnumberlist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8E2B5C"/>
    <w:multiLevelType w:val="hybridMultilevel"/>
    <w:tmpl w:val="17D6D508"/>
    <w:lvl w:ilvl="0" w:tplc="D7BA7312">
      <w:start w:val="1"/>
      <w:numFmt w:val="bullet"/>
      <w:pStyle w:val="Normal-bullets1"/>
      <w:lvlText w:val=""/>
      <w:lvlJc w:val="left"/>
      <w:pPr>
        <w:ind w:left="720" w:hanging="360"/>
      </w:pPr>
      <w:rPr>
        <w:rFonts w:ascii="Symbol" w:hAnsi="Symbol" w:hint="default"/>
      </w:rPr>
    </w:lvl>
    <w:lvl w:ilvl="1" w:tplc="4858D902">
      <w:start w:val="1"/>
      <w:numFmt w:val="bullet"/>
      <w:pStyle w:val="Normal-bullets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060FB"/>
    <w:multiLevelType w:val="hybridMultilevel"/>
    <w:tmpl w:val="814A9AC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41786515"/>
    <w:multiLevelType w:val="hybridMultilevel"/>
    <w:tmpl w:val="28665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555784"/>
    <w:multiLevelType w:val="hybridMultilevel"/>
    <w:tmpl w:val="697A07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675379"/>
    <w:multiLevelType w:val="multilevel"/>
    <w:tmpl w:val="D6E4724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8905C4F"/>
    <w:multiLevelType w:val="hybridMultilevel"/>
    <w:tmpl w:val="099E58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050777"/>
    <w:multiLevelType w:val="multilevel"/>
    <w:tmpl w:val="3D1A9296"/>
    <w:lvl w:ilvl="0">
      <w:start w:val="1"/>
      <w:numFmt w:val="upperLetter"/>
      <w:pStyle w:val="AppendixH1"/>
      <w:lvlText w:val="Appendix %1"/>
      <w:lvlJc w:val="left"/>
      <w:pPr>
        <w:ind w:left="1701" w:hanging="170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2"/>
      <w:lvlText w:val="%1.%2"/>
      <w:lvlJc w:val="left"/>
      <w:pPr>
        <w:ind w:left="1440" w:hanging="14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DF95756"/>
    <w:multiLevelType w:val="multilevel"/>
    <w:tmpl w:val="DCDA1470"/>
    <w:lvl w:ilvl="0">
      <w:start w:val="1"/>
      <w:numFmt w:val="bullet"/>
      <w:lvlText w:val=""/>
      <w:lvlJc w:val="left"/>
      <w:pPr>
        <w:ind w:left="425" w:hanging="425"/>
      </w:pPr>
      <w:rPr>
        <w:rFonts w:ascii="Symbol" w:hAnsi="Symbol" w:hint="default"/>
      </w:rPr>
    </w:lvl>
    <w:lvl w:ilvl="1">
      <w:start w:val="1"/>
      <w:numFmt w:val="bullet"/>
      <w:lvlText w:val="-"/>
      <w:lvlJc w:val="left"/>
      <w:pPr>
        <w:ind w:left="851" w:hanging="426"/>
      </w:pPr>
      <w:rPr>
        <w:rFonts w:ascii="Courier New" w:hAnsi="Courier New" w:hint="default"/>
      </w:rPr>
    </w:lvl>
    <w:lvl w:ilvl="2">
      <w:start w:val="1"/>
      <w:numFmt w:val="bullet"/>
      <w:lvlText w:val="o"/>
      <w:lvlJc w:val="left"/>
      <w:pPr>
        <w:ind w:left="1276" w:hanging="425"/>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6EB077A"/>
    <w:multiLevelType w:val="hybridMultilevel"/>
    <w:tmpl w:val="099E5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7BE3987"/>
    <w:multiLevelType w:val="hybridMultilevel"/>
    <w:tmpl w:val="3E00E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487DCC"/>
    <w:multiLevelType w:val="hybridMultilevel"/>
    <w:tmpl w:val="D8549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4D38A8"/>
    <w:multiLevelType w:val="multilevel"/>
    <w:tmpl w:val="D8ACD8AC"/>
    <w:name w:val="AppendixH2"/>
    <w:lvl w:ilvl="0">
      <w:start w:val="1"/>
      <w:numFmt w:val="upperLetter"/>
      <w:lvlText w:val="Appendix %1."/>
      <w:lvlJc w:val="left"/>
      <w:pPr>
        <w:ind w:left="1701" w:hanging="1701"/>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4820" w:hanging="170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CC35055"/>
    <w:multiLevelType w:val="hybridMultilevel"/>
    <w:tmpl w:val="090C741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D1D46E7"/>
    <w:multiLevelType w:val="hybridMultilevel"/>
    <w:tmpl w:val="942A86DC"/>
    <w:lvl w:ilvl="0" w:tplc="AB6E069C">
      <w:start w:val="1"/>
      <w:numFmt w:val="bullet"/>
      <w:lvlText w:val=""/>
      <w:lvlJc w:val="left"/>
      <w:pPr>
        <w:ind w:left="360" w:hanging="360"/>
      </w:pPr>
      <w:rPr>
        <w:rFonts w:ascii="Symbol" w:hAnsi="Symbol" w:hint="default"/>
      </w:rPr>
    </w:lvl>
    <w:lvl w:ilvl="1" w:tplc="38765CB4">
      <w:start w:val="1"/>
      <w:numFmt w:val="bullet"/>
      <w:pStyle w:val="Bullet2"/>
      <w:lvlText w:val="-"/>
      <w:lvlJc w:val="left"/>
      <w:pPr>
        <w:ind w:left="1080" w:hanging="360"/>
      </w:pPr>
      <w:rPr>
        <w:rFonts w:ascii="Courier New" w:hAnsi="Courier New" w:hint="default"/>
      </w:rPr>
    </w:lvl>
    <w:lvl w:ilvl="2" w:tplc="0C090005">
      <w:start w:val="1"/>
      <w:numFmt w:val="bullet"/>
      <w:pStyle w:val="Bullet3"/>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6F73AA4"/>
    <w:multiLevelType w:val="hybridMultilevel"/>
    <w:tmpl w:val="B9381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71374E"/>
    <w:multiLevelType w:val="multilevel"/>
    <w:tmpl w:val="580C4DF4"/>
    <w:lvl w:ilvl="0">
      <w:start w:val="1"/>
      <w:numFmt w:val="upperLetter"/>
      <w:pStyle w:val="Appendix"/>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BFB2423"/>
    <w:multiLevelType w:val="hybridMultilevel"/>
    <w:tmpl w:val="871E2C84"/>
    <w:lvl w:ilvl="0" w:tplc="882A36D8">
      <w:start w:val="1"/>
      <w:numFmt w:val="decimal"/>
      <w:pStyle w:val="Number1"/>
      <w:lvlText w:val="%1."/>
      <w:lvlJc w:val="left"/>
      <w:pPr>
        <w:ind w:left="360" w:hanging="360"/>
      </w:pPr>
    </w:lvl>
    <w:lvl w:ilvl="1" w:tplc="4AF868C0">
      <w:start w:val="1"/>
      <w:numFmt w:val="lowerLetter"/>
      <w:pStyle w:val="Number2"/>
      <w:lvlText w:val="%2)"/>
      <w:lvlJc w:val="left"/>
      <w:pPr>
        <w:ind w:left="1080" w:hanging="360"/>
      </w:pPr>
    </w:lvl>
    <w:lvl w:ilvl="2" w:tplc="B1B8746A">
      <w:start w:val="1"/>
      <w:numFmt w:val="lowerRoman"/>
      <w:pStyle w:val="Number3"/>
      <w:lvlText w:val="(%3)"/>
      <w:lvlJc w:val="right"/>
      <w:pPr>
        <w:ind w:left="1800" w:hanging="18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2"/>
  </w:num>
  <w:num w:numId="3">
    <w:abstractNumId w:val="30"/>
  </w:num>
  <w:num w:numId="4">
    <w:abstractNumId w:val="12"/>
  </w:num>
  <w:num w:numId="5">
    <w:abstractNumId w:val="3"/>
  </w:num>
  <w:num w:numId="6">
    <w:abstractNumId w:val="4"/>
  </w:num>
  <w:num w:numId="7">
    <w:abstractNumId w:val="25"/>
  </w:num>
  <w:num w:numId="8">
    <w:abstractNumId w:val="29"/>
  </w:num>
  <w:num w:numId="9">
    <w:abstractNumId w:val="5"/>
  </w:num>
  <w:num w:numId="10">
    <w:abstractNumId w:val="18"/>
  </w:num>
  <w:num w:numId="11">
    <w:abstractNumId w:val="23"/>
  </w:num>
  <w:num w:numId="12">
    <w:abstractNumId w:val="20"/>
  </w:num>
  <w:num w:numId="13">
    <w:abstractNumId w:val="31"/>
    <w:lvlOverride w:ilvl="0">
      <w:startOverride w:val="1"/>
    </w:lvlOverride>
  </w:num>
  <w:num w:numId="14">
    <w:abstractNumId w:val="13"/>
  </w:num>
  <w:num w:numId="15">
    <w:abstractNumId w:val="1"/>
  </w:num>
  <w:num w:numId="16">
    <w:abstractNumId w:val="31"/>
  </w:num>
  <w:num w:numId="17">
    <w:abstractNumId w:val="27"/>
  </w:num>
  <w:num w:numId="18">
    <w:abstractNumId w:val="17"/>
  </w:num>
  <w:num w:numId="19">
    <w:abstractNumId w:val="24"/>
  </w:num>
  <w:num w:numId="20">
    <w:abstractNumId w:val="16"/>
  </w:num>
  <w:num w:numId="21">
    <w:abstractNumId w:val="11"/>
  </w:num>
  <w:num w:numId="22">
    <w:abstractNumId w:val="19"/>
  </w:num>
  <w:num w:numId="23">
    <w:abstractNumId w:val="15"/>
  </w:num>
  <w:num w:numId="24">
    <w:abstractNumId w:val="8"/>
  </w:num>
  <w:num w:numId="25">
    <w:abstractNumId w:val="14"/>
  </w:num>
  <w:num w:numId="26">
    <w:abstractNumId w:val="6"/>
  </w:num>
  <w:num w:numId="27">
    <w:abstractNumId w:val="21"/>
  </w:num>
  <w:num w:numId="28">
    <w:abstractNumId w:val="7"/>
  </w:num>
  <w:num w:numId="29">
    <w:abstractNumId w:val="9"/>
  </w:num>
  <w:num w:numId="30">
    <w:abstractNumId w:val="2"/>
  </w:num>
  <w:num w:numId="31">
    <w:abstractNumId w:val="10"/>
  </w:num>
  <w:num w:numId="32">
    <w:abstractNumId w:val="10"/>
  </w:num>
  <w:num w:numId="33">
    <w:abstractNumId w:val="28"/>
  </w:num>
  <w:num w:numId="34">
    <w:abstractNumId w:val="31"/>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styleLockTheme/>
  <w:styleLockQFSet/>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661"/>
    <w:rsid w:val="00001E31"/>
    <w:rsid w:val="000023DB"/>
    <w:rsid w:val="0000395B"/>
    <w:rsid w:val="00004AA4"/>
    <w:rsid w:val="00005B58"/>
    <w:rsid w:val="000100B4"/>
    <w:rsid w:val="00011729"/>
    <w:rsid w:val="000119BD"/>
    <w:rsid w:val="00013771"/>
    <w:rsid w:val="00014DEC"/>
    <w:rsid w:val="00016958"/>
    <w:rsid w:val="0002539E"/>
    <w:rsid w:val="00025649"/>
    <w:rsid w:val="00027BF6"/>
    <w:rsid w:val="00031B66"/>
    <w:rsid w:val="00032FEE"/>
    <w:rsid w:val="00033BF9"/>
    <w:rsid w:val="00034E49"/>
    <w:rsid w:val="00050375"/>
    <w:rsid w:val="00051315"/>
    <w:rsid w:val="000522BD"/>
    <w:rsid w:val="00054953"/>
    <w:rsid w:val="00057C55"/>
    <w:rsid w:val="00060585"/>
    <w:rsid w:val="00061001"/>
    <w:rsid w:val="000637E5"/>
    <w:rsid w:val="00065F58"/>
    <w:rsid w:val="00066339"/>
    <w:rsid w:val="00067F23"/>
    <w:rsid w:val="0007166B"/>
    <w:rsid w:val="00071AA4"/>
    <w:rsid w:val="00072115"/>
    <w:rsid w:val="000740A5"/>
    <w:rsid w:val="00074106"/>
    <w:rsid w:val="00074E04"/>
    <w:rsid w:val="000760BA"/>
    <w:rsid w:val="0007632D"/>
    <w:rsid w:val="00076896"/>
    <w:rsid w:val="000769AE"/>
    <w:rsid w:val="00084A66"/>
    <w:rsid w:val="00085D96"/>
    <w:rsid w:val="00090DCE"/>
    <w:rsid w:val="000917A3"/>
    <w:rsid w:val="00092EF4"/>
    <w:rsid w:val="00093224"/>
    <w:rsid w:val="0009458A"/>
    <w:rsid w:val="000971A4"/>
    <w:rsid w:val="000A2F44"/>
    <w:rsid w:val="000B0364"/>
    <w:rsid w:val="000B076C"/>
    <w:rsid w:val="000B0E54"/>
    <w:rsid w:val="000B0F6E"/>
    <w:rsid w:val="000B1B45"/>
    <w:rsid w:val="000B4922"/>
    <w:rsid w:val="000C4A66"/>
    <w:rsid w:val="000D064E"/>
    <w:rsid w:val="000D328F"/>
    <w:rsid w:val="000D34EF"/>
    <w:rsid w:val="000D4A8C"/>
    <w:rsid w:val="000D5E11"/>
    <w:rsid w:val="000D65C9"/>
    <w:rsid w:val="000D7141"/>
    <w:rsid w:val="000E02C1"/>
    <w:rsid w:val="000E25E2"/>
    <w:rsid w:val="000E58CE"/>
    <w:rsid w:val="000E5BEF"/>
    <w:rsid w:val="000E66E1"/>
    <w:rsid w:val="000E6C46"/>
    <w:rsid w:val="000F2CA1"/>
    <w:rsid w:val="000F3347"/>
    <w:rsid w:val="000F5E99"/>
    <w:rsid w:val="000F7B61"/>
    <w:rsid w:val="00102455"/>
    <w:rsid w:val="00104E96"/>
    <w:rsid w:val="001051F3"/>
    <w:rsid w:val="00106737"/>
    <w:rsid w:val="0010693A"/>
    <w:rsid w:val="0010694E"/>
    <w:rsid w:val="00106993"/>
    <w:rsid w:val="00107835"/>
    <w:rsid w:val="0011373A"/>
    <w:rsid w:val="00113FC6"/>
    <w:rsid w:val="00115C0B"/>
    <w:rsid w:val="001163D7"/>
    <w:rsid w:val="0011697B"/>
    <w:rsid w:val="00116EF5"/>
    <w:rsid w:val="00122A4F"/>
    <w:rsid w:val="00123654"/>
    <w:rsid w:val="00123FC7"/>
    <w:rsid w:val="00124194"/>
    <w:rsid w:val="00124F43"/>
    <w:rsid w:val="0012502F"/>
    <w:rsid w:val="001314D7"/>
    <w:rsid w:val="00131654"/>
    <w:rsid w:val="00133F3F"/>
    <w:rsid w:val="00134EFF"/>
    <w:rsid w:val="00135B08"/>
    <w:rsid w:val="001366C5"/>
    <w:rsid w:val="00136CCB"/>
    <w:rsid w:val="001375D7"/>
    <w:rsid w:val="00140186"/>
    <w:rsid w:val="0014086C"/>
    <w:rsid w:val="00141C68"/>
    <w:rsid w:val="00142AD8"/>
    <w:rsid w:val="00142E52"/>
    <w:rsid w:val="00143570"/>
    <w:rsid w:val="00144EAA"/>
    <w:rsid w:val="00145993"/>
    <w:rsid w:val="001471FB"/>
    <w:rsid w:val="00153DFE"/>
    <w:rsid w:val="00153E95"/>
    <w:rsid w:val="0015519B"/>
    <w:rsid w:val="001553AE"/>
    <w:rsid w:val="00157C85"/>
    <w:rsid w:val="0016119B"/>
    <w:rsid w:val="001616C2"/>
    <w:rsid w:val="00161ACE"/>
    <w:rsid w:val="001641DA"/>
    <w:rsid w:val="001656C3"/>
    <w:rsid w:val="00165E63"/>
    <w:rsid w:val="00166AE2"/>
    <w:rsid w:val="00166F3F"/>
    <w:rsid w:val="00167CBA"/>
    <w:rsid w:val="00170A7C"/>
    <w:rsid w:val="001719FB"/>
    <w:rsid w:val="00171AF9"/>
    <w:rsid w:val="00172064"/>
    <w:rsid w:val="0017212C"/>
    <w:rsid w:val="00172307"/>
    <w:rsid w:val="001733F7"/>
    <w:rsid w:val="00174DA5"/>
    <w:rsid w:val="0017524E"/>
    <w:rsid w:val="0017530D"/>
    <w:rsid w:val="0017623C"/>
    <w:rsid w:val="00176D89"/>
    <w:rsid w:val="001777EB"/>
    <w:rsid w:val="0018220D"/>
    <w:rsid w:val="0018492B"/>
    <w:rsid w:val="00187392"/>
    <w:rsid w:val="00194870"/>
    <w:rsid w:val="00194C0F"/>
    <w:rsid w:val="0019594A"/>
    <w:rsid w:val="0019702C"/>
    <w:rsid w:val="001A2765"/>
    <w:rsid w:val="001A28A4"/>
    <w:rsid w:val="001A52FF"/>
    <w:rsid w:val="001A6624"/>
    <w:rsid w:val="001A6CFE"/>
    <w:rsid w:val="001A7FB6"/>
    <w:rsid w:val="001B1429"/>
    <w:rsid w:val="001B16AE"/>
    <w:rsid w:val="001B3845"/>
    <w:rsid w:val="001B40C7"/>
    <w:rsid w:val="001B5F44"/>
    <w:rsid w:val="001B6134"/>
    <w:rsid w:val="001B7C01"/>
    <w:rsid w:val="001C1FD8"/>
    <w:rsid w:val="001C2306"/>
    <w:rsid w:val="001C380D"/>
    <w:rsid w:val="001C39D1"/>
    <w:rsid w:val="001C5B4D"/>
    <w:rsid w:val="001D1D17"/>
    <w:rsid w:val="001D4217"/>
    <w:rsid w:val="001D693E"/>
    <w:rsid w:val="001D7B3E"/>
    <w:rsid w:val="001E0B3F"/>
    <w:rsid w:val="001E0D21"/>
    <w:rsid w:val="001E29FB"/>
    <w:rsid w:val="001E2C16"/>
    <w:rsid w:val="001E6B7B"/>
    <w:rsid w:val="001F1129"/>
    <w:rsid w:val="001F137E"/>
    <w:rsid w:val="001F17C8"/>
    <w:rsid w:val="001F1F2C"/>
    <w:rsid w:val="001F24B3"/>
    <w:rsid w:val="00200D95"/>
    <w:rsid w:val="002013DE"/>
    <w:rsid w:val="00202222"/>
    <w:rsid w:val="0020327E"/>
    <w:rsid w:val="0021020D"/>
    <w:rsid w:val="002110D5"/>
    <w:rsid w:val="0021176E"/>
    <w:rsid w:val="00212690"/>
    <w:rsid w:val="00217DFA"/>
    <w:rsid w:val="00217F8F"/>
    <w:rsid w:val="00221273"/>
    <w:rsid w:val="002216DF"/>
    <w:rsid w:val="00223EBB"/>
    <w:rsid w:val="002241E6"/>
    <w:rsid w:val="00224B93"/>
    <w:rsid w:val="00225183"/>
    <w:rsid w:val="0023197E"/>
    <w:rsid w:val="00231FF3"/>
    <w:rsid w:val="00245191"/>
    <w:rsid w:val="002461F4"/>
    <w:rsid w:val="002462C7"/>
    <w:rsid w:val="0025180B"/>
    <w:rsid w:val="0025338C"/>
    <w:rsid w:val="00253E7C"/>
    <w:rsid w:val="0025489B"/>
    <w:rsid w:val="002563F5"/>
    <w:rsid w:val="00256665"/>
    <w:rsid w:val="002601DF"/>
    <w:rsid w:val="00260A13"/>
    <w:rsid w:val="00261EDA"/>
    <w:rsid w:val="0026218F"/>
    <w:rsid w:val="00263B56"/>
    <w:rsid w:val="00266398"/>
    <w:rsid w:val="00266A84"/>
    <w:rsid w:val="002671B4"/>
    <w:rsid w:val="00276C0F"/>
    <w:rsid w:val="00277D35"/>
    <w:rsid w:val="00277E9A"/>
    <w:rsid w:val="00280268"/>
    <w:rsid w:val="002803D4"/>
    <w:rsid w:val="00280540"/>
    <w:rsid w:val="0028399E"/>
    <w:rsid w:val="002847FD"/>
    <w:rsid w:val="0028519A"/>
    <w:rsid w:val="002863E0"/>
    <w:rsid w:val="0029176A"/>
    <w:rsid w:val="0029322D"/>
    <w:rsid w:val="00296B66"/>
    <w:rsid w:val="00296CC4"/>
    <w:rsid w:val="00297BFC"/>
    <w:rsid w:val="00297C2E"/>
    <w:rsid w:val="002A04C7"/>
    <w:rsid w:val="002A26A5"/>
    <w:rsid w:val="002A2860"/>
    <w:rsid w:val="002A3EEE"/>
    <w:rsid w:val="002A65B0"/>
    <w:rsid w:val="002A6BD6"/>
    <w:rsid w:val="002A7815"/>
    <w:rsid w:val="002A7FC6"/>
    <w:rsid w:val="002B0A1C"/>
    <w:rsid w:val="002B0C7E"/>
    <w:rsid w:val="002B1086"/>
    <w:rsid w:val="002B2829"/>
    <w:rsid w:val="002B3749"/>
    <w:rsid w:val="002B3A15"/>
    <w:rsid w:val="002B4C58"/>
    <w:rsid w:val="002B4EB3"/>
    <w:rsid w:val="002B7DCE"/>
    <w:rsid w:val="002C7FCC"/>
    <w:rsid w:val="002D16A8"/>
    <w:rsid w:val="002D3048"/>
    <w:rsid w:val="002D378A"/>
    <w:rsid w:val="002D5E9D"/>
    <w:rsid w:val="002D5EC9"/>
    <w:rsid w:val="002E0839"/>
    <w:rsid w:val="002E113E"/>
    <w:rsid w:val="002E2FBC"/>
    <w:rsid w:val="002E3BAB"/>
    <w:rsid w:val="002E413D"/>
    <w:rsid w:val="002E5092"/>
    <w:rsid w:val="002E5610"/>
    <w:rsid w:val="002E5D41"/>
    <w:rsid w:val="002E73CE"/>
    <w:rsid w:val="002E77E8"/>
    <w:rsid w:val="002E7FAB"/>
    <w:rsid w:val="002F1714"/>
    <w:rsid w:val="002F33A1"/>
    <w:rsid w:val="002F4E75"/>
    <w:rsid w:val="002F520F"/>
    <w:rsid w:val="002F663D"/>
    <w:rsid w:val="002F6AD4"/>
    <w:rsid w:val="002F7EC3"/>
    <w:rsid w:val="0030202E"/>
    <w:rsid w:val="003033DD"/>
    <w:rsid w:val="00304F93"/>
    <w:rsid w:val="00306728"/>
    <w:rsid w:val="003109EB"/>
    <w:rsid w:val="0031148B"/>
    <w:rsid w:val="0031177D"/>
    <w:rsid w:val="00313BB4"/>
    <w:rsid w:val="00313D56"/>
    <w:rsid w:val="00314553"/>
    <w:rsid w:val="003146F6"/>
    <w:rsid w:val="00317304"/>
    <w:rsid w:val="0032127B"/>
    <w:rsid w:val="0032185C"/>
    <w:rsid w:val="003224B6"/>
    <w:rsid w:val="00324740"/>
    <w:rsid w:val="003318A6"/>
    <w:rsid w:val="0033455F"/>
    <w:rsid w:val="00336883"/>
    <w:rsid w:val="00340D1E"/>
    <w:rsid w:val="00344366"/>
    <w:rsid w:val="00347699"/>
    <w:rsid w:val="00352EDE"/>
    <w:rsid w:val="00354F01"/>
    <w:rsid w:val="00356042"/>
    <w:rsid w:val="003609B9"/>
    <w:rsid w:val="00360AFD"/>
    <w:rsid w:val="00361CA1"/>
    <w:rsid w:val="00366D48"/>
    <w:rsid w:val="00370946"/>
    <w:rsid w:val="00370989"/>
    <w:rsid w:val="003719CE"/>
    <w:rsid w:val="00373F48"/>
    <w:rsid w:val="0037530B"/>
    <w:rsid w:val="0037751B"/>
    <w:rsid w:val="00380511"/>
    <w:rsid w:val="00380C13"/>
    <w:rsid w:val="00385969"/>
    <w:rsid w:val="003865CD"/>
    <w:rsid w:val="003911C1"/>
    <w:rsid w:val="0039385F"/>
    <w:rsid w:val="00395848"/>
    <w:rsid w:val="003A2CEE"/>
    <w:rsid w:val="003A374D"/>
    <w:rsid w:val="003A394E"/>
    <w:rsid w:val="003A4F41"/>
    <w:rsid w:val="003A5B73"/>
    <w:rsid w:val="003A67D8"/>
    <w:rsid w:val="003A7D33"/>
    <w:rsid w:val="003B102F"/>
    <w:rsid w:val="003B1CAE"/>
    <w:rsid w:val="003B3436"/>
    <w:rsid w:val="003B350E"/>
    <w:rsid w:val="003B3CFA"/>
    <w:rsid w:val="003B3FD3"/>
    <w:rsid w:val="003B4334"/>
    <w:rsid w:val="003B4935"/>
    <w:rsid w:val="003B4F6B"/>
    <w:rsid w:val="003C1F67"/>
    <w:rsid w:val="003C2329"/>
    <w:rsid w:val="003C4D4E"/>
    <w:rsid w:val="003C5A05"/>
    <w:rsid w:val="003C6AC7"/>
    <w:rsid w:val="003C7B53"/>
    <w:rsid w:val="003D18AE"/>
    <w:rsid w:val="003D18E6"/>
    <w:rsid w:val="003D1A4F"/>
    <w:rsid w:val="003D33AB"/>
    <w:rsid w:val="003D4044"/>
    <w:rsid w:val="003E195D"/>
    <w:rsid w:val="003E20DE"/>
    <w:rsid w:val="003E3150"/>
    <w:rsid w:val="003E3955"/>
    <w:rsid w:val="003E59EA"/>
    <w:rsid w:val="003E5DE4"/>
    <w:rsid w:val="003E7152"/>
    <w:rsid w:val="003F0185"/>
    <w:rsid w:val="003F037B"/>
    <w:rsid w:val="003F4570"/>
    <w:rsid w:val="003F494C"/>
    <w:rsid w:val="003F4D04"/>
    <w:rsid w:val="003F4FB0"/>
    <w:rsid w:val="003F5642"/>
    <w:rsid w:val="003F5872"/>
    <w:rsid w:val="003F7208"/>
    <w:rsid w:val="003F7767"/>
    <w:rsid w:val="003F7BE9"/>
    <w:rsid w:val="00400FA9"/>
    <w:rsid w:val="0040190E"/>
    <w:rsid w:val="00401DFB"/>
    <w:rsid w:val="00401EC8"/>
    <w:rsid w:val="004023DD"/>
    <w:rsid w:val="00402D95"/>
    <w:rsid w:val="00403AA4"/>
    <w:rsid w:val="004049FC"/>
    <w:rsid w:val="0040598F"/>
    <w:rsid w:val="00407909"/>
    <w:rsid w:val="00410421"/>
    <w:rsid w:val="00413F8C"/>
    <w:rsid w:val="00423DE3"/>
    <w:rsid w:val="00423E07"/>
    <w:rsid w:val="00424A00"/>
    <w:rsid w:val="0042567B"/>
    <w:rsid w:val="00425E39"/>
    <w:rsid w:val="00430682"/>
    <w:rsid w:val="004342DD"/>
    <w:rsid w:val="004346D5"/>
    <w:rsid w:val="004348E2"/>
    <w:rsid w:val="004375A1"/>
    <w:rsid w:val="00437FF2"/>
    <w:rsid w:val="0044024D"/>
    <w:rsid w:val="00440566"/>
    <w:rsid w:val="004408F6"/>
    <w:rsid w:val="0044129E"/>
    <w:rsid w:val="00441308"/>
    <w:rsid w:val="00441371"/>
    <w:rsid w:val="00442692"/>
    <w:rsid w:val="00446F6D"/>
    <w:rsid w:val="00452741"/>
    <w:rsid w:val="00453E96"/>
    <w:rsid w:val="00454C89"/>
    <w:rsid w:val="004572FC"/>
    <w:rsid w:val="00457A13"/>
    <w:rsid w:val="00460D96"/>
    <w:rsid w:val="00462740"/>
    <w:rsid w:val="00462C00"/>
    <w:rsid w:val="00463B2C"/>
    <w:rsid w:val="00464E4D"/>
    <w:rsid w:val="00465F75"/>
    <w:rsid w:val="00466C3F"/>
    <w:rsid w:val="00466C48"/>
    <w:rsid w:val="004713B0"/>
    <w:rsid w:val="00474B69"/>
    <w:rsid w:val="00477147"/>
    <w:rsid w:val="004777C1"/>
    <w:rsid w:val="00477F1E"/>
    <w:rsid w:val="0048199B"/>
    <w:rsid w:val="00481E0F"/>
    <w:rsid w:val="00481EB0"/>
    <w:rsid w:val="0048299E"/>
    <w:rsid w:val="00484AF6"/>
    <w:rsid w:val="00487CC4"/>
    <w:rsid w:val="00490170"/>
    <w:rsid w:val="00490D7E"/>
    <w:rsid w:val="00491214"/>
    <w:rsid w:val="00493FA0"/>
    <w:rsid w:val="004961B6"/>
    <w:rsid w:val="00496CD5"/>
    <w:rsid w:val="00496F48"/>
    <w:rsid w:val="004A1970"/>
    <w:rsid w:val="004A4D6E"/>
    <w:rsid w:val="004A6AD8"/>
    <w:rsid w:val="004B11C6"/>
    <w:rsid w:val="004B1BA6"/>
    <w:rsid w:val="004B3EC6"/>
    <w:rsid w:val="004B6823"/>
    <w:rsid w:val="004B75E9"/>
    <w:rsid w:val="004C0D0C"/>
    <w:rsid w:val="004C1D5F"/>
    <w:rsid w:val="004C2726"/>
    <w:rsid w:val="004C3E65"/>
    <w:rsid w:val="004C410C"/>
    <w:rsid w:val="004C5A2C"/>
    <w:rsid w:val="004C5D69"/>
    <w:rsid w:val="004C68F4"/>
    <w:rsid w:val="004C6FE5"/>
    <w:rsid w:val="004D0434"/>
    <w:rsid w:val="004D0C1C"/>
    <w:rsid w:val="004D0D99"/>
    <w:rsid w:val="004D190E"/>
    <w:rsid w:val="004D36A7"/>
    <w:rsid w:val="004D393F"/>
    <w:rsid w:val="004D49B7"/>
    <w:rsid w:val="004D4A33"/>
    <w:rsid w:val="004D5093"/>
    <w:rsid w:val="004D68FD"/>
    <w:rsid w:val="004E15CF"/>
    <w:rsid w:val="004E3081"/>
    <w:rsid w:val="004E3C23"/>
    <w:rsid w:val="004E5FF1"/>
    <w:rsid w:val="004E688C"/>
    <w:rsid w:val="004F0BDA"/>
    <w:rsid w:val="004F19D5"/>
    <w:rsid w:val="004F2692"/>
    <w:rsid w:val="004F329B"/>
    <w:rsid w:val="004F44FC"/>
    <w:rsid w:val="004F536F"/>
    <w:rsid w:val="004F6ADD"/>
    <w:rsid w:val="004F77DF"/>
    <w:rsid w:val="0050010A"/>
    <w:rsid w:val="00500B6C"/>
    <w:rsid w:val="00501E45"/>
    <w:rsid w:val="005021CC"/>
    <w:rsid w:val="00504672"/>
    <w:rsid w:val="005061F0"/>
    <w:rsid w:val="005117F0"/>
    <w:rsid w:val="005120FF"/>
    <w:rsid w:val="00513AA7"/>
    <w:rsid w:val="00515BA0"/>
    <w:rsid w:val="00516295"/>
    <w:rsid w:val="0051653E"/>
    <w:rsid w:val="0052052F"/>
    <w:rsid w:val="00520FC2"/>
    <w:rsid w:val="0052173F"/>
    <w:rsid w:val="00521AE2"/>
    <w:rsid w:val="005262CD"/>
    <w:rsid w:val="00526CC4"/>
    <w:rsid w:val="00530B8B"/>
    <w:rsid w:val="005335BF"/>
    <w:rsid w:val="00533CC1"/>
    <w:rsid w:val="005366F5"/>
    <w:rsid w:val="00537D30"/>
    <w:rsid w:val="00542C3A"/>
    <w:rsid w:val="00543B80"/>
    <w:rsid w:val="00544657"/>
    <w:rsid w:val="00544B3D"/>
    <w:rsid w:val="00545303"/>
    <w:rsid w:val="00545999"/>
    <w:rsid w:val="00547C1A"/>
    <w:rsid w:val="0055030A"/>
    <w:rsid w:val="00552385"/>
    <w:rsid w:val="005528E4"/>
    <w:rsid w:val="00552D4C"/>
    <w:rsid w:val="00552FE4"/>
    <w:rsid w:val="00553D3C"/>
    <w:rsid w:val="00553F6B"/>
    <w:rsid w:val="00553F82"/>
    <w:rsid w:val="0055594D"/>
    <w:rsid w:val="0055637D"/>
    <w:rsid w:val="00557B1F"/>
    <w:rsid w:val="0056030E"/>
    <w:rsid w:val="00560A96"/>
    <w:rsid w:val="00561B59"/>
    <w:rsid w:val="00562BD8"/>
    <w:rsid w:val="00562DE7"/>
    <w:rsid w:val="00565389"/>
    <w:rsid w:val="0056599B"/>
    <w:rsid w:val="00565FEC"/>
    <w:rsid w:val="00567419"/>
    <w:rsid w:val="00570A0A"/>
    <w:rsid w:val="0057446F"/>
    <w:rsid w:val="00574733"/>
    <w:rsid w:val="00574B12"/>
    <w:rsid w:val="005753AF"/>
    <w:rsid w:val="005761A0"/>
    <w:rsid w:val="0057621F"/>
    <w:rsid w:val="00576B04"/>
    <w:rsid w:val="0057786A"/>
    <w:rsid w:val="00580908"/>
    <w:rsid w:val="00582374"/>
    <w:rsid w:val="005839E3"/>
    <w:rsid w:val="00584D4A"/>
    <w:rsid w:val="00586128"/>
    <w:rsid w:val="00590053"/>
    <w:rsid w:val="00591F67"/>
    <w:rsid w:val="00591FF1"/>
    <w:rsid w:val="00592D88"/>
    <w:rsid w:val="00595644"/>
    <w:rsid w:val="00595B4A"/>
    <w:rsid w:val="0059645C"/>
    <w:rsid w:val="005A084A"/>
    <w:rsid w:val="005A556C"/>
    <w:rsid w:val="005A7798"/>
    <w:rsid w:val="005B15C4"/>
    <w:rsid w:val="005B3B76"/>
    <w:rsid w:val="005B3C3D"/>
    <w:rsid w:val="005B4238"/>
    <w:rsid w:val="005C3937"/>
    <w:rsid w:val="005D01DE"/>
    <w:rsid w:val="005D0755"/>
    <w:rsid w:val="005D0773"/>
    <w:rsid w:val="005D178B"/>
    <w:rsid w:val="005D2265"/>
    <w:rsid w:val="005D52AA"/>
    <w:rsid w:val="005D617C"/>
    <w:rsid w:val="005D7AC5"/>
    <w:rsid w:val="005D7FF8"/>
    <w:rsid w:val="005E0FE1"/>
    <w:rsid w:val="005E12C6"/>
    <w:rsid w:val="005E2410"/>
    <w:rsid w:val="005E2550"/>
    <w:rsid w:val="005E29E6"/>
    <w:rsid w:val="005E33E8"/>
    <w:rsid w:val="005E42B1"/>
    <w:rsid w:val="005E59B0"/>
    <w:rsid w:val="005E5A3C"/>
    <w:rsid w:val="005E5E5B"/>
    <w:rsid w:val="005F0C6E"/>
    <w:rsid w:val="005F2E58"/>
    <w:rsid w:val="005F470F"/>
    <w:rsid w:val="005F4829"/>
    <w:rsid w:val="005F4BDB"/>
    <w:rsid w:val="005F5100"/>
    <w:rsid w:val="005F7EEB"/>
    <w:rsid w:val="0060243B"/>
    <w:rsid w:val="00603769"/>
    <w:rsid w:val="00604359"/>
    <w:rsid w:val="00605727"/>
    <w:rsid w:val="0060601B"/>
    <w:rsid w:val="0060712D"/>
    <w:rsid w:val="006073A5"/>
    <w:rsid w:val="00607BEA"/>
    <w:rsid w:val="00610014"/>
    <w:rsid w:val="00611055"/>
    <w:rsid w:val="00612D59"/>
    <w:rsid w:val="00614C92"/>
    <w:rsid w:val="006173F3"/>
    <w:rsid w:val="006230B0"/>
    <w:rsid w:val="00625053"/>
    <w:rsid w:val="00625179"/>
    <w:rsid w:val="0062539A"/>
    <w:rsid w:val="00625E6F"/>
    <w:rsid w:val="00632C25"/>
    <w:rsid w:val="00632DE1"/>
    <w:rsid w:val="00633742"/>
    <w:rsid w:val="006345C1"/>
    <w:rsid w:val="00636951"/>
    <w:rsid w:val="00640F33"/>
    <w:rsid w:val="00644E7C"/>
    <w:rsid w:val="00646660"/>
    <w:rsid w:val="00646A66"/>
    <w:rsid w:val="006475A9"/>
    <w:rsid w:val="006476D3"/>
    <w:rsid w:val="0064777B"/>
    <w:rsid w:val="006514C5"/>
    <w:rsid w:val="00651DFE"/>
    <w:rsid w:val="00654271"/>
    <w:rsid w:val="00654319"/>
    <w:rsid w:val="006547CD"/>
    <w:rsid w:val="00656FB4"/>
    <w:rsid w:val="006570D6"/>
    <w:rsid w:val="00661D11"/>
    <w:rsid w:val="006631D5"/>
    <w:rsid w:val="00663C3A"/>
    <w:rsid w:val="00666431"/>
    <w:rsid w:val="00667371"/>
    <w:rsid w:val="0066744B"/>
    <w:rsid w:val="00667CA7"/>
    <w:rsid w:val="0067118E"/>
    <w:rsid w:val="00672009"/>
    <w:rsid w:val="006737A1"/>
    <w:rsid w:val="00673B67"/>
    <w:rsid w:val="00675253"/>
    <w:rsid w:val="00675759"/>
    <w:rsid w:val="00676007"/>
    <w:rsid w:val="006774EF"/>
    <w:rsid w:val="0068105E"/>
    <w:rsid w:val="0068174D"/>
    <w:rsid w:val="006831C4"/>
    <w:rsid w:val="00684653"/>
    <w:rsid w:val="0068484A"/>
    <w:rsid w:val="00684A77"/>
    <w:rsid w:val="00684CB0"/>
    <w:rsid w:val="006867F3"/>
    <w:rsid w:val="00686D9E"/>
    <w:rsid w:val="00687E4A"/>
    <w:rsid w:val="006901E8"/>
    <w:rsid w:val="0069156E"/>
    <w:rsid w:val="006930D6"/>
    <w:rsid w:val="006936A9"/>
    <w:rsid w:val="0069471F"/>
    <w:rsid w:val="00694B58"/>
    <w:rsid w:val="00694F1F"/>
    <w:rsid w:val="00695AA8"/>
    <w:rsid w:val="00695DC1"/>
    <w:rsid w:val="006A0847"/>
    <w:rsid w:val="006A376E"/>
    <w:rsid w:val="006A4FEB"/>
    <w:rsid w:val="006A63AD"/>
    <w:rsid w:val="006B0D83"/>
    <w:rsid w:val="006B1E00"/>
    <w:rsid w:val="006B238A"/>
    <w:rsid w:val="006B28E9"/>
    <w:rsid w:val="006B76BB"/>
    <w:rsid w:val="006C07EF"/>
    <w:rsid w:val="006C0A91"/>
    <w:rsid w:val="006C2F00"/>
    <w:rsid w:val="006C47FD"/>
    <w:rsid w:val="006C5E16"/>
    <w:rsid w:val="006C74CE"/>
    <w:rsid w:val="006C74E5"/>
    <w:rsid w:val="006C7957"/>
    <w:rsid w:val="006D11BA"/>
    <w:rsid w:val="006D29AB"/>
    <w:rsid w:val="006D2FD4"/>
    <w:rsid w:val="006D3A88"/>
    <w:rsid w:val="006D434B"/>
    <w:rsid w:val="006D672F"/>
    <w:rsid w:val="006D7BF8"/>
    <w:rsid w:val="006E03D8"/>
    <w:rsid w:val="006E0DB6"/>
    <w:rsid w:val="006E2203"/>
    <w:rsid w:val="006E4A8C"/>
    <w:rsid w:val="006E4AFC"/>
    <w:rsid w:val="006E4B05"/>
    <w:rsid w:val="006E70CA"/>
    <w:rsid w:val="006E7A16"/>
    <w:rsid w:val="006E7BDF"/>
    <w:rsid w:val="006F0C5C"/>
    <w:rsid w:val="006F0E56"/>
    <w:rsid w:val="006F2129"/>
    <w:rsid w:val="006F31B4"/>
    <w:rsid w:val="006F42AA"/>
    <w:rsid w:val="006F4411"/>
    <w:rsid w:val="006F4ACA"/>
    <w:rsid w:val="006F582C"/>
    <w:rsid w:val="006F5BF7"/>
    <w:rsid w:val="006F7C3E"/>
    <w:rsid w:val="007001F8"/>
    <w:rsid w:val="00703002"/>
    <w:rsid w:val="00703ED5"/>
    <w:rsid w:val="00703F4D"/>
    <w:rsid w:val="00704EC8"/>
    <w:rsid w:val="007055D4"/>
    <w:rsid w:val="00706A73"/>
    <w:rsid w:val="00706CE9"/>
    <w:rsid w:val="007074F4"/>
    <w:rsid w:val="00712C29"/>
    <w:rsid w:val="00713D44"/>
    <w:rsid w:val="00715A1B"/>
    <w:rsid w:val="00716423"/>
    <w:rsid w:val="0071690A"/>
    <w:rsid w:val="007171D2"/>
    <w:rsid w:val="007202CA"/>
    <w:rsid w:val="00720C59"/>
    <w:rsid w:val="00721F5D"/>
    <w:rsid w:val="00723D0A"/>
    <w:rsid w:val="00724141"/>
    <w:rsid w:val="00725304"/>
    <w:rsid w:val="0073030C"/>
    <w:rsid w:val="00733AC9"/>
    <w:rsid w:val="00733C1A"/>
    <w:rsid w:val="0073416B"/>
    <w:rsid w:val="00735DBF"/>
    <w:rsid w:val="007365D1"/>
    <w:rsid w:val="007374F2"/>
    <w:rsid w:val="00740031"/>
    <w:rsid w:val="00740A73"/>
    <w:rsid w:val="00741CBE"/>
    <w:rsid w:val="00742904"/>
    <w:rsid w:val="0074452E"/>
    <w:rsid w:val="00745106"/>
    <w:rsid w:val="0075347F"/>
    <w:rsid w:val="00753548"/>
    <w:rsid w:val="007546EA"/>
    <w:rsid w:val="007569C7"/>
    <w:rsid w:val="007570DE"/>
    <w:rsid w:val="00765C19"/>
    <w:rsid w:val="00765C66"/>
    <w:rsid w:val="0076642E"/>
    <w:rsid w:val="00770B8E"/>
    <w:rsid w:val="007710D8"/>
    <w:rsid w:val="0077452F"/>
    <w:rsid w:val="0077464D"/>
    <w:rsid w:val="00775A3E"/>
    <w:rsid w:val="00776377"/>
    <w:rsid w:val="007774E4"/>
    <w:rsid w:val="00780B14"/>
    <w:rsid w:val="007811D9"/>
    <w:rsid w:val="00782442"/>
    <w:rsid w:val="007825E2"/>
    <w:rsid w:val="007829CD"/>
    <w:rsid w:val="00783169"/>
    <w:rsid w:val="00787D76"/>
    <w:rsid w:val="00787EDE"/>
    <w:rsid w:val="0079198F"/>
    <w:rsid w:val="0079295A"/>
    <w:rsid w:val="007949F6"/>
    <w:rsid w:val="00795D05"/>
    <w:rsid w:val="00795FF2"/>
    <w:rsid w:val="00796C8F"/>
    <w:rsid w:val="007972D0"/>
    <w:rsid w:val="00797EC3"/>
    <w:rsid w:val="007A09C5"/>
    <w:rsid w:val="007A1857"/>
    <w:rsid w:val="007A1BC1"/>
    <w:rsid w:val="007A43BA"/>
    <w:rsid w:val="007A444E"/>
    <w:rsid w:val="007A58C1"/>
    <w:rsid w:val="007B0828"/>
    <w:rsid w:val="007B244D"/>
    <w:rsid w:val="007B3137"/>
    <w:rsid w:val="007B3A98"/>
    <w:rsid w:val="007B597C"/>
    <w:rsid w:val="007B7CE1"/>
    <w:rsid w:val="007C1276"/>
    <w:rsid w:val="007C4044"/>
    <w:rsid w:val="007D3068"/>
    <w:rsid w:val="007D47E3"/>
    <w:rsid w:val="007D5433"/>
    <w:rsid w:val="007D5466"/>
    <w:rsid w:val="007D6943"/>
    <w:rsid w:val="007D6B82"/>
    <w:rsid w:val="007D6F6C"/>
    <w:rsid w:val="007E0661"/>
    <w:rsid w:val="007E6102"/>
    <w:rsid w:val="007E7625"/>
    <w:rsid w:val="007E7E22"/>
    <w:rsid w:val="007F073A"/>
    <w:rsid w:val="007F145E"/>
    <w:rsid w:val="007F2123"/>
    <w:rsid w:val="007F3865"/>
    <w:rsid w:val="0080052F"/>
    <w:rsid w:val="00801789"/>
    <w:rsid w:val="00802A05"/>
    <w:rsid w:val="00803456"/>
    <w:rsid w:val="00804A02"/>
    <w:rsid w:val="00807842"/>
    <w:rsid w:val="008102FC"/>
    <w:rsid w:val="00810C1F"/>
    <w:rsid w:val="008114FB"/>
    <w:rsid w:val="00811F75"/>
    <w:rsid w:val="00817B0E"/>
    <w:rsid w:val="00821FBD"/>
    <w:rsid w:val="00826AD2"/>
    <w:rsid w:val="00830B46"/>
    <w:rsid w:val="00833C7C"/>
    <w:rsid w:val="0083472C"/>
    <w:rsid w:val="0083490A"/>
    <w:rsid w:val="00837D43"/>
    <w:rsid w:val="008410CF"/>
    <w:rsid w:val="00841777"/>
    <w:rsid w:val="00844E80"/>
    <w:rsid w:val="00845EAB"/>
    <w:rsid w:val="008475A8"/>
    <w:rsid w:val="00847BBC"/>
    <w:rsid w:val="0085170E"/>
    <w:rsid w:val="00855F59"/>
    <w:rsid w:val="008576C2"/>
    <w:rsid w:val="008606EB"/>
    <w:rsid w:val="0086139E"/>
    <w:rsid w:val="00861E89"/>
    <w:rsid w:val="00862033"/>
    <w:rsid w:val="00862D41"/>
    <w:rsid w:val="00863038"/>
    <w:rsid w:val="00864419"/>
    <w:rsid w:val="00864701"/>
    <w:rsid w:val="00865E39"/>
    <w:rsid w:val="0087005C"/>
    <w:rsid w:val="0087154B"/>
    <w:rsid w:val="00871C56"/>
    <w:rsid w:val="00876684"/>
    <w:rsid w:val="00877390"/>
    <w:rsid w:val="00877721"/>
    <w:rsid w:val="00877FB3"/>
    <w:rsid w:val="00877FCE"/>
    <w:rsid w:val="00880BA4"/>
    <w:rsid w:val="00884387"/>
    <w:rsid w:val="00884766"/>
    <w:rsid w:val="00886219"/>
    <w:rsid w:val="00886C4C"/>
    <w:rsid w:val="008879E5"/>
    <w:rsid w:val="00891A66"/>
    <w:rsid w:val="008930AB"/>
    <w:rsid w:val="00895804"/>
    <w:rsid w:val="008A0089"/>
    <w:rsid w:val="008A0D3C"/>
    <w:rsid w:val="008A1A20"/>
    <w:rsid w:val="008A49C3"/>
    <w:rsid w:val="008B0340"/>
    <w:rsid w:val="008B21A5"/>
    <w:rsid w:val="008B23D7"/>
    <w:rsid w:val="008B41A2"/>
    <w:rsid w:val="008B6593"/>
    <w:rsid w:val="008C0048"/>
    <w:rsid w:val="008C6756"/>
    <w:rsid w:val="008C7057"/>
    <w:rsid w:val="008C7536"/>
    <w:rsid w:val="008D516F"/>
    <w:rsid w:val="008D5E3B"/>
    <w:rsid w:val="008D5F91"/>
    <w:rsid w:val="008D77C5"/>
    <w:rsid w:val="008D7826"/>
    <w:rsid w:val="008D7C70"/>
    <w:rsid w:val="008E54A9"/>
    <w:rsid w:val="008E5F9C"/>
    <w:rsid w:val="008E7590"/>
    <w:rsid w:val="008F121D"/>
    <w:rsid w:val="008F1ED6"/>
    <w:rsid w:val="008F2027"/>
    <w:rsid w:val="008F26D9"/>
    <w:rsid w:val="008F31FE"/>
    <w:rsid w:val="008F4997"/>
    <w:rsid w:val="008F5145"/>
    <w:rsid w:val="008F74C7"/>
    <w:rsid w:val="008F7A17"/>
    <w:rsid w:val="0090144B"/>
    <w:rsid w:val="0090278C"/>
    <w:rsid w:val="00904500"/>
    <w:rsid w:val="00905381"/>
    <w:rsid w:val="009114DF"/>
    <w:rsid w:val="00911540"/>
    <w:rsid w:val="009172BB"/>
    <w:rsid w:val="00922979"/>
    <w:rsid w:val="00922B5B"/>
    <w:rsid w:val="00925974"/>
    <w:rsid w:val="0092638D"/>
    <w:rsid w:val="009309AD"/>
    <w:rsid w:val="00931903"/>
    <w:rsid w:val="009336BB"/>
    <w:rsid w:val="00934A43"/>
    <w:rsid w:val="009350B9"/>
    <w:rsid w:val="00935BC8"/>
    <w:rsid w:val="00935E92"/>
    <w:rsid w:val="009366E2"/>
    <w:rsid w:val="00940D53"/>
    <w:rsid w:val="00942397"/>
    <w:rsid w:val="00942656"/>
    <w:rsid w:val="0094285D"/>
    <w:rsid w:val="00945B3C"/>
    <w:rsid w:val="00947FCD"/>
    <w:rsid w:val="00953730"/>
    <w:rsid w:val="00953D01"/>
    <w:rsid w:val="00954D6E"/>
    <w:rsid w:val="00955A20"/>
    <w:rsid w:val="00956508"/>
    <w:rsid w:val="00956A67"/>
    <w:rsid w:val="00960FF7"/>
    <w:rsid w:val="0096299D"/>
    <w:rsid w:val="00964AB4"/>
    <w:rsid w:val="00965509"/>
    <w:rsid w:val="009670D2"/>
    <w:rsid w:val="00970D96"/>
    <w:rsid w:val="00973867"/>
    <w:rsid w:val="00973E3D"/>
    <w:rsid w:val="009741F3"/>
    <w:rsid w:val="00976D0A"/>
    <w:rsid w:val="00977352"/>
    <w:rsid w:val="00982A6A"/>
    <w:rsid w:val="00983E61"/>
    <w:rsid w:val="009847D1"/>
    <w:rsid w:val="00986269"/>
    <w:rsid w:val="009863A9"/>
    <w:rsid w:val="00987346"/>
    <w:rsid w:val="00987416"/>
    <w:rsid w:val="00990CA1"/>
    <w:rsid w:val="00991B38"/>
    <w:rsid w:val="00996685"/>
    <w:rsid w:val="009979E2"/>
    <w:rsid w:val="00997A7D"/>
    <w:rsid w:val="009A07FA"/>
    <w:rsid w:val="009A103F"/>
    <w:rsid w:val="009A1857"/>
    <w:rsid w:val="009A18DD"/>
    <w:rsid w:val="009A2ED3"/>
    <w:rsid w:val="009A4DB5"/>
    <w:rsid w:val="009A5030"/>
    <w:rsid w:val="009A50E1"/>
    <w:rsid w:val="009A50FB"/>
    <w:rsid w:val="009A73FA"/>
    <w:rsid w:val="009A7482"/>
    <w:rsid w:val="009A7794"/>
    <w:rsid w:val="009B1A1C"/>
    <w:rsid w:val="009B22A8"/>
    <w:rsid w:val="009B2C38"/>
    <w:rsid w:val="009B3287"/>
    <w:rsid w:val="009B3402"/>
    <w:rsid w:val="009B765F"/>
    <w:rsid w:val="009B7B56"/>
    <w:rsid w:val="009C13DB"/>
    <w:rsid w:val="009C211A"/>
    <w:rsid w:val="009C3153"/>
    <w:rsid w:val="009C39E0"/>
    <w:rsid w:val="009C5CF5"/>
    <w:rsid w:val="009C5F7A"/>
    <w:rsid w:val="009D0B20"/>
    <w:rsid w:val="009D258A"/>
    <w:rsid w:val="009D7A0A"/>
    <w:rsid w:val="009E2006"/>
    <w:rsid w:val="009E56D2"/>
    <w:rsid w:val="009E6708"/>
    <w:rsid w:val="009E6EAE"/>
    <w:rsid w:val="009E70A6"/>
    <w:rsid w:val="009F10B5"/>
    <w:rsid w:val="009F1971"/>
    <w:rsid w:val="009F4596"/>
    <w:rsid w:val="009F560F"/>
    <w:rsid w:val="009F614F"/>
    <w:rsid w:val="00A00763"/>
    <w:rsid w:val="00A03343"/>
    <w:rsid w:val="00A060F4"/>
    <w:rsid w:val="00A10486"/>
    <w:rsid w:val="00A1122A"/>
    <w:rsid w:val="00A1196B"/>
    <w:rsid w:val="00A12139"/>
    <w:rsid w:val="00A134CA"/>
    <w:rsid w:val="00A138AF"/>
    <w:rsid w:val="00A13E7C"/>
    <w:rsid w:val="00A16657"/>
    <w:rsid w:val="00A16B0B"/>
    <w:rsid w:val="00A176B0"/>
    <w:rsid w:val="00A17A5E"/>
    <w:rsid w:val="00A20C6D"/>
    <w:rsid w:val="00A22363"/>
    <w:rsid w:val="00A23800"/>
    <w:rsid w:val="00A23B8D"/>
    <w:rsid w:val="00A24664"/>
    <w:rsid w:val="00A27942"/>
    <w:rsid w:val="00A27E82"/>
    <w:rsid w:val="00A30D25"/>
    <w:rsid w:val="00A3462E"/>
    <w:rsid w:val="00A34DD3"/>
    <w:rsid w:val="00A362ED"/>
    <w:rsid w:val="00A373D3"/>
    <w:rsid w:val="00A420D2"/>
    <w:rsid w:val="00A435B5"/>
    <w:rsid w:val="00A4384D"/>
    <w:rsid w:val="00A449DA"/>
    <w:rsid w:val="00A45C93"/>
    <w:rsid w:val="00A4638B"/>
    <w:rsid w:val="00A5001F"/>
    <w:rsid w:val="00A517CF"/>
    <w:rsid w:val="00A525CD"/>
    <w:rsid w:val="00A5314D"/>
    <w:rsid w:val="00A53959"/>
    <w:rsid w:val="00A53A01"/>
    <w:rsid w:val="00A53F69"/>
    <w:rsid w:val="00A54456"/>
    <w:rsid w:val="00A5586F"/>
    <w:rsid w:val="00A55D66"/>
    <w:rsid w:val="00A56B65"/>
    <w:rsid w:val="00A56F5A"/>
    <w:rsid w:val="00A600A6"/>
    <w:rsid w:val="00A6338F"/>
    <w:rsid w:val="00A63795"/>
    <w:rsid w:val="00A669F1"/>
    <w:rsid w:val="00A7030F"/>
    <w:rsid w:val="00A71807"/>
    <w:rsid w:val="00A71CC2"/>
    <w:rsid w:val="00A71F05"/>
    <w:rsid w:val="00A73210"/>
    <w:rsid w:val="00A73D3E"/>
    <w:rsid w:val="00A73E31"/>
    <w:rsid w:val="00A7504E"/>
    <w:rsid w:val="00A76387"/>
    <w:rsid w:val="00A77E8B"/>
    <w:rsid w:val="00A8049B"/>
    <w:rsid w:val="00A817DE"/>
    <w:rsid w:val="00A81990"/>
    <w:rsid w:val="00A82113"/>
    <w:rsid w:val="00A847CA"/>
    <w:rsid w:val="00A84C13"/>
    <w:rsid w:val="00A855AF"/>
    <w:rsid w:val="00A85C7C"/>
    <w:rsid w:val="00A8638A"/>
    <w:rsid w:val="00A86DE7"/>
    <w:rsid w:val="00A86E0B"/>
    <w:rsid w:val="00A90D30"/>
    <w:rsid w:val="00A93BB2"/>
    <w:rsid w:val="00A95735"/>
    <w:rsid w:val="00A9642E"/>
    <w:rsid w:val="00AA0B71"/>
    <w:rsid w:val="00AA1984"/>
    <w:rsid w:val="00AA1F7D"/>
    <w:rsid w:val="00AA2363"/>
    <w:rsid w:val="00AA2C03"/>
    <w:rsid w:val="00AA4224"/>
    <w:rsid w:val="00AA4343"/>
    <w:rsid w:val="00AA46A7"/>
    <w:rsid w:val="00AA4EA9"/>
    <w:rsid w:val="00AB0262"/>
    <w:rsid w:val="00AB1C3B"/>
    <w:rsid w:val="00AB1F15"/>
    <w:rsid w:val="00AB236F"/>
    <w:rsid w:val="00AB2F32"/>
    <w:rsid w:val="00AB3CB9"/>
    <w:rsid w:val="00AB4903"/>
    <w:rsid w:val="00AB6758"/>
    <w:rsid w:val="00AB7BBC"/>
    <w:rsid w:val="00AC14A5"/>
    <w:rsid w:val="00AC4789"/>
    <w:rsid w:val="00AC5947"/>
    <w:rsid w:val="00AD287E"/>
    <w:rsid w:val="00AD3D97"/>
    <w:rsid w:val="00AD5237"/>
    <w:rsid w:val="00AD5E6D"/>
    <w:rsid w:val="00AE003F"/>
    <w:rsid w:val="00AE00E5"/>
    <w:rsid w:val="00AE1086"/>
    <w:rsid w:val="00AE4A8B"/>
    <w:rsid w:val="00AE6204"/>
    <w:rsid w:val="00AE70EC"/>
    <w:rsid w:val="00AE78BD"/>
    <w:rsid w:val="00AF1306"/>
    <w:rsid w:val="00AF2581"/>
    <w:rsid w:val="00AF26D0"/>
    <w:rsid w:val="00AF4310"/>
    <w:rsid w:val="00AF70D8"/>
    <w:rsid w:val="00B00670"/>
    <w:rsid w:val="00B01BE5"/>
    <w:rsid w:val="00B020BE"/>
    <w:rsid w:val="00B021C0"/>
    <w:rsid w:val="00B03E45"/>
    <w:rsid w:val="00B043D6"/>
    <w:rsid w:val="00B10BF6"/>
    <w:rsid w:val="00B10CB5"/>
    <w:rsid w:val="00B11172"/>
    <w:rsid w:val="00B1149A"/>
    <w:rsid w:val="00B11B41"/>
    <w:rsid w:val="00B128E1"/>
    <w:rsid w:val="00B136C3"/>
    <w:rsid w:val="00B1459A"/>
    <w:rsid w:val="00B145AC"/>
    <w:rsid w:val="00B16888"/>
    <w:rsid w:val="00B20428"/>
    <w:rsid w:val="00B21CC4"/>
    <w:rsid w:val="00B2265D"/>
    <w:rsid w:val="00B2291B"/>
    <w:rsid w:val="00B23196"/>
    <w:rsid w:val="00B25A4F"/>
    <w:rsid w:val="00B25C64"/>
    <w:rsid w:val="00B26345"/>
    <w:rsid w:val="00B27B2D"/>
    <w:rsid w:val="00B317FF"/>
    <w:rsid w:val="00B3553E"/>
    <w:rsid w:val="00B35626"/>
    <w:rsid w:val="00B35DB9"/>
    <w:rsid w:val="00B36F7C"/>
    <w:rsid w:val="00B41936"/>
    <w:rsid w:val="00B42177"/>
    <w:rsid w:val="00B42D96"/>
    <w:rsid w:val="00B43145"/>
    <w:rsid w:val="00B45E1C"/>
    <w:rsid w:val="00B462FF"/>
    <w:rsid w:val="00B47CDD"/>
    <w:rsid w:val="00B47ECE"/>
    <w:rsid w:val="00B51719"/>
    <w:rsid w:val="00B52399"/>
    <w:rsid w:val="00B552BB"/>
    <w:rsid w:val="00B56F77"/>
    <w:rsid w:val="00B57FFA"/>
    <w:rsid w:val="00B60941"/>
    <w:rsid w:val="00B60B78"/>
    <w:rsid w:val="00B65019"/>
    <w:rsid w:val="00B655EF"/>
    <w:rsid w:val="00B668E8"/>
    <w:rsid w:val="00B70394"/>
    <w:rsid w:val="00B70EF1"/>
    <w:rsid w:val="00B71470"/>
    <w:rsid w:val="00B71CDE"/>
    <w:rsid w:val="00B72250"/>
    <w:rsid w:val="00B7245B"/>
    <w:rsid w:val="00B73CD7"/>
    <w:rsid w:val="00B74ECE"/>
    <w:rsid w:val="00B752DF"/>
    <w:rsid w:val="00B7627F"/>
    <w:rsid w:val="00B7775F"/>
    <w:rsid w:val="00B80030"/>
    <w:rsid w:val="00B80137"/>
    <w:rsid w:val="00B80240"/>
    <w:rsid w:val="00B80DD2"/>
    <w:rsid w:val="00B81344"/>
    <w:rsid w:val="00B81527"/>
    <w:rsid w:val="00B815C9"/>
    <w:rsid w:val="00B81A23"/>
    <w:rsid w:val="00B82E6E"/>
    <w:rsid w:val="00B83F11"/>
    <w:rsid w:val="00B842D8"/>
    <w:rsid w:val="00B86F08"/>
    <w:rsid w:val="00B86F3F"/>
    <w:rsid w:val="00B87C9E"/>
    <w:rsid w:val="00B9046D"/>
    <w:rsid w:val="00B90A7B"/>
    <w:rsid w:val="00B914B5"/>
    <w:rsid w:val="00B93BD7"/>
    <w:rsid w:val="00BA00B7"/>
    <w:rsid w:val="00BA01C2"/>
    <w:rsid w:val="00BA0569"/>
    <w:rsid w:val="00BA0E8E"/>
    <w:rsid w:val="00BA1E28"/>
    <w:rsid w:val="00BA3B0D"/>
    <w:rsid w:val="00BA41B2"/>
    <w:rsid w:val="00BA5E5F"/>
    <w:rsid w:val="00BA6CEA"/>
    <w:rsid w:val="00BB05A8"/>
    <w:rsid w:val="00BB0AFE"/>
    <w:rsid w:val="00BB4CCC"/>
    <w:rsid w:val="00BB546E"/>
    <w:rsid w:val="00BB7678"/>
    <w:rsid w:val="00BC160A"/>
    <w:rsid w:val="00BC49A6"/>
    <w:rsid w:val="00BC53F5"/>
    <w:rsid w:val="00BC5BEF"/>
    <w:rsid w:val="00BC7758"/>
    <w:rsid w:val="00BD0B7B"/>
    <w:rsid w:val="00BD16B3"/>
    <w:rsid w:val="00BD1A99"/>
    <w:rsid w:val="00BD572A"/>
    <w:rsid w:val="00BD5867"/>
    <w:rsid w:val="00BD76B2"/>
    <w:rsid w:val="00BE2496"/>
    <w:rsid w:val="00BE3ED0"/>
    <w:rsid w:val="00BE7CAB"/>
    <w:rsid w:val="00BF0FF0"/>
    <w:rsid w:val="00BF1372"/>
    <w:rsid w:val="00BF15A5"/>
    <w:rsid w:val="00BF1736"/>
    <w:rsid w:val="00BF1A01"/>
    <w:rsid w:val="00BF7661"/>
    <w:rsid w:val="00BF7A2A"/>
    <w:rsid w:val="00BF7AFE"/>
    <w:rsid w:val="00C00AA5"/>
    <w:rsid w:val="00C01386"/>
    <w:rsid w:val="00C02D56"/>
    <w:rsid w:val="00C03B0F"/>
    <w:rsid w:val="00C0698F"/>
    <w:rsid w:val="00C0731E"/>
    <w:rsid w:val="00C07F74"/>
    <w:rsid w:val="00C12EAB"/>
    <w:rsid w:val="00C14354"/>
    <w:rsid w:val="00C149A9"/>
    <w:rsid w:val="00C15929"/>
    <w:rsid w:val="00C16F7F"/>
    <w:rsid w:val="00C270CB"/>
    <w:rsid w:val="00C27AA1"/>
    <w:rsid w:val="00C30151"/>
    <w:rsid w:val="00C31AA9"/>
    <w:rsid w:val="00C31B71"/>
    <w:rsid w:val="00C32BAF"/>
    <w:rsid w:val="00C33528"/>
    <w:rsid w:val="00C3462F"/>
    <w:rsid w:val="00C35732"/>
    <w:rsid w:val="00C363AD"/>
    <w:rsid w:val="00C37BF6"/>
    <w:rsid w:val="00C405E3"/>
    <w:rsid w:val="00C4165F"/>
    <w:rsid w:val="00C416D5"/>
    <w:rsid w:val="00C42450"/>
    <w:rsid w:val="00C43689"/>
    <w:rsid w:val="00C4493C"/>
    <w:rsid w:val="00C45462"/>
    <w:rsid w:val="00C456A8"/>
    <w:rsid w:val="00C46E91"/>
    <w:rsid w:val="00C47923"/>
    <w:rsid w:val="00C51495"/>
    <w:rsid w:val="00C53451"/>
    <w:rsid w:val="00C5353B"/>
    <w:rsid w:val="00C53C98"/>
    <w:rsid w:val="00C55D64"/>
    <w:rsid w:val="00C61A18"/>
    <w:rsid w:val="00C62627"/>
    <w:rsid w:val="00C627DA"/>
    <w:rsid w:val="00C650E9"/>
    <w:rsid w:val="00C66893"/>
    <w:rsid w:val="00C66BAD"/>
    <w:rsid w:val="00C672B5"/>
    <w:rsid w:val="00C67A56"/>
    <w:rsid w:val="00C70D10"/>
    <w:rsid w:val="00C73482"/>
    <w:rsid w:val="00C75D51"/>
    <w:rsid w:val="00C764CC"/>
    <w:rsid w:val="00C77A3A"/>
    <w:rsid w:val="00C77C95"/>
    <w:rsid w:val="00C77CC3"/>
    <w:rsid w:val="00C804F3"/>
    <w:rsid w:val="00C84522"/>
    <w:rsid w:val="00C851F7"/>
    <w:rsid w:val="00C866B9"/>
    <w:rsid w:val="00C8703E"/>
    <w:rsid w:val="00C875EE"/>
    <w:rsid w:val="00C91699"/>
    <w:rsid w:val="00C91A5B"/>
    <w:rsid w:val="00CA2AD8"/>
    <w:rsid w:val="00CA3320"/>
    <w:rsid w:val="00CA4609"/>
    <w:rsid w:val="00CA7904"/>
    <w:rsid w:val="00CB1054"/>
    <w:rsid w:val="00CB3C05"/>
    <w:rsid w:val="00CB41BD"/>
    <w:rsid w:val="00CB517C"/>
    <w:rsid w:val="00CB546D"/>
    <w:rsid w:val="00CB5862"/>
    <w:rsid w:val="00CB5EAF"/>
    <w:rsid w:val="00CB7BAA"/>
    <w:rsid w:val="00CC0B24"/>
    <w:rsid w:val="00CC0C7C"/>
    <w:rsid w:val="00CC0EE5"/>
    <w:rsid w:val="00CC2201"/>
    <w:rsid w:val="00CC4CC2"/>
    <w:rsid w:val="00CC7D84"/>
    <w:rsid w:val="00CD1D4D"/>
    <w:rsid w:val="00CD248F"/>
    <w:rsid w:val="00CD254E"/>
    <w:rsid w:val="00CD3694"/>
    <w:rsid w:val="00CD4E7E"/>
    <w:rsid w:val="00CD53DB"/>
    <w:rsid w:val="00CD6CBE"/>
    <w:rsid w:val="00CD70C3"/>
    <w:rsid w:val="00CD7582"/>
    <w:rsid w:val="00CE1D25"/>
    <w:rsid w:val="00CE2DDC"/>
    <w:rsid w:val="00CE3FDE"/>
    <w:rsid w:val="00CE458C"/>
    <w:rsid w:val="00CE6191"/>
    <w:rsid w:val="00CE6853"/>
    <w:rsid w:val="00CE79C7"/>
    <w:rsid w:val="00CE7F4B"/>
    <w:rsid w:val="00CF0E0E"/>
    <w:rsid w:val="00CF291D"/>
    <w:rsid w:val="00CF29E8"/>
    <w:rsid w:val="00CF309B"/>
    <w:rsid w:val="00CF4C43"/>
    <w:rsid w:val="00CF75FB"/>
    <w:rsid w:val="00D0089D"/>
    <w:rsid w:val="00D02DDF"/>
    <w:rsid w:val="00D03FF2"/>
    <w:rsid w:val="00D06147"/>
    <w:rsid w:val="00D1187C"/>
    <w:rsid w:val="00D13C61"/>
    <w:rsid w:val="00D1424D"/>
    <w:rsid w:val="00D14ED6"/>
    <w:rsid w:val="00D200CA"/>
    <w:rsid w:val="00D22CE2"/>
    <w:rsid w:val="00D24C2B"/>
    <w:rsid w:val="00D30019"/>
    <w:rsid w:val="00D30A18"/>
    <w:rsid w:val="00D31113"/>
    <w:rsid w:val="00D34021"/>
    <w:rsid w:val="00D3597D"/>
    <w:rsid w:val="00D3704A"/>
    <w:rsid w:val="00D370D7"/>
    <w:rsid w:val="00D3739F"/>
    <w:rsid w:val="00D43383"/>
    <w:rsid w:val="00D43651"/>
    <w:rsid w:val="00D43E18"/>
    <w:rsid w:val="00D468F6"/>
    <w:rsid w:val="00D50804"/>
    <w:rsid w:val="00D50FF6"/>
    <w:rsid w:val="00D51EF1"/>
    <w:rsid w:val="00D5236B"/>
    <w:rsid w:val="00D6284C"/>
    <w:rsid w:val="00D62F4F"/>
    <w:rsid w:val="00D6457E"/>
    <w:rsid w:val="00D64CE9"/>
    <w:rsid w:val="00D65264"/>
    <w:rsid w:val="00D67151"/>
    <w:rsid w:val="00D67F6C"/>
    <w:rsid w:val="00D71947"/>
    <w:rsid w:val="00D71C2B"/>
    <w:rsid w:val="00D72BDF"/>
    <w:rsid w:val="00D73D62"/>
    <w:rsid w:val="00D776E8"/>
    <w:rsid w:val="00D77F74"/>
    <w:rsid w:val="00D85B7F"/>
    <w:rsid w:val="00D85CAF"/>
    <w:rsid w:val="00D85E30"/>
    <w:rsid w:val="00D90A4E"/>
    <w:rsid w:val="00D96499"/>
    <w:rsid w:val="00DA127E"/>
    <w:rsid w:val="00DA2744"/>
    <w:rsid w:val="00DA2A2E"/>
    <w:rsid w:val="00DA2CD0"/>
    <w:rsid w:val="00DA3605"/>
    <w:rsid w:val="00DA3F37"/>
    <w:rsid w:val="00DA64FD"/>
    <w:rsid w:val="00DA76C5"/>
    <w:rsid w:val="00DB16FE"/>
    <w:rsid w:val="00DB1B5B"/>
    <w:rsid w:val="00DB2F11"/>
    <w:rsid w:val="00DB651A"/>
    <w:rsid w:val="00DB698D"/>
    <w:rsid w:val="00DC0E69"/>
    <w:rsid w:val="00DC2C25"/>
    <w:rsid w:val="00DC4C3E"/>
    <w:rsid w:val="00DC52EE"/>
    <w:rsid w:val="00DC537F"/>
    <w:rsid w:val="00DC5799"/>
    <w:rsid w:val="00DD1114"/>
    <w:rsid w:val="00DD3110"/>
    <w:rsid w:val="00DD3AAE"/>
    <w:rsid w:val="00DE090D"/>
    <w:rsid w:val="00DE357F"/>
    <w:rsid w:val="00DE4A69"/>
    <w:rsid w:val="00DE5230"/>
    <w:rsid w:val="00DE6590"/>
    <w:rsid w:val="00DF0876"/>
    <w:rsid w:val="00DF19E8"/>
    <w:rsid w:val="00DF26BD"/>
    <w:rsid w:val="00DF2CC6"/>
    <w:rsid w:val="00DF34D7"/>
    <w:rsid w:val="00DF39E4"/>
    <w:rsid w:val="00DF52D6"/>
    <w:rsid w:val="00DF5D6E"/>
    <w:rsid w:val="00E00064"/>
    <w:rsid w:val="00E11140"/>
    <w:rsid w:val="00E1172E"/>
    <w:rsid w:val="00E13860"/>
    <w:rsid w:val="00E1396E"/>
    <w:rsid w:val="00E155D5"/>
    <w:rsid w:val="00E16592"/>
    <w:rsid w:val="00E16781"/>
    <w:rsid w:val="00E21F4C"/>
    <w:rsid w:val="00E227A9"/>
    <w:rsid w:val="00E22C7D"/>
    <w:rsid w:val="00E22FDB"/>
    <w:rsid w:val="00E250F8"/>
    <w:rsid w:val="00E2524A"/>
    <w:rsid w:val="00E266AB"/>
    <w:rsid w:val="00E30A0E"/>
    <w:rsid w:val="00E3275C"/>
    <w:rsid w:val="00E34521"/>
    <w:rsid w:val="00E36581"/>
    <w:rsid w:val="00E372E0"/>
    <w:rsid w:val="00E37E5E"/>
    <w:rsid w:val="00E433D1"/>
    <w:rsid w:val="00E44679"/>
    <w:rsid w:val="00E46077"/>
    <w:rsid w:val="00E46143"/>
    <w:rsid w:val="00E46584"/>
    <w:rsid w:val="00E50093"/>
    <w:rsid w:val="00E504B3"/>
    <w:rsid w:val="00E514AB"/>
    <w:rsid w:val="00E52456"/>
    <w:rsid w:val="00E52A62"/>
    <w:rsid w:val="00E53AD1"/>
    <w:rsid w:val="00E53DE0"/>
    <w:rsid w:val="00E54D77"/>
    <w:rsid w:val="00E55039"/>
    <w:rsid w:val="00E56A4E"/>
    <w:rsid w:val="00E56FA1"/>
    <w:rsid w:val="00E61E78"/>
    <w:rsid w:val="00E62223"/>
    <w:rsid w:val="00E63AC0"/>
    <w:rsid w:val="00E66FA4"/>
    <w:rsid w:val="00E70C3E"/>
    <w:rsid w:val="00E70D28"/>
    <w:rsid w:val="00E70ECB"/>
    <w:rsid w:val="00E715E4"/>
    <w:rsid w:val="00E71643"/>
    <w:rsid w:val="00E71810"/>
    <w:rsid w:val="00E72FD0"/>
    <w:rsid w:val="00E74237"/>
    <w:rsid w:val="00E75600"/>
    <w:rsid w:val="00E764C4"/>
    <w:rsid w:val="00E768EA"/>
    <w:rsid w:val="00E7732E"/>
    <w:rsid w:val="00E80BE6"/>
    <w:rsid w:val="00E82EA1"/>
    <w:rsid w:val="00E83C84"/>
    <w:rsid w:val="00E8731C"/>
    <w:rsid w:val="00E87489"/>
    <w:rsid w:val="00E87FD6"/>
    <w:rsid w:val="00E90D65"/>
    <w:rsid w:val="00E91222"/>
    <w:rsid w:val="00E912B1"/>
    <w:rsid w:val="00EA219B"/>
    <w:rsid w:val="00EA4F8A"/>
    <w:rsid w:val="00EA5A96"/>
    <w:rsid w:val="00EA6288"/>
    <w:rsid w:val="00EB0B4E"/>
    <w:rsid w:val="00EB207E"/>
    <w:rsid w:val="00EB2182"/>
    <w:rsid w:val="00EB28CF"/>
    <w:rsid w:val="00EB38D7"/>
    <w:rsid w:val="00EC00EE"/>
    <w:rsid w:val="00EC0F26"/>
    <w:rsid w:val="00EC1AAB"/>
    <w:rsid w:val="00EC35AE"/>
    <w:rsid w:val="00EC3606"/>
    <w:rsid w:val="00EC3E48"/>
    <w:rsid w:val="00EC3FF0"/>
    <w:rsid w:val="00EC708C"/>
    <w:rsid w:val="00EC77DC"/>
    <w:rsid w:val="00ED049A"/>
    <w:rsid w:val="00ED0DA3"/>
    <w:rsid w:val="00ED131A"/>
    <w:rsid w:val="00ED1CD7"/>
    <w:rsid w:val="00ED1EB3"/>
    <w:rsid w:val="00ED3508"/>
    <w:rsid w:val="00ED413A"/>
    <w:rsid w:val="00ED48C5"/>
    <w:rsid w:val="00ED606B"/>
    <w:rsid w:val="00ED67B7"/>
    <w:rsid w:val="00EE15C2"/>
    <w:rsid w:val="00EE23CA"/>
    <w:rsid w:val="00EE58BB"/>
    <w:rsid w:val="00EE6000"/>
    <w:rsid w:val="00EE6DB2"/>
    <w:rsid w:val="00EE7FCA"/>
    <w:rsid w:val="00EF2A0B"/>
    <w:rsid w:val="00EF409F"/>
    <w:rsid w:val="00EF5D1F"/>
    <w:rsid w:val="00EF6008"/>
    <w:rsid w:val="00EF6CBE"/>
    <w:rsid w:val="00F01FB1"/>
    <w:rsid w:val="00F02453"/>
    <w:rsid w:val="00F032E7"/>
    <w:rsid w:val="00F05323"/>
    <w:rsid w:val="00F0534E"/>
    <w:rsid w:val="00F10FDE"/>
    <w:rsid w:val="00F122EA"/>
    <w:rsid w:val="00F12408"/>
    <w:rsid w:val="00F137BE"/>
    <w:rsid w:val="00F13E89"/>
    <w:rsid w:val="00F147D6"/>
    <w:rsid w:val="00F14C26"/>
    <w:rsid w:val="00F154F6"/>
    <w:rsid w:val="00F156C4"/>
    <w:rsid w:val="00F15710"/>
    <w:rsid w:val="00F15867"/>
    <w:rsid w:val="00F160A3"/>
    <w:rsid w:val="00F179B8"/>
    <w:rsid w:val="00F255F5"/>
    <w:rsid w:val="00F31BD1"/>
    <w:rsid w:val="00F377D5"/>
    <w:rsid w:val="00F4065B"/>
    <w:rsid w:val="00F40ADA"/>
    <w:rsid w:val="00F40BD9"/>
    <w:rsid w:val="00F41E28"/>
    <w:rsid w:val="00F437D0"/>
    <w:rsid w:val="00F45D27"/>
    <w:rsid w:val="00F46092"/>
    <w:rsid w:val="00F47D6E"/>
    <w:rsid w:val="00F47F26"/>
    <w:rsid w:val="00F50B28"/>
    <w:rsid w:val="00F50F92"/>
    <w:rsid w:val="00F52052"/>
    <w:rsid w:val="00F55E4E"/>
    <w:rsid w:val="00F56185"/>
    <w:rsid w:val="00F57A59"/>
    <w:rsid w:val="00F606CE"/>
    <w:rsid w:val="00F60956"/>
    <w:rsid w:val="00F61A8E"/>
    <w:rsid w:val="00F6214A"/>
    <w:rsid w:val="00F63C14"/>
    <w:rsid w:val="00F64D9A"/>
    <w:rsid w:val="00F64EAB"/>
    <w:rsid w:val="00F716AC"/>
    <w:rsid w:val="00F72A39"/>
    <w:rsid w:val="00F735ED"/>
    <w:rsid w:val="00F7455E"/>
    <w:rsid w:val="00F75AB8"/>
    <w:rsid w:val="00F80132"/>
    <w:rsid w:val="00F804F3"/>
    <w:rsid w:val="00F81CF4"/>
    <w:rsid w:val="00F82C64"/>
    <w:rsid w:val="00F844E8"/>
    <w:rsid w:val="00F84FD3"/>
    <w:rsid w:val="00F860DB"/>
    <w:rsid w:val="00F911F1"/>
    <w:rsid w:val="00F91786"/>
    <w:rsid w:val="00F93745"/>
    <w:rsid w:val="00F94371"/>
    <w:rsid w:val="00F96E69"/>
    <w:rsid w:val="00F972EE"/>
    <w:rsid w:val="00FA26AC"/>
    <w:rsid w:val="00FA2B30"/>
    <w:rsid w:val="00FA2EEB"/>
    <w:rsid w:val="00FA396B"/>
    <w:rsid w:val="00FA58A6"/>
    <w:rsid w:val="00FA5D6B"/>
    <w:rsid w:val="00FA5E63"/>
    <w:rsid w:val="00FA6B0A"/>
    <w:rsid w:val="00FB3068"/>
    <w:rsid w:val="00FB40AE"/>
    <w:rsid w:val="00FB70E0"/>
    <w:rsid w:val="00FB7EA2"/>
    <w:rsid w:val="00FC09DD"/>
    <w:rsid w:val="00FC196B"/>
    <w:rsid w:val="00FC1EFD"/>
    <w:rsid w:val="00FC3528"/>
    <w:rsid w:val="00FC4E42"/>
    <w:rsid w:val="00FC60CF"/>
    <w:rsid w:val="00FC6E5E"/>
    <w:rsid w:val="00FC734D"/>
    <w:rsid w:val="00FD0B16"/>
    <w:rsid w:val="00FD3023"/>
    <w:rsid w:val="00FD31C5"/>
    <w:rsid w:val="00FD4C0F"/>
    <w:rsid w:val="00FD5A98"/>
    <w:rsid w:val="00FD738A"/>
    <w:rsid w:val="00FD7641"/>
    <w:rsid w:val="00FE0279"/>
    <w:rsid w:val="00FE192D"/>
    <w:rsid w:val="00FE55FD"/>
    <w:rsid w:val="00FE57B5"/>
    <w:rsid w:val="00FF03B4"/>
    <w:rsid w:val="00FF5102"/>
    <w:rsid w:val="00FF518E"/>
    <w:rsid w:val="00FF60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8AA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5"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5"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unhideWhenUsed="1"/>
    <w:lsdException w:name="List Bullet" w:unhideWhenUsed="1"/>
    <w:lsdException w:name="List Number"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qFormat="1"/>
    <w:lsdException w:name="FollowedHyperlink" w:semiHidden="1"/>
    <w:lsdException w:name="Strong" w:uiPriority="22"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semiHidden/>
    <w:rsid w:val="00401DFB"/>
    <w:pPr>
      <w:spacing w:after="120" w:line="260" w:lineRule="atLeast"/>
    </w:pPr>
    <w:rPr>
      <w:rFonts w:ascii="Calibri" w:hAnsi="Calibri"/>
    </w:rPr>
  </w:style>
  <w:style w:type="paragraph" w:styleId="Heading1">
    <w:name w:val="heading 1"/>
    <w:basedOn w:val="Normal"/>
    <w:next w:val="BodyText"/>
    <w:link w:val="Heading1Char"/>
    <w:qFormat/>
    <w:rsid w:val="00FB3068"/>
    <w:pPr>
      <w:widowControl w:val="0"/>
      <w:numPr>
        <w:numId w:val="4"/>
      </w:numPr>
      <w:spacing w:after="360" w:line="400" w:lineRule="atLeast"/>
      <w:outlineLvl w:val="0"/>
    </w:pPr>
    <w:rPr>
      <w:rFonts w:eastAsiaTheme="majorEastAsia" w:cstheme="majorBidi"/>
      <w:b/>
      <w:color w:val="000099"/>
      <w:sz w:val="40"/>
      <w:szCs w:val="32"/>
    </w:rPr>
  </w:style>
  <w:style w:type="paragraph" w:styleId="Heading2">
    <w:name w:val="heading 2"/>
    <w:basedOn w:val="Heading1"/>
    <w:next w:val="BodyText"/>
    <w:link w:val="Heading2Char"/>
    <w:qFormat/>
    <w:rsid w:val="003E59EA"/>
    <w:pPr>
      <w:numPr>
        <w:ilvl w:val="1"/>
      </w:numPr>
      <w:spacing w:before="240" w:after="240" w:line="240" w:lineRule="auto"/>
      <w:outlineLvl w:val="1"/>
    </w:pPr>
    <w:rPr>
      <w:color w:val="4D4DB8"/>
      <w:sz w:val="28"/>
      <w:szCs w:val="26"/>
    </w:rPr>
  </w:style>
  <w:style w:type="paragraph" w:styleId="Heading3">
    <w:name w:val="heading 3"/>
    <w:basedOn w:val="Heading2"/>
    <w:next w:val="BodyText"/>
    <w:link w:val="Heading3Char"/>
    <w:qFormat/>
    <w:rsid w:val="00F122EA"/>
    <w:pPr>
      <w:numPr>
        <w:ilvl w:val="2"/>
      </w:numPr>
      <w:outlineLvl w:val="2"/>
    </w:pPr>
    <w:rPr>
      <w:sz w:val="24"/>
    </w:rPr>
  </w:style>
  <w:style w:type="paragraph" w:styleId="Heading4">
    <w:name w:val="heading 4"/>
    <w:basedOn w:val="Heading3"/>
    <w:next w:val="Normal"/>
    <w:link w:val="Heading4Char"/>
    <w:locked/>
    <w:rsid w:val="002D5EC9"/>
    <w:pPr>
      <w:keepNext/>
      <w:keepLines/>
      <w:numPr>
        <w:ilvl w:val="3"/>
      </w:numPr>
      <w:spacing w:before="40" w:after="0"/>
      <w:outlineLvl w:val="3"/>
    </w:pPr>
    <w:rPr>
      <w:i/>
      <w:iCs/>
    </w:rPr>
  </w:style>
  <w:style w:type="paragraph" w:styleId="Heading5">
    <w:name w:val="heading 5"/>
    <w:basedOn w:val="Heading4"/>
    <w:next w:val="Normal"/>
    <w:link w:val="Heading5Char"/>
    <w:locked/>
    <w:rsid w:val="002D5EC9"/>
    <w:pPr>
      <w:numPr>
        <w:ilvl w:val="4"/>
      </w:numPr>
      <w:outlineLvl w:val="4"/>
    </w:pPr>
    <w:rPr>
      <w:i w:val="0"/>
      <w:sz w:val="20"/>
    </w:rPr>
  </w:style>
  <w:style w:type="paragraph" w:styleId="Heading6">
    <w:name w:val="heading 6"/>
    <w:basedOn w:val="Heading5"/>
    <w:next w:val="Normal"/>
    <w:link w:val="Heading6Char"/>
    <w:locked/>
    <w:rsid w:val="002D5EC9"/>
    <w:pPr>
      <w:numPr>
        <w:ilvl w:val="5"/>
      </w:numPr>
      <w:outlineLvl w:val="5"/>
    </w:pPr>
    <w:rPr>
      <w:i/>
    </w:rPr>
  </w:style>
  <w:style w:type="paragraph" w:styleId="Heading7">
    <w:name w:val="heading 7"/>
    <w:basedOn w:val="Heading6"/>
    <w:next w:val="Normal"/>
    <w:link w:val="Heading7Char"/>
    <w:locked/>
    <w:rsid w:val="002D5EC9"/>
    <w:pPr>
      <w:numPr>
        <w:ilvl w:val="6"/>
      </w:numPr>
      <w:outlineLvl w:val="6"/>
    </w:pPr>
    <w:rPr>
      <w:i w:val="0"/>
      <w:iCs w:val="0"/>
    </w:rPr>
  </w:style>
  <w:style w:type="paragraph" w:styleId="Heading8">
    <w:name w:val="heading 8"/>
    <w:basedOn w:val="Heading7"/>
    <w:next w:val="Normal"/>
    <w:link w:val="Heading8Char"/>
    <w:locked/>
    <w:rsid w:val="002D5EC9"/>
    <w:pPr>
      <w:numPr>
        <w:ilvl w:val="7"/>
      </w:numPr>
      <w:outlineLvl w:val="7"/>
    </w:pPr>
    <w:rPr>
      <w:b w:val="0"/>
      <w:szCs w:val="21"/>
    </w:rPr>
  </w:style>
  <w:style w:type="paragraph" w:styleId="Heading9">
    <w:name w:val="heading 9"/>
    <w:basedOn w:val="Heading8"/>
    <w:next w:val="Normal"/>
    <w:link w:val="Heading9Char"/>
    <w:locked/>
    <w:rsid w:val="002D5EC9"/>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F17C8"/>
    <w:pPr>
      <w:spacing w:after="0" w:line="240" w:lineRule="auto"/>
    </w:pPr>
  </w:style>
  <w:style w:type="character" w:customStyle="1" w:styleId="BodyTextChar">
    <w:name w:val="Body Text Char"/>
    <w:basedOn w:val="DefaultParagraphFont"/>
    <w:link w:val="BodyText"/>
    <w:rsid w:val="007A43BA"/>
    <w:rPr>
      <w:rFonts w:ascii="Calibri" w:hAnsi="Calibri"/>
    </w:rPr>
  </w:style>
  <w:style w:type="character" w:customStyle="1" w:styleId="Heading1Char">
    <w:name w:val="Heading 1 Char"/>
    <w:basedOn w:val="DefaultParagraphFont"/>
    <w:link w:val="Heading1"/>
    <w:rsid w:val="007A43BA"/>
    <w:rPr>
      <w:rFonts w:ascii="Calibri" w:eastAsiaTheme="majorEastAsia" w:hAnsi="Calibri" w:cstheme="majorBidi"/>
      <w:b/>
      <w:color w:val="000099"/>
      <w:sz w:val="40"/>
      <w:szCs w:val="32"/>
    </w:rPr>
  </w:style>
  <w:style w:type="character" w:customStyle="1" w:styleId="Heading2Char">
    <w:name w:val="Heading 2 Char"/>
    <w:basedOn w:val="DefaultParagraphFont"/>
    <w:link w:val="Heading2"/>
    <w:rsid w:val="007A43BA"/>
    <w:rPr>
      <w:rFonts w:ascii="Calibri" w:eastAsiaTheme="majorEastAsia" w:hAnsi="Calibri" w:cstheme="majorBidi"/>
      <w:b/>
      <w:color w:val="4D4DB8"/>
      <w:sz w:val="28"/>
      <w:szCs w:val="26"/>
    </w:rPr>
  </w:style>
  <w:style w:type="character" w:customStyle="1" w:styleId="Heading3Char">
    <w:name w:val="Heading 3 Char"/>
    <w:basedOn w:val="DefaultParagraphFont"/>
    <w:link w:val="Heading3"/>
    <w:rsid w:val="007A43BA"/>
    <w:rPr>
      <w:rFonts w:ascii="Calibri" w:eastAsiaTheme="majorEastAsia" w:hAnsi="Calibri" w:cstheme="majorBidi"/>
      <w:b/>
      <w:color w:val="4D4DB8"/>
      <w:sz w:val="24"/>
      <w:szCs w:val="26"/>
    </w:rPr>
  </w:style>
  <w:style w:type="character" w:customStyle="1" w:styleId="Heading4Char">
    <w:name w:val="Heading 4 Char"/>
    <w:basedOn w:val="DefaultParagraphFont"/>
    <w:link w:val="Heading4"/>
    <w:rsid w:val="00A7504E"/>
    <w:rPr>
      <w:rFonts w:ascii="Calibri" w:eastAsiaTheme="majorEastAsia" w:hAnsi="Calibri" w:cstheme="majorBidi"/>
      <w:b/>
      <w:i/>
      <w:iCs/>
      <w:color w:val="4D4DB8"/>
      <w:sz w:val="24"/>
      <w:szCs w:val="26"/>
    </w:rPr>
  </w:style>
  <w:style w:type="character" w:customStyle="1" w:styleId="Heading5Char">
    <w:name w:val="Heading 5 Char"/>
    <w:basedOn w:val="DefaultParagraphFont"/>
    <w:link w:val="Heading5"/>
    <w:rsid w:val="00A7504E"/>
    <w:rPr>
      <w:rFonts w:ascii="Calibri" w:eastAsiaTheme="majorEastAsia" w:hAnsi="Calibri" w:cstheme="majorBidi"/>
      <w:b/>
      <w:iCs/>
      <w:color w:val="4D4DB8"/>
      <w:sz w:val="20"/>
      <w:szCs w:val="26"/>
    </w:rPr>
  </w:style>
  <w:style w:type="character" w:customStyle="1" w:styleId="Heading6Char">
    <w:name w:val="Heading 6 Char"/>
    <w:basedOn w:val="DefaultParagraphFont"/>
    <w:link w:val="Heading6"/>
    <w:rsid w:val="00A7504E"/>
    <w:rPr>
      <w:rFonts w:ascii="Calibri" w:eastAsiaTheme="majorEastAsia" w:hAnsi="Calibri" w:cstheme="majorBidi"/>
      <w:b/>
      <w:i/>
      <w:iCs/>
      <w:color w:val="4D4DB8"/>
      <w:sz w:val="20"/>
      <w:szCs w:val="26"/>
    </w:rPr>
  </w:style>
  <w:style w:type="character" w:customStyle="1" w:styleId="Heading7Char">
    <w:name w:val="Heading 7 Char"/>
    <w:basedOn w:val="DefaultParagraphFont"/>
    <w:link w:val="Heading7"/>
    <w:rsid w:val="00A7504E"/>
    <w:rPr>
      <w:rFonts w:ascii="Calibri" w:eastAsiaTheme="majorEastAsia" w:hAnsi="Calibri" w:cstheme="majorBidi"/>
      <w:b/>
      <w:color w:val="4D4DB8"/>
      <w:sz w:val="20"/>
      <w:szCs w:val="26"/>
    </w:rPr>
  </w:style>
  <w:style w:type="character" w:customStyle="1" w:styleId="Heading8Char">
    <w:name w:val="Heading 8 Char"/>
    <w:basedOn w:val="DefaultParagraphFont"/>
    <w:link w:val="Heading8"/>
    <w:rsid w:val="00A7504E"/>
    <w:rPr>
      <w:rFonts w:ascii="Calibri" w:eastAsiaTheme="majorEastAsia" w:hAnsi="Calibri" w:cstheme="majorBidi"/>
      <w:color w:val="4D4DB8"/>
      <w:sz w:val="20"/>
      <w:szCs w:val="21"/>
    </w:rPr>
  </w:style>
  <w:style w:type="character" w:customStyle="1" w:styleId="Heading9Char">
    <w:name w:val="Heading 9 Char"/>
    <w:basedOn w:val="DefaultParagraphFont"/>
    <w:link w:val="Heading9"/>
    <w:rsid w:val="00A7504E"/>
    <w:rPr>
      <w:rFonts w:ascii="Calibri" w:eastAsiaTheme="majorEastAsia" w:hAnsi="Calibri" w:cstheme="majorBidi"/>
      <w:iCs/>
      <w:color w:val="4D4DB8"/>
      <w:sz w:val="20"/>
      <w:szCs w:val="21"/>
    </w:rPr>
  </w:style>
  <w:style w:type="paragraph" w:styleId="Header">
    <w:name w:val="header"/>
    <w:basedOn w:val="Normal"/>
    <w:link w:val="HeaderChar"/>
    <w:uiPriority w:val="99"/>
    <w:locked/>
    <w:rsid w:val="00547C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04E"/>
    <w:rPr>
      <w:rFonts w:ascii="Calibri" w:hAnsi="Calibri"/>
    </w:rPr>
  </w:style>
  <w:style w:type="paragraph" w:styleId="Footer">
    <w:name w:val="footer"/>
    <w:basedOn w:val="Normal"/>
    <w:link w:val="FooterChar"/>
    <w:uiPriority w:val="99"/>
    <w:qFormat/>
    <w:locked/>
    <w:rsid w:val="0060601B"/>
    <w:pPr>
      <w:pBdr>
        <w:top w:val="single" w:sz="8" w:space="6" w:color="7F7F7F" w:themeColor="text1" w:themeTint="80"/>
      </w:pBdr>
      <w:tabs>
        <w:tab w:val="right" w:pos="9072"/>
      </w:tabs>
      <w:spacing w:after="60" w:line="240" w:lineRule="auto"/>
    </w:pPr>
    <w:rPr>
      <w:rFonts w:ascii="Arial" w:hAnsi="Arial"/>
      <w:color w:val="7F7F7F"/>
      <w:sz w:val="16"/>
    </w:rPr>
  </w:style>
  <w:style w:type="character" w:customStyle="1" w:styleId="FooterChar">
    <w:name w:val="Footer Char"/>
    <w:basedOn w:val="DefaultParagraphFont"/>
    <w:link w:val="Footer"/>
    <w:uiPriority w:val="99"/>
    <w:rsid w:val="00A7504E"/>
    <w:rPr>
      <w:rFonts w:ascii="Arial" w:hAnsi="Arial"/>
      <w:color w:val="7F7F7F"/>
      <w:sz w:val="16"/>
    </w:rPr>
  </w:style>
  <w:style w:type="table" w:styleId="TableGrid">
    <w:name w:val="Table Grid"/>
    <w:basedOn w:val="TableNormal"/>
    <w:uiPriority w:val="39"/>
    <w:locked/>
    <w:rsid w:val="003E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Date"/>
    <w:link w:val="TitleChar"/>
    <w:uiPriority w:val="99"/>
    <w:semiHidden/>
    <w:qFormat/>
    <w:locked/>
    <w:rsid w:val="00FB3068"/>
    <w:pPr>
      <w:spacing w:after="0" w:line="760" w:lineRule="atLeast"/>
      <w:contextualSpacing/>
    </w:pPr>
    <w:rPr>
      <w:rFonts w:eastAsiaTheme="majorEastAsia" w:cstheme="majorBidi"/>
      <w:b/>
      <w:color w:val="000099"/>
      <w:spacing w:val="-10"/>
      <w:kern w:val="28"/>
      <w:sz w:val="80"/>
      <w:szCs w:val="56"/>
    </w:rPr>
  </w:style>
  <w:style w:type="paragraph" w:styleId="Date">
    <w:name w:val="Date"/>
    <w:basedOn w:val="Subtitle"/>
    <w:next w:val="Normal"/>
    <w:link w:val="DateChar"/>
    <w:uiPriority w:val="99"/>
    <w:semiHidden/>
    <w:locked/>
    <w:rsid w:val="00FB3068"/>
    <w:rPr>
      <w:caps/>
      <w:sz w:val="24"/>
      <w:szCs w:val="24"/>
    </w:rPr>
  </w:style>
  <w:style w:type="paragraph" w:styleId="Subtitle">
    <w:name w:val="Subtitle"/>
    <w:basedOn w:val="Normal"/>
    <w:next w:val="Title"/>
    <w:link w:val="SubtitleChar"/>
    <w:uiPriority w:val="99"/>
    <w:semiHidden/>
    <w:qFormat/>
    <w:locked/>
    <w:rsid w:val="00FB3068"/>
    <w:pPr>
      <w:numPr>
        <w:ilvl w:val="1"/>
      </w:numPr>
      <w:spacing w:after="0" w:line="240" w:lineRule="auto"/>
    </w:pPr>
    <w:rPr>
      <w:rFonts w:eastAsiaTheme="minorEastAsia"/>
      <w:color w:val="7F7F7F"/>
      <w:spacing w:val="15"/>
      <w:sz w:val="36"/>
    </w:rPr>
  </w:style>
  <w:style w:type="character" w:customStyle="1" w:styleId="SubtitleChar">
    <w:name w:val="Subtitle Char"/>
    <w:basedOn w:val="DefaultParagraphFont"/>
    <w:link w:val="Subtitle"/>
    <w:uiPriority w:val="99"/>
    <w:semiHidden/>
    <w:rsid w:val="00A7504E"/>
    <w:rPr>
      <w:rFonts w:ascii="Calibri" w:eastAsiaTheme="minorEastAsia" w:hAnsi="Calibri"/>
      <w:color w:val="7F7F7F"/>
      <w:spacing w:val="15"/>
      <w:sz w:val="36"/>
    </w:rPr>
  </w:style>
  <w:style w:type="character" w:customStyle="1" w:styleId="DateChar">
    <w:name w:val="Date Char"/>
    <w:basedOn w:val="DefaultParagraphFont"/>
    <w:link w:val="Date"/>
    <w:uiPriority w:val="99"/>
    <w:semiHidden/>
    <w:rsid w:val="00A7504E"/>
    <w:rPr>
      <w:rFonts w:ascii="Calibri" w:eastAsiaTheme="minorEastAsia" w:hAnsi="Calibri"/>
      <w:caps/>
      <w:color w:val="7F7F7F"/>
      <w:spacing w:val="15"/>
      <w:sz w:val="24"/>
      <w:szCs w:val="24"/>
    </w:rPr>
  </w:style>
  <w:style w:type="character" w:customStyle="1" w:styleId="TitleChar">
    <w:name w:val="Title Char"/>
    <w:basedOn w:val="DefaultParagraphFont"/>
    <w:link w:val="Title"/>
    <w:uiPriority w:val="99"/>
    <w:semiHidden/>
    <w:rsid w:val="00A7504E"/>
    <w:rPr>
      <w:rFonts w:ascii="Calibri" w:eastAsiaTheme="majorEastAsia" w:hAnsi="Calibri" w:cstheme="majorBidi"/>
      <w:b/>
      <w:color w:val="000099"/>
      <w:spacing w:val="-10"/>
      <w:kern w:val="28"/>
      <w:sz w:val="80"/>
      <w:szCs w:val="56"/>
    </w:rPr>
  </w:style>
  <w:style w:type="character" w:styleId="PageNumber">
    <w:name w:val="page number"/>
    <w:basedOn w:val="DefaultParagraphFont"/>
    <w:uiPriority w:val="99"/>
    <w:semiHidden/>
    <w:qFormat/>
    <w:locked/>
    <w:rsid w:val="00FB3068"/>
    <w:rPr>
      <w:rFonts w:ascii="Calibri" w:hAnsi="Calibri"/>
      <w:b/>
      <w:noProof w:val="0"/>
      <w:color w:val="4D4DB8" w:themeColor="accent1"/>
      <w:sz w:val="20"/>
      <w:lang w:val="en-AU"/>
    </w:rPr>
  </w:style>
  <w:style w:type="character" w:styleId="Hyperlink">
    <w:name w:val="Hyperlink"/>
    <w:basedOn w:val="SmartHyperlink"/>
    <w:uiPriority w:val="99"/>
    <w:qFormat/>
    <w:locked/>
    <w:rsid w:val="00B72250"/>
    <w:rPr>
      <w:rFonts w:ascii="Calibri" w:hAnsi="Calibri"/>
      <w:i/>
      <w:color w:val="0000FF"/>
      <w:sz w:val="22"/>
      <w:u w:val="single"/>
    </w:rPr>
  </w:style>
  <w:style w:type="character" w:customStyle="1" w:styleId="SmartHyperlink">
    <w:name w:val="Smart Hyperlink"/>
    <w:basedOn w:val="DefaultParagraphFont"/>
    <w:uiPriority w:val="99"/>
    <w:semiHidden/>
    <w:locked/>
    <w:rsid w:val="00D22CE2"/>
    <w:rPr>
      <w:u w:val="dotted"/>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ootnote Text Char Char"/>
    <w:basedOn w:val="Normal"/>
    <w:link w:val="FootnoteTextChar"/>
    <w:uiPriority w:val="25"/>
    <w:qFormat/>
    <w:locked/>
    <w:rsid w:val="0033455F"/>
    <w:pPr>
      <w:spacing w:after="60" w:line="240" w:lineRule="auto"/>
    </w:pPr>
    <w:rPr>
      <w:rFonts w:eastAsia="Times New Roman" w:cs="Arial"/>
      <w:sz w:val="18"/>
      <w:szCs w:val="18"/>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
    <w:basedOn w:val="DefaultParagraphFont"/>
    <w:link w:val="FootnoteText"/>
    <w:uiPriority w:val="25"/>
    <w:rsid w:val="00A7504E"/>
    <w:rPr>
      <w:rFonts w:ascii="Calibri" w:eastAsia="Times New Roman" w:hAnsi="Calibri" w:cs="Arial"/>
      <w:sz w:val="18"/>
      <w:szCs w:val="18"/>
    </w:rPr>
  </w:style>
  <w:style w:type="paragraph" w:customStyle="1" w:styleId="Disclaimer">
    <w:name w:val="Disclaimer"/>
    <w:basedOn w:val="FootnoteText"/>
    <w:uiPriority w:val="99"/>
    <w:semiHidden/>
    <w:locked/>
    <w:rsid w:val="00FB3068"/>
    <w:pPr>
      <w:spacing w:after="120"/>
    </w:pPr>
  </w:style>
  <w:style w:type="paragraph" w:customStyle="1" w:styleId="Address">
    <w:name w:val="Address"/>
    <w:basedOn w:val="Normal"/>
    <w:uiPriority w:val="99"/>
    <w:semiHidden/>
    <w:locked/>
    <w:rsid w:val="00FB3068"/>
    <w:pPr>
      <w:spacing w:after="0" w:line="240" w:lineRule="auto"/>
    </w:pPr>
    <w:rPr>
      <w:color w:val="7F7F7F"/>
      <w:sz w:val="18"/>
    </w:rPr>
  </w:style>
  <w:style w:type="paragraph" w:styleId="List">
    <w:name w:val="List"/>
    <w:basedOn w:val="Normal"/>
    <w:uiPriority w:val="99"/>
    <w:semiHidden/>
    <w:locked/>
    <w:rsid w:val="00580908"/>
    <w:pPr>
      <w:ind w:left="283" w:hanging="283"/>
      <w:contextualSpacing/>
    </w:pPr>
  </w:style>
  <w:style w:type="paragraph" w:styleId="ListNumber">
    <w:name w:val="List Number"/>
    <w:basedOn w:val="Normal"/>
    <w:uiPriority w:val="99"/>
    <w:semiHidden/>
    <w:locked/>
    <w:rsid w:val="00D67F6C"/>
    <w:pPr>
      <w:numPr>
        <w:numId w:val="1"/>
      </w:numPr>
      <w:ind w:left="357" w:hanging="357"/>
    </w:pPr>
  </w:style>
  <w:style w:type="paragraph" w:styleId="ListBullet">
    <w:name w:val="List Bullet"/>
    <w:basedOn w:val="Bullet1"/>
    <w:uiPriority w:val="99"/>
    <w:semiHidden/>
    <w:locked/>
    <w:rsid w:val="006476D3"/>
    <w:pPr>
      <w:numPr>
        <w:numId w:val="0"/>
      </w:numPr>
      <w:ind w:left="425" w:hanging="425"/>
    </w:pPr>
    <w:rPr>
      <w:noProof/>
    </w:rPr>
  </w:style>
  <w:style w:type="paragraph" w:customStyle="1" w:styleId="Bullet1">
    <w:name w:val="Bullet 1"/>
    <w:basedOn w:val="ListParagraph"/>
    <w:link w:val="Bullet1Char"/>
    <w:uiPriority w:val="7"/>
    <w:qFormat/>
    <w:rsid w:val="00695AA8"/>
    <w:pPr>
      <w:numPr>
        <w:numId w:val="31"/>
      </w:numPr>
      <w:spacing w:before="60" w:after="0" w:line="240" w:lineRule="auto"/>
      <w:contextualSpacing w:val="0"/>
    </w:pPr>
    <w:rPr>
      <w:rFonts w:eastAsia="Times New Roman" w:cstheme="minorHAnsi"/>
    </w:rPr>
  </w:style>
  <w:style w:type="paragraph" w:styleId="ListParagraph">
    <w:name w:val="List Paragraph"/>
    <w:basedOn w:val="Normal"/>
    <w:link w:val="ListParagraphChar"/>
    <w:uiPriority w:val="34"/>
    <w:qFormat/>
    <w:locked/>
    <w:rsid w:val="006476D3"/>
    <w:pPr>
      <w:ind w:left="720"/>
      <w:contextualSpacing/>
    </w:pPr>
  </w:style>
  <w:style w:type="character" w:customStyle="1" w:styleId="ListParagraphChar">
    <w:name w:val="List Paragraph Char"/>
    <w:basedOn w:val="DefaultParagraphFont"/>
    <w:link w:val="ListParagraph"/>
    <w:uiPriority w:val="34"/>
    <w:locked/>
    <w:rsid w:val="00E768EA"/>
    <w:rPr>
      <w:rFonts w:ascii="Calibri" w:hAnsi="Calibri"/>
    </w:rPr>
  </w:style>
  <w:style w:type="character" w:customStyle="1" w:styleId="Bullet1Char">
    <w:name w:val="Bullet 1 Char"/>
    <w:basedOn w:val="DefaultParagraphFont"/>
    <w:link w:val="Bullet1"/>
    <w:uiPriority w:val="7"/>
    <w:rsid w:val="00695AA8"/>
    <w:rPr>
      <w:rFonts w:ascii="Calibri" w:eastAsia="Times New Roman" w:hAnsi="Calibri" w:cstheme="minorHAnsi"/>
    </w:rPr>
  </w:style>
  <w:style w:type="paragraph" w:styleId="ListBullet2">
    <w:name w:val="List Bullet 2"/>
    <w:basedOn w:val="Bullet2"/>
    <w:uiPriority w:val="99"/>
    <w:semiHidden/>
    <w:locked/>
    <w:rsid w:val="006476D3"/>
    <w:rPr>
      <w:noProof/>
    </w:rPr>
  </w:style>
  <w:style w:type="paragraph" w:customStyle="1" w:styleId="Bullet2">
    <w:name w:val="Bullet 2"/>
    <w:basedOn w:val="Bullet1"/>
    <w:link w:val="Bullet2Char1"/>
    <w:uiPriority w:val="8"/>
    <w:qFormat/>
    <w:rsid w:val="003E3955"/>
    <w:pPr>
      <w:numPr>
        <w:ilvl w:val="1"/>
        <w:numId w:val="33"/>
      </w:numPr>
      <w:spacing w:before="0"/>
      <w:ind w:left="851" w:hanging="425"/>
    </w:pPr>
  </w:style>
  <w:style w:type="character" w:customStyle="1" w:styleId="Bullet2Char1">
    <w:name w:val="Bullet 2 Char1"/>
    <w:basedOn w:val="DefaultParagraphFont"/>
    <w:link w:val="Bullet2"/>
    <w:uiPriority w:val="1"/>
    <w:rsid w:val="003E3955"/>
    <w:rPr>
      <w:rFonts w:ascii="Calibri" w:eastAsia="Times New Roman" w:hAnsi="Calibri" w:cstheme="minorHAnsi"/>
    </w:rPr>
  </w:style>
  <w:style w:type="paragraph" w:customStyle="1" w:styleId="BreakoutBoxText">
    <w:name w:val="Breakout Box Text"/>
    <w:basedOn w:val="Normal"/>
    <w:uiPriority w:val="99"/>
    <w:semiHidden/>
    <w:qFormat/>
    <w:locked/>
    <w:rsid w:val="00FB3068"/>
    <w:pPr>
      <w:spacing w:line="300" w:lineRule="atLeast"/>
    </w:pPr>
    <w:rPr>
      <w:color w:val="808080" w:themeColor="background1" w:themeShade="80"/>
    </w:rPr>
  </w:style>
  <w:style w:type="paragraph" w:customStyle="1" w:styleId="BreakoutBoxHeading">
    <w:name w:val="Breakout Box Heading"/>
    <w:basedOn w:val="Normal"/>
    <w:uiPriority w:val="99"/>
    <w:locked/>
    <w:rsid w:val="00FB3068"/>
    <w:pPr>
      <w:spacing w:line="240" w:lineRule="auto"/>
    </w:pPr>
    <w:rPr>
      <w:rFonts w:eastAsiaTheme="majorEastAsia" w:cstheme="majorBidi"/>
      <w:caps/>
      <w:color w:val="191919" w:themeColor="text1" w:themeTint="E6"/>
      <w:sz w:val="28"/>
      <w:szCs w:val="36"/>
    </w:rPr>
  </w:style>
  <w:style w:type="paragraph" w:styleId="Caption">
    <w:name w:val="caption"/>
    <w:aliases w:val="Table and figure heading"/>
    <w:basedOn w:val="Normal"/>
    <w:next w:val="BodyText"/>
    <w:uiPriority w:val="14"/>
    <w:qFormat/>
    <w:locked/>
    <w:rsid w:val="008B21A5"/>
    <w:pPr>
      <w:spacing w:before="240" w:line="240" w:lineRule="auto"/>
      <w:ind w:left="1077" w:hanging="1077"/>
    </w:pPr>
    <w:rPr>
      <w:i/>
      <w:iCs/>
      <w:color w:val="4D4DB8"/>
      <w:szCs w:val="18"/>
    </w:rPr>
  </w:style>
  <w:style w:type="paragraph" w:customStyle="1" w:styleId="Notes">
    <w:name w:val="Notes"/>
    <w:basedOn w:val="Caption"/>
    <w:uiPriority w:val="13"/>
    <w:qFormat/>
    <w:rsid w:val="0083490A"/>
    <w:pPr>
      <w:spacing w:before="0"/>
    </w:p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Appel n"/>
    <w:basedOn w:val="DefaultParagraphFont"/>
    <w:uiPriority w:val="25"/>
    <w:locked/>
    <w:rsid w:val="00493FA0"/>
    <w:rPr>
      <w:vertAlign w:val="superscript"/>
    </w:rPr>
  </w:style>
  <w:style w:type="paragraph" w:styleId="TOAHeading">
    <w:name w:val="toa heading"/>
    <w:basedOn w:val="Heading1"/>
    <w:next w:val="Normal"/>
    <w:uiPriority w:val="99"/>
    <w:semiHidden/>
    <w:locked/>
    <w:rsid w:val="00FB3068"/>
    <w:pPr>
      <w:numPr>
        <w:numId w:val="0"/>
      </w:numPr>
    </w:pPr>
  </w:style>
  <w:style w:type="paragraph" w:styleId="TOC1">
    <w:name w:val="toc 1"/>
    <w:basedOn w:val="Normal"/>
    <w:uiPriority w:val="39"/>
    <w:locked/>
    <w:rsid w:val="006D29AB"/>
    <w:pPr>
      <w:tabs>
        <w:tab w:val="left" w:pos="482"/>
        <w:tab w:val="right" w:leader="dot" w:pos="9072"/>
      </w:tabs>
      <w:spacing w:before="240" w:after="0" w:line="240" w:lineRule="auto"/>
    </w:pPr>
    <w:rPr>
      <w:b/>
      <w:color w:val="000099"/>
    </w:rPr>
  </w:style>
  <w:style w:type="paragraph" w:styleId="TOC2">
    <w:name w:val="toc 2"/>
    <w:basedOn w:val="TOC1"/>
    <w:uiPriority w:val="39"/>
    <w:locked/>
    <w:rsid w:val="00C66BAD"/>
    <w:pPr>
      <w:tabs>
        <w:tab w:val="clear" w:pos="482"/>
      </w:tabs>
      <w:spacing w:before="0"/>
      <w:ind w:left="238"/>
    </w:pPr>
    <w:rPr>
      <w:b w:val="0"/>
      <w:color w:val="4D4DB8"/>
    </w:rPr>
  </w:style>
  <w:style w:type="paragraph" w:styleId="TOC3">
    <w:name w:val="toc 3"/>
    <w:basedOn w:val="TOC2"/>
    <w:uiPriority w:val="39"/>
    <w:qFormat/>
    <w:locked/>
    <w:rsid w:val="009A4DB5"/>
  </w:style>
  <w:style w:type="paragraph" w:styleId="TableofFigures">
    <w:name w:val="table of figures"/>
    <w:basedOn w:val="TOC2"/>
    <w:uiPriority w:val="99"/>
    <w:locked/>
    <w:rsid w:val="00C31AA9"/>
    <w:pPr>
      <w:ind w:left="1276" w:hanging="1038"/>
    </w:pPr>
    <w:rPr>
      <w:noProof/>
    </w:rPr>
  </w:style>
  <w:style w:type="paragraph" w:styleId="BalloonText">
    <w:name w:val="Balloon Text"/>
    <w:basedOn w:val="Normal"/>
    <w:link w:val="BalloonTextChar"/>
    <w:uiPriority w:val="99"/>
    <w:semiHidden/>
    <w:locked/>
    <w:rsid w:val="00C87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4E"/>
    <w:rPr>
      <w:rFonts w:ascii="Tahoma" w:hAnsi="Tahoma" w:cs="Tahoma"/>
      <w:sz w:val="16"/>
      <w:szCs w:val="16"/>
    </w:rPr>
  </w:style>
  <w:style w:type="paragraph" w:styleId="TOCHeading">
    <w:name w:val="TOC Heading"/>
    <w:basedOn w:val="TOAHeading"/>
    <w:next w:val="Normal"/>
    <w:uiPriority w:val="39"/>
    <w:qFormat/>
    <w:locked/>
    <w:rsid w:val="00FB3068"/>
  </w:style>
  <w:style w:type="paragraph" w:customStyle="1" w:styleId="Bullet3">
    <w:name w:val="Bullet 3"/>
    <w:basedOn w:val="Bullet2"/>
    <w:link w:val="Bullet3Char"/>
    <w:uiPriority w:val="9"/>
    <w:qFormat/>
    <w:rsid w:val="00B11172"/>
    <w:pPr>
      <w:numPr>
        <w:ilvl w:val="2"/>
      </w:numPr>
      <w:tabs>
        <w:tab w:val="num" w:pos="360"/>
      </w:tabs>
    </w:pPr>
  </w:style>
  <w:style w:type="character" w:customStyle="1" w:styleId="Bullet3Char">
    <w:name w:val="Bullet 3 Char"/>
    <w:basedOn w:val="Bullet2Char1"/>
    <w:link w:val="Bullet3"/>
    <w:uiPriority w:val="1"/>
    <w:rsid w:val="00B11172"/>
    <w:rPr>
      <w:rFonts w:ascii="Calibri" w:eastAsia="Times New Roman" w:hAnsi="Calibri" w:cstheme="minorHAnsi"/>
    </w:rPr>
  </w:style>
  <w:style w:type="paragraph" w:styleId="ListBullet3">
    <w:name w:val="List Bullet 3"/>
    <w:basedOn w:val="Bullet3"/>
    <w:uiPriority w:val="99"/>
    <w:semiHidden/>
    <w:locked/>
    <w:rsid w:val="006476D3"/>
    <w:pPr>
      <w:tabs>
        <w:tab w:val="clear" w:pos="360"/>
      </w:tabs>
    </w:pPr>
    <w:rPr>
      <w:noProof/>
    </w:rPr>
  </w:style>
  <w:style w:type="paragraph" w:customStyle="1" w:styleId="Number1">
    <w:name w:val="Number 1"/>
    <w:basedOn w:val="ListParagraph"/>
    <w:link w:val="Number1Char"/>
    <w:uiPriority w:val="10"/>
    <w:qFormat/>
    <w:rsid w:val="009D0B20"/>
    <w:pPr>
      <w:numPr>
        <w:numId w:val="16"/>
      </w:numPr>
      <w:spacing w:before="60" w:after="0" w:line="240" w:lineRule="auto"/>
      <w:contextualSpacing w:val="0"/>
    </w:pPr>
    <w:rPr>
      <w:rFonts w:eastAsia="Times New Roman" w:cstheme="minorHAnsi"/>
    </w:rPr>
  </w:style>
  <w:style w:type="character" w:customStyle="1" w:styleId="Number1Char">
    <w:name w:val="Number 1 Char"/>
    <w:basedOn w:val="DefaultParagraphFont"/>
    <w:link w:val="Number1"/>
    <w:uiPriority w:val="10"/>
    <w:rsid w:val="009D0B20"/>
    <w:rPr>
      <w:rFonts w:ascii="Calibri" w:eastAsia="Times New Roman" w:hAnsi="Calibri" w:cstheme="minorHAnsi"/>
    </w:rPr>
  </w:style>
  <w:style w:type="paragraph" w:customStyle="1" w:styleId="Number2">
    <w:name w:val="Number 2"/>
    <w:basedOn w:val="Number1"/>
    <w:uiPriority w:val="11"/>
    <w:qFormat/>
    <w:rsid w:val="00C764CC"/>
    <w:pPr>
      <w:numPr>
        <w:ilvl w:val="1"/>
      </w:numPr>
      <w:tabs>
        <w:tab w:val="num" w:pos="360"/>
      </w:tabs>
      <w:ind w:left="641" w:hanging="357"/>
    </w:pPr>
  </w:style>
  <w:style w:type="paragraph" w:customStyle="1" w:styleId="Number3">
    <w:name w:val="Number 3"/>
    <w:basedOn w:val="Number2"/>
    <w:uiPriority w:val="12"/>
    <w:qFormat/>
    <w:rsid w:val="00C764CC"/>
    <w:pPr>
      <w:numPr>
        <w:ilvl w:val="2"/>
      </w:numPr>
      <w:tabs>
        <w:tab w:val="num" w:pos="360"/>
      </w:tabs>
      <w:ind w:left="924" w:hanging="357"/>
    </w:pPr>
  </w:style>
  <w:style w:type="paragraph" w:customStyle="1" w:styleId="ClientName">
    <w:name w:val="Client Name"/>
    <w:basedOn w:val="Normal"/>
    <w:uiPriority w:val="99"/>
    <w:semiHidden/>
    <w:locked/>
    <w:rsid w:val="00FB3068"/>
    <w:rPr>
      <w:rFonts w:cstheme="minorHAnsi"/>
      <w:sz w:val="36"/>
      <w:szCs w:val="36"/>
    </w:rPr>
  </w:style>
  <w:style w:type="paragraph" w:customStyle="1" w:styleId="Heading1nonumber">
    <w:name w:val="Heading 1 no number"/>
    <w:basedOn w:val="Heading1"/>
    <w:next w:val="BodyText"/>
    <w:link w:val="Heading1nonumberChar"/>
    <w:uiPriority w:val="2"/>
    <w:qFormat/>
    <w:rsid w:val="00FB3068"/>
    <w:pPr>
      <w:numPr>
        <w:numId w:val="0"/>
      </w:numPr>
    </w:pPr>
  </w:style>
  <w:style w:type="character" w:customStyle="1" w:styleId="Heading1nonumberChar">
    <w:name w:val="Heading 1 no number Char"/>
    <w:basedOn w:val="Heading1Char"/>
    <w:link w:val="Heading1nonumber"/>
    <w:uiPriority w:val="2"/>
    <w:rsid w:val="007A43BA"/>
    <w:rPr>
      <w:rFonts w:ascii="Calibri" w:eastAsiaTheme="majorEastAsia" w:hAnsi="Calibri" w:cstheme="majorBidi"/>
      <w:b/>
      <w:color w:val="000099"/>
      <w:sz w:val="40"/>
      <w:szCs w:val="32"/>
    </w:rPr>
  </w:style>
  <w:style w:type="paragraph" w:customStyle="1" w:styleId="Heading2nonumber">
    <w:name w:val="Heading 2 no number"/>
    <w:basedOn w:val="Heading2"/>
    <w:next w:val="BodyText"/>
    <w:uiPriority w:val="4"/>
    <w:qFormat/>
    <w:rsid w:val="00C66BAD"/>
    <w:pPr>
      <w:numPr>
        <w:ilvl w:val="0"/>
        <w:numId w:val="0"/>
      </w:numPr>
    </w:pPr>
  </w:style>
  <w:style w:type="paragraph" w:customStyle="1" w:styleId="Appendix">
    <w:name w:val="Appendix"/>
    <w:basedOn w:val="Heading1"/>
    <w:uiPriority w:val="99"/>
    <w:semiHidden/>
    <w:qFormat/>
    <w:locked/>
    <w:rsid w:val="0033455F"/>
    <w:pPr>
      <w:numPr>
        <w:numId w:val="3"/>
      </w:numPr>
      <w:spacing w:after="0"/>
    </w:pPr>
  </w:style>
  <w:style w:type="character" w:styleId="PlaceholderText">
    <w:name w:val="Placeholder Text"/>
    <w:basedOn w:val="DefaultParagraphFont"/>
    <w:uiPriority w:val="99"/>
    <w:semiHidden/>
    <w:locked/>
    <w:rsid w:val="00720C59"/>
    <w:rPr>
      <w:color w:val="808080"/>
    </w:rPr>
  </w:style>
  <w:style w:type="paragraph" w:customStyle="1" w:styleId="TableHeading">
    <w:name w:val="Table Heading"/>
    <w:basedOn w:val="Normal"/>
    <w:qFormat/>
    <w:locked/>
    <w:rsid w:val="00401DFB"/>
    <w:pPr>
      <w:framePr w:hSpace="181" w:wrap="around" w:vAnchor="text" w:hAnchor="text" w:y="1"/>
      <w:spacing w:after="0" w:line="240" w:lineRule="auto"/>
      <w:suppressOverlap/>
    </w:pPr>
    <w:rPr>
      <w:rFonts w:cs="Calibri"/>
      <w:b/>
      <w:color w:val="FFFFFF" w:themeColor="background1"/>
      <w:sz w:val="20"/>
    </w:rPr>
  </w:style>
  <w:style w:type="paragraph" w:customStyle="1" w:styleId="AppendixHeading1">
    <w:name w:val="Appendix Heading 1"/>
    <w:basedOn w:val="Heading1nonumber"/>
    <w:next w:val="Normal"/>
    <w:uiPriority w:val="99"/>
    <w:semiHidden/>
    <w:locked/>
    <w:rsid w:val="009E6EAE"/>
    <w:pPr>
      <w:spacing w:line="240" w:lineRule="auto"/>
    </w:pPr>
  </w:style>
  <w:style w:type="paragraph" w:customStyle="1" w:styleId="AppendixHeading">
    <w:name w:val="Appendix Heading"/>
    <w:basedOn w:val="AppendixSubheadings"/>
    <w:link w:val="AppendixHeadingChar"/>
    <w:uiPriority w:val="99"/>
    <w:semiHidden/>
    <w:qFormat/>
    <w:locked/>
    <w:rsid w:val="00BA00B7"/>
    <w:pPr>
      <w:numPr>
        <w:numId w:val="5"/>
      </w:numPr>
      <w:spacing w:after="0"/>
    </w:pPr>
    <w:rPr>
      <w:szCs w:val="28"/>
    </w:rPr>
  </w:style>
  <w:style w:type="paragraph" w:customStyle="1" w:styleId="AppendixSubheadings">
    <w:name w:val="Appendix Sub headings"/>
    <w:basedOn w:val="Normal"/>
    <w:next w:val="AppendixHeading1"/>
    <w:link w:val="AppendixSubheadingsChar"/>
    <w:uiPriority w:val="99"/>
    <w:semiHidden/>
    <w:locked/>
    <w:rsid w:val="009E6EAE"/>
    <w:pPr>
      <w:spacing w:line="240" w:lineRule="auto"/>
    </w:pPr>
    <w:rPr>
      <w:b/>
      <w:color w:val="000099"/>
      <w:sz w:val="28"/>
    </w:rPr>
  </w:style>
  <w:style w:type="character" w:customStyle="1" w:styleId="AppendixSubheadingsChar">
    <w:name w:val="Appendix Sub headings Char"/>
    <w:basedOn w:val="DefaultParagraphFont"/>
    <w:link w:val="AppendixSubheadings"/>
    <w:uiPriority w:val="99"/>
    <w:semiHidden/>
    <w:rsid w:val="00A7504E"/>
    <w:rPr>
      <w:rFonts w:ascii="Calibri" w:hAnsi="Calibri"/>
      <w:b/>
      <w:color w:val="000099"/>
      <w:sz w:val="28"/>
    </w:rPr>
  </w:style>
  <w:style w:type="character" w:customStyle="1" w:styleId="AppendixHeadingChar">
    <w:name w:val="Appendix Heading Char"/>
    <w:basedOn w:val="Heading1nonumberChar"/>
    <w:link w:val="AppendixHeading"/>
    <w:uiPriority w:val="99"/>
    <w:semiHidden/>
    <w:rsid w:val="00A7504E"/>
    <w:rPr>
      <w:rFonts w:ascii="Calibri" w:eastAsiaTheme="majorEastAsia" w:hAnsi="Calibri" w:cstheme="majorBidi"/>
      <w:b/>
      <w:color w:val="000099"/>
      <w:sz w:val="28"/>
      <w:szCs w:val="28"/>
    </w:rPr>
  </w:style>
  <w:style w:type="character" w:customStyle="1" w:styleId="Mention1">
    <w:name w:val="Mention1"/>
    <w:basedOn w:val="DefaultParagraphFont"/>
    <w:uiPriority w:val="99"/>
    <w:semiHidden/>
    <w:locked/>
    <w:rsid w:val="00D776E8"/>
    <w:rPr>
      <w:color w:val="2B579A"/>
      <w:shd w:val="clear" w:color="auto" w:fill="E6E6E6"/>
    </w:rPr>
  </w:style>
  <w:style w:type="character" w:customStyle="1" w:styleId="Mention">
    <w:name w:val="Mention"/>
    <w:basedOn w:val="DefaultParagraphFont"/>
    <w:uiPriority w:val="99"/>
    <w:semiHidden/>
    <w:locked/>
    <w:rsid w:val="007A1857"/>
    <w:rPr>
      <w:color w:val="2B579A"/>
      <w:shd w:val="clear" w:color="auto" w:fill="E6E6E6"/>
    </w:rPr>
  </w:style>
  <w:style w:type="character" w:styleId="FollowedHyperlink">
    <w:name w:val="FollowedHyperlink"/>
    <w:basedOn w:val="Hyperlink"/>
    <w:uiPriority w:val="99"/>
    <w:semiHidden/>
    <w:locked/>
    <w:rsid w:val="00964AB4"/>
    <w:rPr>
      <w:rFonts w:ascii="Calibri" w:hAnsi="Calibri"/>
      <w:i/>
      <w:color w:val="0000FF"/>
      <w:sz w:val="22"/>
      <w:u w:val="single"/>
    </w:rPr>
  </w:style>
  <w:style w:type="paragraph" w:customStyle="1" w:styleId="B-Table-portrait">
    <w:name w:val="B - Table - portrait"/>
    <w:basedOn w:val="TableHeading"/>
    <w:next w:val="BodyText"/>
    <w:uiPriority w:val="99"/>
    <w:semiHidden/>
    <w:locked/>
    <w:rsid w:val="00C03B0F"/>
    <w:pPr>
      <w:framePr w:wrap="around"/>
    </w:pPr>
  </w:style>
  <w:style w:type="paragraph" w:customStyle="1" w:styleId="Heading3-nonumber">
    <w:name w:val="Heading 3 - no number"/>
    <w:basedOn w:val="Heading3"/>
    <w:next w:val="BodyText"/>
    <w:link w:val="Heading3-nonumberChar"/>
    <w:uiPriority w:val="6"/>
    <w:qFormat/>
    <w:rsid w:val="001D7B3E"/>
    <w:pPr>
      <w:numPr>
        <w:ilvl w:val="0"/>
        <w:numId w:val="0"/>
      </w:numPr>
      <w:spacing w:before="120" w:after="120"/>
    </w:pPr>
    <w:rPr>
      <w:b w:val="0"/>
      <w:i/>
      <w:sz w:val="22"/>
      <w:szCs w:val="22"/>
    </w:rPr>
  </w:style>
  <w:style w:type="character" w:customStyle="1" w:styleId="Heading3-nonumberChar">
    <w:name w:val="Heading 3 - no number Char"/>
    <w:basedOn w:val="Heading3Char"/>
    <w:link w:val="Heading3-nonumber"/>
    <w:uiPriority w:val="6"/>
    <w:rsid w:val="001D7B3E"/>
    <w:rPr>
      <w:rFonts w:ascii="Calibri" w:eastAsiaTheme="majorEastAsia" w:hAnsi="Calibri" w:cstheme="majorBidi"/>
      <w:b w:val="0"/>
      <w:i/>
      <w:color w:val="4D4DB8"/>
      <w:sz w:val="24"/>
      <w:szCs w:val="26"/>
    </w:rPr>
  </w:style>
  <w:style w:type="paragraph" w:customStyle="1" w:styleId="TextStyle-new">
    <w:name w:val="Text Style - new"/>
    <w:basedOn w:val="BodyText"/>
    <w:link w:val="TextStyle-newChar"/>
    <w:uiPriority w:val="99"/>
    <w:semiHidden/>
    <w:qFormat/>
    <w:locked/>
    <w:rsid w:val="00E30A0E"/>
    <w:pPr>
      <w:spacing w:before="60" w:after="60"/>
    </w:pPr>
    <w:rPr>
      <w:sz w:val="20"/>
    </w:rPr>
  </w:style>
  <w:style w:type="character" w:customStyle="1" w:styleId="TextStyle-newChar">
    <w:name w:val="Text Style - new Char"/>
    <w:basedOn w:val="BodyTextChar"/>
    <w:link w:val="TextStyle-new"/>
    <w:uiPriority w:val="99"/>
    <w:semiHidden/>
    <w:rsid w:val="00A7504E"/>
    <w:rPr>
      <w:rFonts w:ascii="Calibri" w:hAnsi="Calibri"/>
      <w:sz w:val="20"/>
    </w:rPr>
  </w:style>
  <w:style w:type="paragraph" w:customStyle="1" w:styleId="AppendixToC">
    <w:name w:val="Appendix ToC"/>
    <w:basedOn w:val="TOC1"/>
    <w:uiPriority w:val="99"/>
    <w:semiHidden/>
    <w:locked/>
    <w:rsid w:val="00A77E8B"/>
    <w:pPr>
      <w:tabs>
        <w:tab w:val="clear" w:pos="482"/>
      </w:tabs>
      <w:ind w:left="1276" w:hanging="1038"/>
    </w:pPr>
    <w:rPr>
      <w:b w:val="0"/>
      <w:noProof/>
      <w:color w:val="4D4DB8"/>
    </w:rPr>
  </w:style>
  <w:style w:type="paragraph" w:styleId="TOC4">
    <w:name w:val="toc 4"/>
    <w:aliases w:val="Table of appendices"/>
    <w:basedOn w:val="Normal"/>
    <w:next w:val="Normal"/>
    <w:autoRedefine/>
    <w:uiPriority w:val="39"/>
    <w:locked/>
    <w:rsid w:val="00496CD5"/>
    <w:pPr>
      <w:tabs>
        <w:tab w:val="left" w:pos="1540"/>
        <w:tab w:val="right" w:leader="dot" w:pos="9022"/>
      </w:tabs>
      <w:spacing w:after="100"/>
      <w:ind w:left="1276" w:hanging="1276"/>
    </w:pPr>
    <w:rPr>
      <w:noProof/>
      <w:color w:val="4D4DB8"/>
    </w:rPr>
  </w:style>
  <w:style w:type="character" w:customStyle="1" w:styleId="UnresolvedMention">
    <w:name w:val="Unresolved Mention"/>
    <w:basedOn w:val="DefaultParagraphFont"/>
    <w:uiPriority w:val="99"/>
    <w:semiHidden/>
    <w:unhideWhenUsed/>
    <w:rsid w:val="00E46077"/>
    <w:rPr>
      <w:color w:val="808080"/>
      <w:shd w:val="clear" w:color="auto" w:fill="E6E6E6"/>
    </w:rPr>
  </w:style>
  <w:style w:type="table" w:customStyle="1" w:styleId="BE-table">
    <w:name w:val="BE - table"/>
    <w:basedOn w:val="TableGrid"/>
    <w:uiPriority w:val="99"/>
    <w:rsid w:val="0025489B"/>
    <w:pPr>
      <w:spacing w:before="60" w:after="60"/>
    </w:pPr>
    <w:rPr>
      <w:rFonts w:ascii="Calibri" w:hAnsi="Calibri"/>
      <w:sz w:val="20"/>
      <w:szCs w:val="20"/>
      <w:lang w:eastAsia="en-AU"/>
    </w:rPr>
    <w:tblPr>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Pr>
    <w:tblStylePr w:type="firstRow">
      <w:pPr>
        <w:wordWrap/>
        <w:spacing w:beforeLines="60" w:before="60" w:beforeAutospacing="0" w:afterLines="60" w:after="60" w:afterAutospacing="0" w:line="240" w:lineRule="auto"/>
        <w:ind w:leftChars="0" w:left="0" w:rightChars="0" w:right="0" w:firstLineChars="0" w:firstLine="0"/>
        <w:contextualSpacing w:val="0"/>
        <w:jc w:val="left"/>
        <w:outlineLvl w:val="9"/>
      </w:pPr>
      <w:rPr>
        <w:b/>
        <w:color w:val="FFFFFF" w:themeColor="background1"/>
      </w:rPr>
      <w:tblPr/>
      <w:trPr>
        <w:cantSplit/>
        <w:tblHeader/>
      </w:trPr>
      <w:tcPr>
        <w:tcBorders>
          <w:bottom w:val="single" w:sz="4" w:space="0" w:color="B7B7E2" w:themeColor="accent1" w:themeTint="66"/>
          <w:tl2br w:val="none" w:sz="0" w:space="0" w:color="auto"/>
          <w:tr2bl w:val="none" w:sz="0" w:space="0" w:color="auto"/>
        </w:tcBorders>
        <w:shd w:val="clear" w:color="auto" w:fill="B7B7E2" w:themeFill="accent1" w:themeFillTint="66"/>
      </w:tcPr>
    </w:tblStylePr>
    <w:tblStylePr w:type="lastRow">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one" w:sz="0" w:space="0" w:color="auto"/>
          <w:tr2bl w:val="none" w:sz="0" w:space="0" w:color="auto"/>
        </w:tcBorders>
        <w:shd w:val="clear" w:color="auto" w:fill="auto"/>
      </w:tcPr>
    </w:tblStylePr>
    <w:tblStylePr w:type="firstCol">
      <w:pPr>
        <w:jc w:val="left"/>
      </w:pPr>
      <w:tblPr/>
      <w:tcPr>
        <w:vAlign w:val="center"/>
      </w:tcPr>
    </w:tblStylePr>
    <w:tblStylePr w:type="lastCol">
      <w:rPr>
        <w:b w:val="0"/>
        <w:bCs/>
        <w:color w:val="auto"/>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locked/>
    <w:rsid w:val="006B1E00"/>
    <w:rPr>
      <w:sz w:val="16"/>
      <w:szCs w:val="16"/>
    </w:rPr>
  </w:style>
  <w:style w:type="paragraph" w:styleId="CommentText">
    <w:name w:val="annotation text"/>
    <w:basedOn w:val="Normal"/>
    <w:link w:val="CommentTextChar"/>
    <w:uiPriority w:val="99"/>
    <w:semiHidden/>
    <w:locked/>
    <w:rsid w:val="006B1E00"/>
    <w:pPr>
      <w:spacing w:line="240" w:lineRule="auto"/>
    </w:pPr>
    <w:rPr>
      <w:sz w:val="20"/>
      <w:szCs w:val="20"/>
    </w:rPr>
  </w:style>
  <w:style w:type="character" w:customStyle="1" w:styleId="CommentTextChar">
    <w:name w:val="Comment Text Char"/>
    <w:basedOn w:val="DefaultParagraphFont"/>
    <w:link w:val="CommentText"/>
    <w:uiPriority w:val="99"/>
    <w:semiHidden/>
    <w:rsid w:val="006B1E00"/>
    <w:rPr>
      <w:rFonts w:ascii="Calibri" w:hAnsi="Calibri"/>
      <w:sz w:val="20"/>
      <w:szCs w:val="20"/>
    </w:rPr>
  </w:style>
  <w:style w:type="paragraph" w:customStyle="1" w:styleId="QCpage-text">
    <w:name w:val="QC page - text"/>
    <w:basedOn w:val="Normal"/>
    <w:qFormat/>
    <w:rsid w:val="00107835"/>
    <w:pPr>
      <w:tabs>
        <w:tab w:val="left" w:pos="1701"/>
      </w:tabs>
      <w:suppressAutoHyphens/>
      <w:autoSpaceDN w:val="0"/>
      <w:spacing w:before="60" w:after="0" w:line="240" w:lineRule="auto"/>
      <w:textAlignment w:val="baseline"/>
    </w:pPr>
    <w:rPr>
      <w:rFonts w:eastAsia="Calibri" w:cs="Times New Roman"/>
      <w:sz w:val="20"/>
      <w:lang w:val="en-GB"/>
    </w:rPr>
  </w:style>
  <w:style w:type="paragraph" w:customStyle="1" w:styleId="QCpage-header">
    <w:name w:val="QC page - header"/>
    <w:basedOn w:val="Normal"/>
    <w:next w:val="Normal"/>
    <w:rsid w:val="00107835"/>
    <w:pPr>
      <w:tabs>
        <w:tab w:val="left" w:pos="1701"/>
      </w:tabs>
      <w:spacing w:before="60" w:after="60" w:line="276" w:lineRule="auto"/>
    </w:pPr>
    <w:rPr>
      <w:b/>
      <w:lang w:val="en-GB"/>
    </w:rPr>
  </w:style>
  <w:style w:type="paragraph" w:styleId="TOC5">
    <w:name w:val="toc 5"/>
    <w:basedOn w:val="Normal"/>
    <w:next w:val="Normal"/>
    <w:autoRedefine/>
    <w:uiPriority w:val="39"/>
    <w:unhideWhenUsed/>
    <w:locked/>
    <w:rsid w:val="00107835"/>
    <w:pPr>
      <w:spacing w:before="60" w:after="0" w:line="276" w:lineRule="auto"/>
      <w:ind w:left="880"/>
    </w:pPr>
    <w:rPr>
      <w:rFonts w:asciiTheme="minorHAnsi" w:hAnsiTheme="minorHAnsi"/>
      <w:sz w:val="20"/>
      <w:szCs w:val="20"/>
      <w:lang w:val="en-GB"/>
    </w:rPr>
  </w:style>
  <w:style w:type="paragraph" w:styleId="TOC6">
    <w:name w:val="toc 6"/>
    <w:basedOn w:val="Normal"/>
    <w:next w:val="Normal"/>
    <w:autoRedefine/>
    <w:uiPriority w:val="39"/>
    <w:unhideWhenUsed/>
    <w:locked/>
    <w:rsid w:val="00107835"/>
    <w:pPr>
      <w:spacing w:before="60" w:after="0" w:line="276" w:lineRule="auto"/>
      <w:ind w:left="1100"/>
    </w:pPr>
    <w:rPr>
      <w:rFonts w:asciiTheme="minorHAnsi" w:hAnsiTheme="minorHAnsi"/>
      <w:sz w:val="20"/>
      <w:szCs w:val="20"/>
      <w:lang w:val="en-GB"/>
    </w:rPr>
  </w:style>
  <w:style w:type="paragraph" w:styleId="TOC7">
    <w:name w:val="toc 7"/>
    <w:basedOn w:val="Normal"/>
    <w:next w:val="Normal"/>
    <w:autoRedefine/>
    <w:uiPriority w:val="39"/>
    <w:unhideWhenUsed/>
    <w:locked/>
    <w:rsid w:val="00107835"/>
    <w:pPr>
      <w:spacing w:before="60" w:after="0" w:line="276" w:lineRule="auto"/>
      <w:ind w:left="1320"/>
    </w:pPr>
    <w:rPr>
      <w:rFonts w:asciiTheme="minorHAnsi" w:hAnsiTheme="minorHAnsi"/>
      <w:sz w:val="20"/>
      <w:szCs w:val="20"/>
      <w:lang w:val="en-GB"/>
    </w:rPr>
  </w:style>
  <w:style w:type="paragraph" w:styleId="TOC8">
    <w:name w:val="toc 8"/>
    <w:basedOn w:val="Normal"/>
    <w:next w:val="Normal"/>
    <w:autoRedefine/>
    <w:uiPriority w:val="39"/>
    <w:unhideWhenUsed/>
    <w:locked/>
    <w:rsid w:val="00107835"/>
    <w:pPr>
      <w:spacing w:before="60" w:after="0" w:line="276" w:lineRule="auto"/>
      <w:ind w:left="1540"/>
    </w:pPr>
    <w:rPr>
      <w:rFonts w:asciiTheme="minorHAnsi" w:hAnsiTheme="minorHAnsi"/>
      <w:sz w:val="20"/>
      <w:szCs w:val="20"/>
      <w:lang w:val="en-GB"/>
    </w:rPr>
  </w:style>
  <w:style w:type="paragraph" w:styleId="TOC9">
    <w:name w:val="toc 9"/>
    <w:basedOn w:val="Normal"/>
    <w:next w:val="Normal"/>
    <w:autoRedefine/>
    <w:uiPriority w:val="39"/>
    <w:unhideWhenUsed/>
    <w:locked/>
    <w:rsid w:val="00107835"/>
    <w:pPr>
      <w:spacing w:before="60" w:after="0" w:line="276" w:lineRule="auto"/>
      <w:ind w:left="1760"/>
    </w:pPr>
    <w:rPr>
      <w:rFonts w:asciiTheme="minorHAnsi" w:hAnsiTheme="minorHAnsi"/>
      <w:sz w:val="20"/>
      <w:szCs w:val="20"/>
      <w:lang w:val="en-GB"/>
    </w:rPr>
  </w:style>
  <w:style w:type="paragraph" w:customStyle="1" w:styleId="AppendixH1">
    <w:name w:val="Appendix H1"/>
    <w:next w:val="Normal"/>
    <w:rsid w:val="00107835"/>
    <w:pPr>
      <w:numPr>
        <w:numId w:val="27"/>
      </w:numPr>
      <w:spacing w:after="200" w:line="276" w:lineRule="auto"/>
    </w:pPr>
    <w:rPr>
      <w:rFonts w:ascii="Calibri" w:hAnsi="Calibri"/>
      <w:b/>
      <w:color w:val="B31284" w:themeColor="accent2"/>
      <w:sz w:val="30"/>
      <w:lang w:val="en-GB"/>
    </w:rPr>
  </w:style>
  <w:style w:type="paragraph" w:customStyle="1" w:styleId="AppendixH2">
    <w:name w:val="Appendix H2"/>
    <w:basedOn w:val="App-L1"/>
    <w:next w:val="Normal"/>
    <w:qFormat/>
    <w:rsid w:val="00107835"/>
    <w:pPr>
      <w:numPr>
        <w:ilvl w:val="1"/>
        <w:numId w:val="27"/>
      </w:numPr>
      <w:spacing w:before="240"/>
      <w:ind w:left="851" w:hanging="851"/>
    </w:pPr>
    <w:rPr>
      <w:color w:val="auto"/>
      <w:sz w:val="26"/>
    </w:rPr>
  </w:style>
  <w:style w:type="paragraph" w:customStyle="1" w:styleId="App-L1">
    <w:name w:val="App-L1"/>
    <w:basedOn w:val="Normal"/>
    <w:link w:val="App-L1Char"/>
    <w:rsid w:val="00107835"/>
    <w:pPr>
      <w:tabs>
        <w:tab w:val="left" w:pos="1701"/>
      </w:tabs>
      <w:spacing w:before="60" w:after="60" w:line="276" w:lineRule="auto"/>
    </w:pPr>
    <w:rPr>
      <w:b/>
      <w:color w:val="FF0000"/>
      <w:sz w:val="50"/>
      <w:lang w:val="en-GB"/>
    </w:rPr>
  </w:style>
  <w:style w:type="character" w:customStyle="1" w:styleId="App-L1Char">
    <w:name w:val="App-L1 Char"/>
    <w:basedOn w:val="DefaultParagraphFont"/>
    <w:link w:val="App-L1"/>
    <w:rsid w:val="00107835"/>
    <w:rPr>
      <w:rFonts w:ascii="Calibri" w:hAnsi="Calibri"/>
      <w:b/>
      <w:color w:val="FF0000"/>
      <w:sz w:val="50"/>
      <w:lang w:val="en-GB"/>
    </w:rPr>
  </w:style>
  <w:style w:type="character" w:styleId="Strong">
    <w:name w:val="Strong"/>
    <w:basedOn w:val="DefaultParagraphFont"/>
    <w:uiPriority w:val="22"/>
    <w:locked/>
    <w:rsid w:val="00107835"/>
    <w:rPr>
      <w:b/>
      <w:bCs/>
    </w:rPr>
  </w:style>
  <w:style w:type="paragraph" w:customStyle="1" w:styleId="Cover-Proposalname">
    <w:name w:val="Cover - Proposal name"/>
    <w:basedOn w:val="Normal"/>
    <w:next w:val="Cover-subtitle"/>
    <w:rsid w:val="00107835"/>
    <w:pPr>
      <w:tabs>
        <w:tab w:val="left" w:pos="1701"/>
      </w:tabs>
      <w:spacing w:before="60" w:after="60" w:line="276" w:lineRule="auto"/>
    </w:pPr>
    <w:rPr>
      <w:color w:val="AC0071"/>
      <w:sz w:val="40"/>
      <w:lang w:val="en-GB"/>
    </w:rPr>
  </w:style>
  <w:style w:type="paragraph" w:customStyle="1" w:styleId="Cover-subtitle">
    <w:name w:val="Cover - sub title"/>
    <w:basedOn w:val="Normal"/>
    <w:next w:val="Normal"/>
    <w:qFormat/>
    <w:rsid w:val="00107835"/>
    <w:pPr>
      <w:tabs>
        <w:tab w:val="left" w:pos="1701"/>
      </w:tabs>
      <w:spacing w:before="60" w:after="60" w:line="276" w:lineRule="auto"/>
    </w:pPr>
    <w:rPr>
      <w:b/>
      <w:sz w:val="28"/>
      <w:lang w:val="en-GB"/>
    </w:rPr>
  </w:style>
  <w:style w:type="character" w:styleId="IntenseEmphasis">
    <w:name w:val="Intense Emphasis"/>
    <w:basedOn w:val="DefaultParagraphFont"/>
    <w:uiPriority w:val="21"/>
    <w:locked/>
    <w:rsid w:val="00107835"/>
    <w:rPr>
      <w:i/>
      <w:iCs/>
      <w:color w:val="4D4DB8" w:themeColor="accent1"/>
    </w:rPr>
  </w:style>
  <w:style w:type="paragraph" w:customStyle="1" w:styleId="Normal-bullets1">
    <w:name w:val="Normal - bullets 1"/>
    <w:basedOn w:val="ListParagraph"/>
    <w:link w:val="Normal-bullets1Char"/>
    <w:rsid w:val="00107835"/>
    <w:pPr>
      <w:numPr>
        <w:numId w:val="23"/>
      </w:numPr>
      <w:tabs>
        <w:tab w:val="left" w:pos="1701"/>
      </w:tabs>
      <w:spacing w:before="60" w:after="60" w:line="240" w:lineRule="auto"/>
      <w:ind w:left="714" w:hanging="357"/>
    </w:pPr>
    <w:rPr>
      <w:lang w:val="en-GB"/>
    </w:rPr>
  </w:style>
  <w:style w:type="character" w:customStyle="1" w:styleId="Normal-bullets1Char">
    <w:name w:val="Normal - bullets 1 Char"/>
    <w:basedOn w:val="ListParagraphChar"/>
    <w:link w:val="Normal-bullets1"/>
    <w:rsid w:val="00107835"/>
    <w:rPr>
      <w:rFonts w:ascii="Calibri" w:hAnsi="Calibri"/>
      <w:lang w:val="en-GB"/>
    </w:rPr>
  </w:style>
  <w:style w:type="paragraph" w:customStyle="1" w:styleId="Normal-bullets2">
    <w:name w:val="Normal - bullets 2"/>
    <w:basedOn w:val="Normal-bullets1"/>
    <w:link w:val="Normal-bullets2Char"/>
    <w:rsid w:val="00107835"/>
    <w:pPr>
      <w:numPr>
        <w:ilvl w:val="1"/>
      </w:numPr>
      <w:ind w:left="1434" w:hanging="357"/>
    </w:pPr>
  </w:style>
  <w:style w:type="character" w:customStyle="1" w:styleId="Normal-bullets2Char">
    <w:name w:val="Normal - bullets 2 Char"/>
    <w:basedOn w:val="Normal-bullets1Char"/>
    <w:link w:val="Normal-bullets2"/>
    <w:rsid w:val="00107835"/>
    <w:rPr>
      <w:rFonts w:ascii="Calibri" w:hAnsi="Calibri"/>
      <w:lang w:val="en-GB"/>
    </w:rPr>
  </w:style>
  <w:style w:type="paragraph" w:customStyle="1" w:styleId="Heading-unnumbered">
    <w:name w:val="Heading - un numbered"/>
    <w:basedOn w:val="Heading1"/>
    <w:rsid w:val="00107835"/>
    <w:pPr>
      <w:keepNext/>
      <w:widowControl/>
      <w:numPr>
        <w:numId w:val="0"/>
      </w:numPr>
      <w:spacing w:before="360" w:after="240" w:line="240" w:lineRule="auto"/>
    </w:pPr>
    <w:rPr>
      <w:color w:val="899100"/>
      <w:sz w:val="30"/>
      <w:lang w:val="en-GB"/>
    </w:rPr>
  </w:style>
  <w:style w:type="paragraph" w:customStyle="1" w:styleId="Tabletext">
    <w:name w:val="Table text"/>
    <w:basedOn w:val="Normal"/>
    <w:link w:val="TabletextChar"/>
    <w:qFormat/>
    <w:rsid w:val="00107835"/>
    <w:pPr>
      <w:suppressAutoHyphens/>
      <w:autoSpaceDN w:val="0"/>
      <w:spacing w:before="40" w:after="40" w:line="240" w:lineRule="auto"/>
      <w:textAlignment w:val="baseline"/>
    </w:pPr>
    <w:rPr>
      <w:rFonts w:eastAsia="Times New Roman" w:cs="Times New Roman"/>
      <w:szCs w:val="20"/>
      <w:lang w:val="en-GB"/>
    </w:rPr>
  </w:style>
  <w:style w:type="character" w:customStyle="1" w:styleId="TabletextChar">
    <w:name w:val="Table text Char"/>
    <w:basedOn w:val="DefaultParagraphFont"/>
    <w:link w:val="Tabletext"/>
    <w:rsid w:val="00107835"/>
    <w:rPr>
      <w:rFonts w:ascii="Calibri" w:eastAsia="Times New Roman" w:hAnsi="Calibri" w:cs="Times New Roman"/>
      <w:szCs w:val="20"/>
      <w:lang w:val="en-GB"/>
    </w:rPr>
  </w:style>
  <w:style w:type="paragraph" w:styleId="NoSpacing">
    <w:name w:val="No Spacing"/>
    <w:uiPriority w:val="1"/>
    <w:locked/>
    <w:rsid w:val="00107835"/>
    <w:pPr>
      <w:tabs>
        <w:tab w:val="left" w:pos="1701"/>
      </w:tabs>
      <w:spacing w:after="0" w:line="240" w:lineRule="auto"/>
    </w:pPr>
    <w:rPr>
      <w:rFonts w:ascii="Calibri" w:hAnsi="Calibri"/>
      <w:lang w:val="en-GB"/>
    </w:rPr>
  </w:style>
  <w:style w:type="paragraph" w:customStyle="1" w:styleId="Tableheader">
    <w:name w:val="Table header"/>
    <w:basedOn w:val="Normal"/>
    <w:qFormat/>
    <w:rsid w:val="00107835"/>
    <w:pPr>
      <w:widowControl w:val="0"/>
      <w:tabs>
        <w:tab w:val="left" w:pos="1843"/>
        <w:tab w:val="left" w:pos="3828"/>
        <w:tab w:val="left" w:pos="5387"/>
        <w:tab w:val="left" w:pos="7230"/>
      </w:tabs>
      <w:spacing w:before="40" w:after="40" w:line="240" w:lineRule="auto"/>
    </w:pPr>
    <w:rPr>
      <w:rFonts w:eastAsia="Times New Roman" w:cs="Arial"/>
      <w:b/>
      <w:color w:val="FFFFFF" w:themeColor="background1"/>
      <w:szCs w:val="20"/>
      <w:lang w:val="en-GB" w:eastAsia="en-GB"/>
    </w:rPr>
  </w:style>
  <w:style w:type="paragraph" w:customStyle="1" w:styleId="Tablenumber">
    <w:name w:val="Table number"/>
    <w:basedOn w:val="Tabletext"/>
    <w:qFormat/>
    <w:rsid w:val="00107835"/>
    <w:pPr>
      <w:jc w:val="right"/>
    </w:pPr>
  </w:style>
  <w:style w:type="paragraph" w:customStyle="1" w:styleId="Tablenumberbold">
    <w:name w:val="Table number bold"/>
    <w:basedOn w:val="Tabletext"/>
    <w:qFormat/>
    <w:rsid w:val="00107835"/>
    <w:pPr>
      <w:jc w:val="right"/>
    </w:pPr>
    <w:rPr>
      <w:b/>
    </w:rPr>
  </w:style>
  <w:style w:type="paragraph" w:customStyle="1" w:styleId="Tabletextbold">
    <w:name w:val="Table text bold"/>
    <w:basedOn w:val="Tabletext"/>
    <w:qFormat/>
    <w:rsid w:val="00107835"/>
    <w:rPr>
      <w:b/>
    </w:rPr>
  </w:style>
  <w:style w:type="paragraph" w:customStyle="1" w:styleId="Normal-indent">
    <w:name w:val="Normal - indent"/>
    <w:basedOn w:val="Normal"/>
    <w:qFormat/>
    <w:rsid w:val="00107835"/>
    <w:pPr>
      <w:tabs>
        <w:tab w:val="left" w:pos="1701"/>
      </w:tabs>
      <w:spacing w:before="60" w:after="60" w:line="276" w:lineRule="auto"/>
      <w:ind w:left="567"/>
    </w:pPr>
    <w:rPr>
      <w:lang w:val="en-GB"/>
    </w:rPr>
  </w:style>
  <w:style w:type="character" w:styleId="SubtleEmphasis">
    <w:name w:val="Subtle Emphasis"/>
    <w:basedOn w:val="DefaultParagraphFont"/>
    <w:uiPriority w:val="19"/>
    <w:locked/>
    <w:rsid w:val="00107835"/>
    <w:rPr>
      <w:i/>
      <w:iCs/>
      <w:color w:val="404040" w:themeColor="text1" w:themeTint="BF"/>
    </w:rPr>
  </w:style>
  <w:style w:type="paragraph" w:styleId="NormalWeb">
    <w:name w:val="Normal (Web)"/>
    <w:basedOn w:val="Normal"/>
    <w:uiPriority w:val="99"/>
    <w:semiHidden/>
    <w:unhideWhenUsed/>
    <w:locked/>
    <w:rsid w:val="00107835"/>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customStyle="1" w:styleId="CV-sectionheading">
    <w:name w:val="CV - section heading"/>
    <w:basedOn w:val="Normal"/>
    <w:next w:val="CV-text"/>
    <w:link w:val="CV-sectionheadingChar"/>
    <w:rsid w:val="00107835"/>
    <w:pPr>
      <w:tabs>
        <w:tab w:val="left" w:pos="1701"/>
      </w:tabs>
      <w:spacing w:before="240" w:after="0" w:line="240" w:lineRule="auto"/>
    </w:pPr>
    <w:rPr>
      <w:b/>
      <w:color w:val="B31284" w:themeColor="accent2"/>
      <w:sz w:val="26"/>
      <w:szCs w:val="26"/>
      <w:lang w:val="en-GB"/>
    </w:rPr>
  </w:style>
  <w:style w:type="paragraph" w:customStyle="1" w:styleId="CV-text">
    <w:name w:val="CV - text"/>
    <w:basedOn w:val="Normal"/>
    <w:rsid w:val="00107835"/>
    <w:pPr>
      <w:tabs>
        <w:tab w:val="left" w:pos="1701"/>
      </w:tabs>
      <w:spacing w:after="60" w:line="240" w:lineRule="auto"/>
    </w:pPr>
    <w:rPr>
      <w:sz w:val="21"/>
      <w:lang w:val="en-GB"/>
    </w:rPr>
  </w:style>
  <w:style w:type="character" w:customStyle="1" w:styleId="CV-sectionheadingChar">
    <w:name w:val="CV - section heading Char"/>
    <w:basedOn w:val="DefaultParagraphFont"/>
    <w:link w:val="CV-sectionheading"/>
    <w:rsid w:val="00107835"/>
    <w:rPr>
      <w:rFonts w:ascii="Calibri" w:hAnsi="Calibri"/>
      <w:b/>
      <w:color w:val="B31284" w:themeColor="accent2"/>
      <w:sz w:val="26"/>
      <w:szCs w:val="26"/>
      <w:lang w:val="en-GB"/>
    </w:rPr>
  </w:style>
  <w:style w:type="paragraph" w:customStyle="1" w:styleId="CV-Projecttitle">
    <w:name w:val="CV - Project title"/>
    <w:basedOn w:val="Normal"/>
    <w:next w:val="CV-textBOLD"/>
    <w:rsid w:val="00107835"/>
    <w:pPr>
      <w:keepNext/>
      <w:tabs>
        <w:tab w:val="left" w:pos="1701"/>
      </w:tabs>
      <w:spacing w:before="120" w:after="0" w:line="240" w:lineRule="auto"/>
    </w:pPr>
    <w:rPr>
      <w:b/>
      <w:sz w:val="21"/>
      <w:lang w:val="en-GB"/>
    </w:rPr>
  </w:style>
  <w:style w:type="paragraph" w:customStyle="1" w:styleId="CV-textBOLD">
    <w:name w:val="CV - text BOLD"/>
    <w:basedOn w:val="CV-text"/>
    <w:next w:val="CV-text"/>
    <w:rsid w:val="00107835"/>
    <w:pPr>
      <w:spacing w:after="0"/>
    </w:pPr>
    <w:rPr>
      <w:b/>
    </w:rPr>
  </w:style>
  <w:style w:type="paragraph" w:customStyle="1" w:styleId="CV-Yourname">
    <w:name w:val="CV - Your name"/>
    <w:basedOn w:val="Normal"/>
    <w:next w:val="CV-Yourposition"/>
    <w:rsid w:val="00107835"/>
    <w:pPr>
      <w:tabs>
        <w:tab w:val="left" w:pos="1701"/>
        <w:tab w:val="right" w:pos="9638"/>
      </w:tabs>
      <w:spacing w:before="60" w:after="0" w:line="264" w:lineRule="auto"/>
    </w:pPr>
    <w:rPr>
      <w:b/>
      <w:sz w:val="40"/>
      <w:lang w:val="en-GB"/>
    </w:rPr>
  </w:style>
  <w:style w:type="paragraph" w:customStyle="1" w:styleId="CV-Yourposition">
    <w:name w:val="CV - Your position"/>
    <w:basedOn w:val="CV-Yourname"/>
    <w:next w:val="CV-text"/>
    <w:rsid w:val="00107835"/>
    <w:rPr>
      <w:b w:val="0"/>
      <w:sz w:val="26"/>
      <w:szCs w:val="28"/>
    </w:rPr>
  </w:style>
  <w:style w:type="paragraph" w:customStyle="1" w:styleId="CV-bullets">
    <w:name w:val="CV - bullets"/>
    <w:basedOn w:val="ListParagraph"/>
    <w:link w:val="CV-bulletsChar"/>
    <w:rsid w:val="00107835"/>
    <w:pPr>
      <w:numPr>
        <w:numId w:val="24"/>
      </w:numPr>
      <w:tabs>
        <w:tab w:val="left" w:pos="1701"/>
      </w:tabs>
      <w:spacing w:before="60" w:after="60" w:line="240" w:lineRule="auto"/>
      <w:ind w:left="102" w:hanging="102"/>
    </w:pPr>
    <w:rPr>
      <w:sz w:val="21"/>
      <w:lang w:val="en-GB"/>
    </w:rPr>
  </w:style>
  <w:style w:type="character" w:customStyle="1" w:styleId="CV-bulletsChar">
    <w:name w:val="CV - bullets Char"/>
    <w:basedOn w:val="DefaultParagraphFont"/>
    <w:link w:val="CV-bullets"/>
    <w:rsid w:val="00107835"/>
    <w:rPr>
      <w:rFonts w:ascii="Calibri" w:hAnsi="Calibri"/>
      <w:sz w:val="21"/>
      <w:lang w:val="en-GB"/>
    </w:rPr>
  </w:style>
  <w:style w:type="paragraph" w:customStyle="1" w:styleId="Quotation">
    <w:name w:val="Quotation"/>
    <w:basedOn w:val="Normal"/>
    <w:next w:val="Normal"/>
    <w:link w:val="QuotationChar"/>
    <w:qFormat/>
    <w:rsid w:val="00107835"/>
    <w:pPr>
      <w:tabs>
        <w:tab w:val="left" w:pos="1701"/>
      </w:tabs>
      <w:spacing w:before="200" w:after="160" w:line="276" w:lineRule="auto"/>
      <w:ind w:left="794"/>
    </w:pPr>
    <w:rPr>
      <w:b/>
      <w:i/>
      <w:lang w:val="en-GB"/>
    </w:rPr>
  </w:style>
  <w:style w:type="character" w:customStyle="1" w:styleId="QuotationChar">
    <w:name w:val="Quotation Char"/>
    <w:basedOn w:val="Normal-bullets2Char"/>
    <w:link w:val="Quotation"/>
    <w:rsid w:val="00107835"/>
    <w:rPr>
      <w:rFonts w:ascii="Calibri" w:hAnsi="Calibri"/>
      <w:b/>
      <w:i/>
      <w:lang w:val="en-GB"/>
    </w:rPr>
  </w:style>
  <w:style w:type="paragraph" w:styleId="Quote">
    <w:name w:val="Quote"/>
    <w:basedOn w:val="Normal"/>
    <w:next w:val="Normal"/>
    <w:link w:val="QuoteChar"/>
    <w:uiPriority w:val="29"/>
    <w:locked/>
    <w:rsid w:val="00107835"/>
    <w:pPr>
      <w:tabs>
        <w:tab w:val="left" w:pos="1701"/>
      </w:tabs>
      <w:spacing w:before="200" w:after="160" w:line="276" w:lineRule="auto"/>
      <w:ind w:left="864" w:right="864"/>
    </w:pPr>
    <w:rPr>
      <w:b/>
      <w:i/>
      <w:iCs/>
      <w:lang w:val="en-GB"/>
    </w:rPr>
  </w:style>
  <w:style w:type="character" w:customStyle="1" w:styleId="QuoteChar">
    <w:name w:val="Quote Char"/>
    <w:basedOn w:val="DefaultParagraphFont"/>
    <w:link w:val="Quote"/>
    <w:uiPriority w:val="29"/>
    <w:rsid w:val="00107835"/>
    <w:rPr>
      <w:rFonts w:ascii="Calibri" w:hAnsi="Calibri"/>
      <w:b/>
      <w:i/>
      <w:iCs/>
      <w:lang w:val="en-GB"/>
    </w:rPr>
  </w:style>
  <w:style w:type="paragraph" w:customStyle="1" w:styleId="Normalnumberlist1">
    <w:name w:val="Normal – number list 1"/>
    <w:basedOn w:val="Normal"/>
    <w:rsid w:val="00107835"/>
    <w:pPr>
      <w:numPr>
        <w:numId w:val="25"/>
      </w:numPr>
      <w:tabs>
        <w:tab w:val="left" w:pos="1701"/>
      </w:tabs>
      <w:spacing w:before="60" w:after="60" w:line="240" w:lineRule="auto"/>
      <w:ind w:left="714" w:hanging="357"/>
    </w:pPr>
    <w:rPr>
      <w:lang w:val="en-GB"/>
    </w:rPr>
  </w:style>
  <w:style w:type="paragraph" w:customStyle="1" w:styleId="Normalnumberlist2">
    <w:name w:val="Normal – number list 2"/>
    <w:basedOn w:val="Normal"/>
    <w:rsid w:val="00107835"/>
    <w:pPr>
      <w:numPr>
        <w:ilvl w:val="1"/>
        <w:numId w:val="25"/>
      </w:numPr>
      <w:tabs>
        <w:tab w:val="left" w:pos="1701"/>
      </w:tabs>
      <w:spacing w:before="60" w:after="60" w:line="240" w:lineRule="auto"/>
      <w:ind w:left="1434" w:hanging="357"/>
      <w:contextualSpacing/>
    </w:pPr>
    <w:rPr>
      <w:lang w:val="en-GB"/>
    </w:rPr>
  </w:style>
  <w:style w:type="paragraph" w:customStyle="1" w:styleId="Tablebullet">
    <w:name w:val="Table bullet"/>
    <w:basedOn w:val="Tabletext"/>
    <w:link w:val="TablebulletChar"/>
    <w:qFormat/>
    <w:rsid w:val="00107835"/>
    <w:pPr>
      <w:numPr>
        <w:numId w:val="26"/>
      </w:numPr>
      <w:ind w:left="142" w:hanging="142"/>
    </w:pPr>
  </w:style>
  <w:style w:type="character" w:customStyle="1" w:styleId="TablebulletChar">
    <w:name w:val="Table bullet Char"/>
    <w:basedOn w:val="TabletextChar"/>
    <w:link w:val="Tablebullet"/>
    <w:rsid w:val="00107835"/>
    <w:rPr>
      <w:rFonts w:ascii="Calibri" w:eastAsia="Times New Roman" w:hAnsi="Calibri" w:cs="Times New Roman"/>
      <w:szCs w:val="20"/>
      <w:lang w:val="en-GB"/>
    </w:rPr>
  </w:style>
  <w:style w:type="table" w:customStyle="1" w:styleId="Style1">
    <w:name w:val="Style1"/>
    <w:basedOn w:val="TableNormal"/>
    <w:uiPriority w:val="99"/>
    <w:rsid w:val="0010783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4D4DB8" w:themeFill="accent1"/>
        <w:vAlign w:val="center"/>
      </w:tcPr>
    </w:tblStylePr>
    <w:tblStylePr w:type="lastRow">
      <w:tblPr/>
      <w:tcPr>
        <w:shd w:val="clear" w:color="auto" w:fill="D9D9D9" w:themeFill="background1" w:themeFillShade="D9"/>
      </w:tcPr>
    </w:tblStylePr>
  </w:style>
  <w:style w:type="paragraph" w:customStyle="1" w:styleId="TableParagraph">
    <w:name w:val="Table Paragraph"/>
    <w:basedOn w:val="Normal"/>
    <w:uiPriority w:val="1"/>
    <w:qFormat/>
    <w:rsid w:val="00107835"/>
    <w:pPr>
      <w:widowControl w:val="0"/>
      <w:autoSpaceDE w:val="0"/>
      <w:autoSpaceDN w:val="0"/>
      <w:spacing w:before="58" w:after="0" w:line="240" w:lineRule="auto"/>
      <w:ind w:left="452"/>
    </w:pPr>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locked/>
    <w:rsid w:val="00217F8F"/>
    <w:rPr>
      <w:b/>
      <w:bCs/>
    </w:rPr>
  </w:style>
  <w:style w:type="character" w:customStyle="1" w:styleId="CommentSubjectChar">
    <w:name w:val="Comment Subject Char"/>
    <w:basedOn w:val="CommentTextChar"/>
    <w:link w:val="CommentSubject"/>
    <w:uiPriority w:val="99"/>
    <w:semiHidden/>
    <w:rsid w:val="00217F8F"/>
    <w:rPr>
      <w:rFonts w:ascii="Calibri" w:hAnsi="Calibri"/>
      <w:b/>
      <w:bCs/>
      <w:sz w:val="20"/>
      <w:szCs w:val="20"/>
    </w:rPr>
  </w:style>
  <w:style w:type="paragraph" w:customStyle="1" w:styleId="Default">
    <w:name w:val="Default"/>
    <w:rsid w:val="000B076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90452">
      <w:bodyDiv w:val="1"/>
      <w:marLeft w:val="0"/>
      <w:marRight w:val="0"/>
      <w:marTop w:val="0"/>
      <w:marBottom w:val="0"/>
      <w:divBdr>
        <w:top w:val="none" w:sz="0" w:space="0" w:color="auto"/>
        <w:left w:val="none" w:sz="0" w:space="0" w:color="auto"/>
        <w:bottom w:val="none" w:sz="0" w:space="0" w:color="auto"/>
        <w:right w:val="none" w:sz="0" w:space="0" w:color="auto"/>
      </w:divBdr>
    </w:div>
    <w:div w:id="156116415">
      <w:bodyDiv w:val="1"/>
      <w:marLeft w:val="0"/>
      <w:marRight w:val="0"/>
      <w:marTop w:val="0"/>
      <w:marBottom w:val="0"/>
      <w:divBdr>
        <w:top w:val="none" w:sz="0" w:space="0" w:color="auto"/>
        <w:left w:val="none" w:sz="0" w:space="0" w:color="auto"/>
        <w:bottom w:val="none" w:sz="0" w:space="0" w:color="auto"/>
        <w:right w:val="none" w:sz="0" w:space="0" w:color="auto"/>
      </w:divBdr>
    </w:div>
    <w:div w:id="168760110">
      <w:bodyDiv w:val="1"/>
      <w:marLeft w:val="0"/>
      <w:marRight w:val="0"/>
      <w:marTop w:val="0"/>
      <w:marBottom w:val="0"/>
      <w:divBdr>
        <w:top w:val="none" w:sz="0" w:space="0" w:color="auto"/>
        <w:left w:val="none" w:sz="0" w:space="0" w:color="auto"/>
        <w:bottom w:val="none" w:sz="0" w:space="0" w:color="auto"/>
        <w:right w:val="none" w:sz="0" w:space="0" w:color="auto"/>
      </w:divBdr>
    </w:div>
    <w:div w:id="215363762">
      <w:bodyDiv w:val="1"/>
      <w:marLeft w:val="0"/>
      <w:marRight w:val="0"/>
      <w:marTop w:val="0"/>
      <w:marBottom w:val="0"/>
      <w:divBdr>
        <w:top w:val="none" w:sz="0" w:space="0" w:color="auto"/>
        <w:left w:val="none" w:sz="0" w:space="0" w:color="auto"/>
        <w:bottom w:val="none" w:sz="0" w:space="0" w:color="auto"/>
        <w:right w:val="none" w:sz="0" w:space="0" w:color="auto"/>
      </w:divBdr>
    </w:div>
    <w:div w:id="290719431">
      <w:bodyDiv w:val="1"/>
      <w:marLeft w:val="0"/>
      <w:marRight w:val="0"/>
      <w:marTop w:val="0"/>
      <w:marBottom w:val="0"/>
      <w:divBdr>
        <w:top w:val="none" w:sz="0" w:space="0" w:color="auto"/>
        <w:left w:val="none" w:sz="0" w:space="0" w:color="auto"/>
        <w:bottom w:val="none" w:sz="0" w:space="0" w:color="auto"/>
        <w:right w:val="none" w:sz="0" w:space="0" w:color="auto"/>
      </w:divBdr>
    </w:div>
    <w:div w:id="311720328">
      <w:bodyDiv w:val="1"/>
      <w:marLeft w:val="0"/>
      <w:marRight w:val="0"/>
      <w:marTop w:val="0"/>
      <w:marBottom w:val="0"/>
      <w:divBdr>
        <w:top w:val="none" w:sz="0" w:space="0" w:color="auto"/>
        <w:left w:val="none" w:sz="0" w:space="0" w:color="auto"/>
        <w:bottom w:val="none" w:sz="0" w:space="0" w:color="auto"/>
        <w:right w:val="none" w:sz="0" w:space="0" w:color="auto"/>
      </w:divBdr>
    </w:div>
    <w:div w:id="325403207">
      <w:bodyDiv w:val="1"/>
      <w:marLeft w:val="0"/>
      <w:marRight w:val="0"/>
      <w:marTop w:val="0"/>
      <w:marBottom w:val="0"/>
      <w:divBdr>
        <w:top w:val="none" w:sz="0" w:space="0" w:color="auto"/>
        <w:left w:val="none" w:sz="0" w:space="0" w:color="auto"/>
        <w:bottom w:val="none" w:sz="0" w:space="0" w:color="auto"/>
        <w:right w:val="none" w:sz="0" w:space="0" w:color="auto"/>
      </w:divBdr>
    </w:div>
    <w:div w:id="349525327">
      <w:bodyDiv w:val="1"/>
      <w:marLeft w:val="0"/>
      <w:marRight w:val="0"/>
      <w:marTop w:val="0"/>
      <w:marBottom w:val="0"/>
      <w:divBdr>
        <w:top w:val="none" w:sz="0" w:space="0" w:color="auto"/>
        <w:left w:val="none" w:sz="0" w:space="0" w:color="auto"/>
        <w:bottom w:val="none" w:sz="0" w:space="0" w:color="auto"/>
        <w:right w:val="none" w:sz="0" w:space="0" w:color="auto"/>
      </w:divBdr>
    </w:div>
    <w:div w:id="548961583">
      <w:bodyDiv w:val="1"/>
      <w:marLeft w:val="0"/>
      <w:marRight w:val="0"/>
      <w:marTop w:val="0"/>
      <w:marBottom w:val="0"/>
      <w:divBdr>
        <w:top w:val="none" w:sz="0" w:space="0" w:color="auto"/>
        <w:left w:val="none" w:sz="0" w:space="0" w:color="auto"/>
        <w:bottom w:val="none" w:sz="0" w:space="0" w:color="auto"/>
        <w:right w:val="none" w:sz="0" w:space="0" w:color="auto"/>
      </w:divBdr>
    </w:div>
    <w:div w:id="561722396">
      <w:bodyDiv w:val="1"/>
      <w:marLeft w:val="0"/>
      <w:marRight w:val="0"/>
      <w:marTop w:val="0"/>
      <w:marBottom w:val="0"/>
      <w:divBdr>
        <w:top w:val="none" w:sz="0" w:space="0" w:color="auto"/>
        <w:left w:val="none" w:sz="0" w:space="0" w:color="auto"/>
        <w:bottom w:val="none" w:sz="0" w:space="0" w:color="auto"/>
        <w:right w:val="none" w:sz="0" w:space="0" w:color="auto"/>
      </w:divBdr>
    </w:div>
    <w:div w:id="576017038">
      <w:bodyDiv w:val="1"/>
      <w:marLeft w:val="0"/>
      <w:marRight w:val="0"/>
      <w:marTop w:val="0"/>
      <w:marBottom w:val="0"/>
      <w:divBdr>
        <w:top w:val="none" w:sz="0" w:space="0" w:color="auto"/>
        <w:left w:val="none" w:sz="0" w:space="0" w:color="auto"/>
        <w:bottom w:val="none" w:sz="0" w:space="0" w:color="auto"/>
        <w:right w:val="none" w:sz="0" w:space="0" w:color="auto"/>
      </w:divBdr>
    </w:div>
    <w:div w:id="605650573">
      <w:bodyDiv w:val="1"/>
      <w:marLeft w:val="0"/>
      <w:marRight w:val="0"/>
      <w:marTop w:val="0"/>
      <w:marBottom w:val="0"/>
      <w:divBdr>
        <w:top w:val="none" w:sz="0" w:space="0" w:color="auto"/>
        <w:left w:val="none" w:sz="0" w:space="0" w:color="auto"/>
        <w:bottom w:val="none" w:sz="0" w:space="0" w:color="auto"/>
        <w:right w:val="none" w:sz="0" w:space="0" w:color="auto"/>
      </w:divBdr>
    </w:div>
    <w:div w:id="630205595">
      <w:bodyDiv w:val="1"/>
      <w:marLeft w:val="0"/>
      <w:marRight w:val="0"/>
      <w:marTop w:val="0"/>
      <w:marBottom w:val="0"/>
      <w:divBdr>
        <w:top w:val="none" w:sz="0" w:space="0" w:color="auto"/>
        <w:left w:val="none" w:sz="0" w:space="0" w:color="auto"/>
        <w:bottom w:val="none" w:sz="0" w:space="0" w:color="auto"/>
        <w:right w:val="none" w:sz="0" w:space="0" w:color="auto"/>
      </w:divBdr>
    </w:div>
    <w:div w:id="636229581">
      <w:bodyDiv w:val="1"/>
      <w:marLeft w:val="0"/>
      <w:marRight w:val="0"/>
      <w:marTop w:val="0"/>
      <w:marBottom w:val="0"/>
      <w:divBdr>
        <w:top w:val="none" w:sz="0" w:space="0" w:color="auto"/>
        <w:left w:val="none" w:sz="0" w:space="0" w:color="auto"/>
        <w:bottom w:val="none" w:sz="0" w:space="0" w:color="auto"/>
        <w:right w:val="none" w:sz="0" w:space="0" w:color="auto"/>
      </w:divBdr>
    </w:div>
    <w:div w:id="726954324">
      <w:bodyDiv w:val="1"/>
      <w:marLeft w:val="0"/>
      <w:marRight w:val="0"/>
      <w:marTop w:val="0"/>
      <w:marBottom w:val="0"/>
      <w:divBdr>
        <w:top w:val="none" w:sz="0" w:space="0" w:color="auto"/>
        <w:left w:val="none" w:sz="0" w:space="0" w:color="auto"/>
        <w:bottom w:val="none" w:sz="0" w:space="0" w:color="auto"/>
        <w:right w:val="none" w:sz="0" w:space="0" w:color="auto"/>
      </w:divBdr>
    </w:div>
    <w:div w:id="731083042">
      <w:bodyDiv w:val="1"/>
      <w:marLeft w:val="0"/>
      <w:marRight w:val="0"/>
      <w:marTop w:val="0"/>
      <w:marBottom w:val="0"/>
      <w:divBdr>
        <w:top w:val="none" w:sz="0" w:space="0" w:color="auto"/>
        <w:left w:val="none" w:sz="0" w:space="0" w:color="auto"/>
        <w:bottom w:val="none" w:sz="0" w:space="0" w:color="auto"/>
        <w:right w:val="none" w:sz="0" w:space="0" w:color="auto"/>
      </w:divBdr>
      <w:divsChild>
        <w:div w:id="335154273">
          <w:marLeft w:val="706"/>
          <w:marRight w:val="0"/>
          <w:marTop w:val="125"/>
          <w:marBottom w:val="0"/>
          <w:divBdr>
            <w:top w:val="none" w:sz="0" w:space="0" w:color="auto"/>
            <w:left w:val="none" w:sz="0" w:space="0" w:color="auto"/>
            <w:bottom w:val="none" w:sz="0" w:space="0" w:color="auto"/>
            <w:right w:val="none" w:sz="0" w:space="0" w:color="auto"/>
          </w:divBdr>
        </w:div>
        <w:div w:id="577910578">
          <w:marLeft w:val="706"/>
          <w:marRight w:val="0"/>
          <w:marTop w:val="125"/>
          <w:marBottom w:val="0"/>
          <w:divBdr>
            <w:top w:val="none" w:sz="0" w:space="0" w:color="auto"/>
            <w:left w:val="none" w:sz="0" w:space="0" w:color="auto"/>
            <w:bottom w:val="none" w:sz="0" w:space="0" w:color="auto"/>
            <w:right w:val="none" w:sz="0" w:space="0" w:color="auto"/>
          </w:divBdr>
        </w:div>
        <w:div w:id="586883430">
          <w:marLeft w:val="706"/>
          <w:marRight w:val="0"/>
          <w:marTop w:val="125"/>
          <w:marBottom w:val="0"/>
          <w:divBdr>
            <w:top w:val="none" w:sz="0" w:space="0" w:color="auto"/>
            <w:left w:val="none" w:sz="0" w:space="0" w:color="auto"/>
            <w:bottom w:val="none" w:sz="0" w:space="0" w:color="auto"/>
            <w:right w:val="none" w:sz="0" w:space="0" w:color="auto"/>
          </w:divBdr>
        </w:div>
        <w:div w:id="624119917">
          <w:marLeft w:val="706"/>
          <w:marRight w:val="0"/>
          <w:marTop w:val="125"/>
          <w:marBottom w:val="0"/>
          <w:divBdr>
            <w:top w:val="none" w:sz="0" w:space="0" w:color="auto"/>
            <w:left w:val="none" w:sz="0" w:space="0" w:color="auto"/>
            <w:bottom w:val="none" w:sz="0" w:space="0" w:color="auto"/>
            <w:right w:val="none" w:sz="0" w:space="0" w:color="auto"/>
          </w:divBdr>
        </w:div>
        <w:div w:id="1077823007">
          <w:marLeft w:val="1123"/>
          <w:marRight w:val="0"/>
          <w:marTop w:val="101"/>
          <w:marBottom w:val="0"/>
          <w:divBdr>
            <w:top w:val="none" w:sz="0" w:space="0" w:color="auto"/>
            <w:left w:val="none" w:sz="0" w:space="0" w:color="auto"/>
            <w:bottom w:val="none" w:sz="0" w:space="0" w:color="auto"/>
            <w:right w:val="none" w:sz="0" w:space="0" w:color="auto"/>
          </w:divBdr>
        </w:div>
        <w:div w:id="1399011304">
          <w:marLeft w:val="706"/>
          <w:marRight w:val="0"/>
          <w:marTop w:val="125"/>
          <w:marBottom w:val="0"/>
          <w:divBdr>
            <w:top w:val="none" w:sz="0" w:space="0" w:color="auto"/>
            <w:left w:val="none" w:sz="0" w:space="0" w:color="auto"/>
            <w:bottom w:val="none" w:sz="0" w:space="0" w:color="auto"/>
            <w:right w:val="none" w:sz="0" w:space="0" w:color="auto"/>
          </w:divBdr>
        </w:div>
      </w:divsChild>
    </w:div>
    <w:div w:id="830948454">
      <w:bodyDiv w:val="1"/>
      <w:marLeft w:val="0"/>
      <w:marRight w:val="0"/>
      <w:marTop w:val="0"/>
      <w:marBottom w:val="0"/>
      <w:divBdr>
        <w:top w:val="none" w:sz="0" w:space="0" w:color="auto"/>
        <w:left w:val="none" w:sz="0" w:space="0" w:color="auto"/>
        <w:bottom w:val="none" w:sz="0" w:space="0" w:color="auto"/>
        <w:right w:val="none" w:sz="0" w:space="0" w:color="auto"/>
      </w:divBdr>
    </w:div>
    <w:div w:id="872303060">
      <w:bodyDiv w:val="1"/>
      <w:marLeft w:val="0"/>
      <w:marRight w:val="0"/>
      <w:marTop w:val="0"/>
      <w:marBottom w:val="0"/>
      <w:divBdr>
        <w:top w:val="none" w:sz="0" w:space="0" w:color="auto"/>
        <w:left w:val="none" w:sz="0" w:space="0" w:color="auto"/>
        <w:bottom w:val="none" w:sz="0" w:space="0" w:color="auto"/>
        <w:right w:val="none" w:sz="0" w:space="0" w:color="auto"/>
      </w:divBdr>
    </w:div>
    <w:div w:id="951087236">
      <w:bodyDiv w:val="1"/>
      <w:marLeft w:val="0"/>
      <w:marRight w:val="0"/>
      <w:marTop w:val="0"/>
      <w:marBottom w:val="0"/>
      <w:divBdr>
        <w:top w:val="none" w:sz="0" w:space="0" w:color="auto"/>
        <w:left w:val="none" w:sz="0" w:space="0" w:color="auto"/>
        <w:bottom w:val="none" w:sz="0" w:space="0" w:color="auto"/>
        <w:right w:val="none" w:sz="0" w:space="0" w:color="auto"/>
      </w:divBdr>
    </w:div>
    <w:div w:id="1052073386">
      <w:bodyDiv w:val="1"/>
      <w:marLeft w:val="0"/>
      <w:marRight w:val="0"/>
      <w:marTop w:val="0"/>
      <w:marBottom w:val="0"/>
      <w:divBdr>
        <w:top w:val="none" w:sz="0" w:space="0" w:color="auto"/>
        <w:left w:val="none" w:sz="0" w:space="0" w:color="auto"/>
        <w:bottom w:val="none" w:sz="0" w:space="0" w:color="auto"/>
        <w:right w:val="none" w:sz="0" w:space="0" w:color="auto"/>
      </w:divBdr>
    </w:div>
    <w:div w:id="1226794279">
      <w:bodyDiv w:val="1"/>
      <w:marLeft w:val="0"/>
      <w:marRight w:val="0"/>
      <w:marTop w:val="0"/>
      <w:marBottom w:val="0"/>
      <w:divBdr>
        <w:top w:val="none" w:sz="0" w:space="0" w:color="auto"/>
        <w:left w:val="none" w:sz="0" w:space="0" w:color="auto"/>
        <w:bottom w:val="none" w:sz="0" w:space="0" w:color="auto"/>
        <w:right w:val="none" w:sz="0" w:space="0" w:color="auto"/>
      </w:divBdr>
    </w:div>
    <w:div w:id="1302686054">
      <w:bodyDiv w:val="1"/>
      <w:marLeft w:val="0"/>
      <w:marRight w:val="0"/>
      <w:marTop w:val="0"/>
      <w:marBottom w:val="0"/>
      <w:divBdr>
        <w:top w:val="none" w:sz="0" w:space="0" w:color="auto"/>
        <w:left w:val="none" w:sz="0" w:space="0" w:color="auto"/>
        <w:bottom w:val="none" w:sz="0" w:space="0" w:color="auto"/>
        <w:right w:val="none" w:sz="0" w:space="0" w:color="auto"/>
      </w:divBdr>
    </w:div>
    <w:div w:id="1328553638">
      <w:bodyDiv w:val="1"/>
      <w:marLeft w:val="0"/>
      <w:marRight w:val="0"/>
      <w:marTop w:val="0"/>
      <w:marBottom w:val="0"/>
      <w:divBdr>
        <w:top w:val="none" w:sz="0" w:space="0" w:color="auto"/>
        <w:left w:val="none" w:sz="0" w:space="0" w:color="auto"/>
        <w:bottom w:val="none" w:sz="0" w:space="0" w:color="auto"/>
        <w:right w:val="none" w:sz="0" w:space="0" w:color="auto"/>
      </w:divBdr>
    </w:div>
    <w:div w:id="1335573005">
      <w:bodyDiv w:val="1"/>
      <w:marLeft w:val="0"/>
      <w:marRight w:val="0"/>
      <w:marTop w:val="0"/>
      <w:marBottom w:val="0"/>
      <w:divBdr>
        <w:top w:val="none" w:sz="0" w:space="0" w:color="auto"/>
        <w:left w:val="none" w:sz="0" w:space="0" w:color="auto"/>
        <w:bottom w:val="none" w:sz="0" w:space="0" w:color="auto"/>
        <w:right w:val="none" w:sz="0" w:space="0" w:color="auto"/>
      </w:divBdr>
    </w:div>
    <w:div w:id="1342467803">
      <w:bodyDiv w:val="1"/>
      <w:marLeft w:val="0"/>
      <w:marRight w:val="0"/>
      <w:marTop w:val="0"/>
      <w:marBottom w:val="0"/>
      <w:divBdr>
        <w:top w:val="none" w:sz="0" w:space="0" w:color="auto"/>
        <w:left w:val="none" w:sz="0" w:space="0" w:color="auto"/>
        <w:bottom w:val="none" w:sz="0" w:space="0" w:color="auto"/>
        <w:right w:val="none" w:sz="0" w:space="0" w:color="auto"/>
      </w:divBdr>
    </w:div>
    <w:div w:id="1462846213">
      <w:bodyDiv w:val="1"/>
      <w:marLeft w:val="0"/>
      <w:marRight w:val="0"/>
      <w:marTop w:val="0"/>
      <w:marBottom w:val="0"/>
      <w:divBdr>
        <w:top w:val="none" w:sz="0" w:space="0" w:color="auto"/>
        <w:left w:val="none" w:sz="0" w:space="0" w:color="auto"/>
        <w:bottom w:val="none" w:sz="0" w:space="0" w:color="auto"/>
        <w:right w:val="none" w:sz="0" w:space="0" w:color="auto"/>
      </w:divBdr>
    </w:div>
    <w:div w:id="1670987029">
      <w:bodyDiv w:val="1"/>
      <w:marLeft w:val="0"/>
      <w:marRight w:val="0"/>
      <w:marTop w:val="0"/>
      <w:marBottom w:val="0"/>
      <w:divBdr>
        <w:top w:val="none" w:sz="0" w:space="0" w:color="auto"/>
        <w:left w:val="none" w:sz="0" w:space="0" w:color="auto"/>
        <w:bottom w:val="none" w:sz="0" w:space="0" w:color="auto"/>
        <w:right w:val="none" w:sz="0" w:space="0" w:color="auto"/>
      </w:divBdr>
    </w:div>
    <w:div w:id="1742212793">
      <w:bodyDiv w:val="1"/>
      <w:marLeft w:val="0"/>
      <w:marRight w:val="0"/>
      <w:marTop w:val="0"/>
      <w:marBottom w:val="0"/>
      <w:divBdr>
        <w:top w:val="none" w:sz="0" w:space="0" w:color="auto"/>
        <w:left w:val="none" w:sz="0" w:space="0" w:color="auto"/>
        <w:bottom w:val="none" w:sz="0" w:space="0" w:color="auto"/>
        <w:right w:val="none" w:sz="0" w:space="0" w:color="auto"/>
      </w:divBdr>
    </w:div>
    <w:div w:id="1758400192">
      <w:bodyDiv w:val="1"/>
      <w:marLeft w:val="0"/>
      <w:marRight w:val="0"/>
      <w:marTop w:val="0"/>
      <w:marBottom w:val="0"/>
      <w:divBdr>
        <w:top w:val="none" w:sz="0" w:space="0" w:color="auto"/>
        <w:left w:val="none" w:sz="0" w:space="0" w:color="auto"/>
        <w:bottom w:val="none" w:sz="0" w:space="0" w:color="auto"/>
        <w:right w:val="none" w:sz="0" w:space="0" w:color="auto"/>
      </w:divBdr>
    </w:div>
    <w:div w:id="1812745674">
      <w:bodyDiv w:val="1"/>
      <w:marLeft w:val="0"/>
      <w:marRight w:val="0"/>
      <w:marTop w:val="0"/>
      <w:marBottom w:val="0"/>
      <w:divBdr>
        <w:top w:val="none" w:sz="0" w:space="0" w:color="auto"/>
        <w:left w:val="none" w:sz="0" w:space="0" w:color="auto"/>
        <w:bottom w:val="none" w:sz="0" w:space="0" w:color="auto"/>
        <w:right w:val="none" w:sz="0" w:space="0" w:color="auto"/>
      </w:divBdr>
    </w:div>
    <w:div w:id="1841316098">
      <w:bodyDiv w:val="1"/>
      <w:marLeft w:val="0"/>
      <w:marRight w:val="0"/>
      <w:marTop w:val="0"/>
      <w:marBottom w:val="0"/>
      <w:divBdr>
        <w:top w:val="none" w:sz="0" w:space="0" w:color="auto"/>
        <w:left w:val="none" w:sz="0" w:space="0" w:color="auto"/>
        <w:bottom w:val="none" w:sz="0" w:space="0" w:color="auto"/>
        <w:right w:val="none" w:sz="0" w:space="0" w:color="auto"/>
      </w:divBdr>
    </w:div>
    <w:div w:id="1858929656">
      <w:bodyDiv w:val="1"/>
      <w:marLeft w:val="0"/>
      <w:marRight w:val="0"/>
      <w:marTop w:val="0"/>
      <w:marBottom w:val="0"/>
      <w:divBdr>
        <w:top w:val="none" w:sz="0" w:space="0" w:color="auto"/>
        <w:left w:val="none" w:sz="0" w:space="0" w:color="auto"/>
        <w:bottom w:val="none" w:sz="0" w:space="0" w:color="auto"/>
        <w:right w:val="none" w:sz="0" w:space="0" w:color="auto"/>
      </w:divBdr>
    </w:div>
    <w:div w:id="2021354460">
      <w:bodyDiv w:val="1"/>
      <w:marLeft w:val="0"/>
      <w:marRight w:val="0"/>
      <w:marTop w:val="0"/>
      <w:marBottom w:val="0"/>
      <w:divBdr>
        <w:top w:val="none" w:sz="0" w:space="0" w:color="auto"/>
        <w:left w:val="none" w:sz="0" w:space="0" w:color="auto"/>
        <w:bottom w:val="none" w:sz="0" w:space="0" w:color="auto"/>
        <w:right w:val="none" w:sz="0" w:space="0" w:color="auto"/>
      </w:divBdr>
    </w:div>
    <w:div w:id="2046634267">
      <w:bodyDiv w:val="1"/>
      <w:marLeft w:val="0"/>
      <w:marRight w:val="0"/>
      <w:marTop w:val="0"/>
      <w:marBottom w:val="0"/>
      <w:divBdr>
        <w:top w:val="none" w:sz="0" w:space="0" w:color="auto"/>
        <w:left w:val="none" w:sz="0" w:space="0" w:color="auto"/>
        <w:bottom w:val="none" w:sz="0" w:space="0" w:color="auto"/>
        <w:right w:val="none" w:sz="0" w:space="0" w:color="auto"/>
      </w:divBdr>
    </w:div>
    <w:div w:id="2100172354">
      <w:bodyDiv w:val="1"/>
      <w:marLeft w:val="0"/>
      <w:marRight w:val="0"/>
      <w:marTop w:val="0"/>
      <w:marBottom w:val="0"/>
      <w:divBdr>
        <w:top w:val="none" w:sz="0" w:space="0" w:color="auto"/>
        <w:left w:val="none" w:sz="0" w:space="0" w:color="auto"/>
        <w:bottom w:val="none" w:sz="0" w:space="0" w:color="auto"/>
        <w:right w:val="none" w:sz="0" w:space="0" w:color="auto"/>
      </w:divBdr>
    </w:div>
    <w:div w:id="2104184374">
      <w:bodyDiv w:val="1"/>
      <w:marLeft w:val="0"/>
      <w:marRight w:val="0"/>
      <w:marTop w:val="0"/>
      <w:marBottom w:val="0"/>
      <w:divBdr>
        <w:top w:val="none" w:sz="0" w:space="0" w:color="auto"/>
        <w:left w:val="none" w:sz="0" w:space="0" w:color="auto"/>
        <w:bottom w:val="none" w:sz="0" w:space="0" w:color="auto"/>
        <w:right w:val="none" w:sz="0" w:space="0" w:color="auto"/>
      </w:divBdr>
    </w:div>
    <w:div w:id="214580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9.emf"/><Relationship Id="rId39" Type="http://schemas.openxmlformats.org/officeDocument/2006/relationships/image" Target="media/image21.png"/><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header" Target="header6.xml"/><Relationship Id="rId47" Type="http://schemas.openxmlformats.org/officeDocument/2006/relationships/image" Target="media/image25.png"/><Relationship Id="rId50" Type="http://schemas.openxmlformats.org/officeDocument/2006/relationships/header" Target="header9.xml"/><Relationship Id="rId55" Type="http://schemas.openxmlformats.org/officeDocument/2006/relationships/hyperlink" Target="http://www.environment.gov.au/protection/national-waste-policy/national-waste-reports/national-waste-report-2016"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hyperlink" Target="http://www.environment.gov.au/protection/national-waste-policy/publications/australian-hazardous-waste-data-reporting-standar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4.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8.xml"/><Relationship Id="rId53" Type="http://schemas.openxmlformats.org/officeDocument/2006/relationships/hyperlink" Target="http://www.environment.gov.au/protection/publications/hazardous-waste-australia-2017" TargetMode="External"/><Relationship Id="rId58" Type="http://schemas.openxmlformats.org/officeDocument/2006/relationships/hyperlink" Target="http://www.environment.gov.au/protection/national-waste-policy/publications/liquid-waste-assessment-report"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hyperlink" Target="http://www.eunomia.co.uk/reports-tools/recycling-who-really-leads-the-world-issue-2/" TargetMode="External"/><Relationship Id="rId61"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header" Target="header7.xml"/><Relationship Id="rId52" Type="http://schemas.openxmlformats.org/officeDocument/2006/relationships/hyperlink" Target="http://www.abs.gov.au/ausstats/abs@.nsf/Latestproducts/4655.0Main%20Features12017?opendocument&amp;tabname=Summary&amp;prodno=4655.0&amp;issue=2017&amp;num=&amp;view"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footer" Target="footer5.xml"/><Relationship Id="rId48" Type="http://schemas.openxmlformats.org/officeDocument/2006/relationships/image" Target="media/image26.png"/><Relationship Id="rId56" Type="http://schemas.openxmlformats.org/officeDocument/2006/relationships/hyperlink" Target="http://www.bom.gov.au/water/npr/" TargetMode="External"/><Relationship Id="rId8" Type="http://schemas.openxmlformats.org/officeDocument/2006/relationships/customXml" Target="../customXml/item8.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4.emf"/><Relationship Id="rId59" Type="http://schemas.openxmlformats.org/officeDocument/2006/relationships/hyperlink" Target="http://www.environment.gov.au/protection/national-waste-policy/publications/hazardous-waste-data-assessmen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8.pn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8.png"/><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224D7F8328741689B036B6BB534637B"/>
        <w:category>
          <w:name w:val="General"/>
          <w:gallery w:val="placeholder"/>
        </w:category>
        <w:types>
          <w:type w:val="bbPlcHdr"/>
        </w:types>
        <w:behaviors>
          <w:behavior w:val="content"/>
        </w:behaviors>
        <w:guid w:val="{DC629248-C2C4-49C3-BEC6-9CF8C9C2A93A}"/>
      </w:docPartPr>
      <w:docPartBody>
        <w:p w:rsidR="003D4C51" w:rsidRDefault="00DC75A1">
          <w:pPr>
            <w:pStyle w:val="0224D7F8328741689B036B6BB534637B"/>
          </w:pPr>
          <w:r w:rsidRPr="00F96631">
            <w:rPr>
              <w:rStyle w:val="PlaceholderText"/>
            </w:rPr>
            <w:t>Click here to enter text.</w:t>
          </w:r>
        </w:p>
      </w:docPartBody>
    </w:docPart>
    <w:docPart>
      <w:docPartPr>
        <w:name w:val="79AC45F46D724E8DB77686CC5DCB6A94"/>
        <w:category>
          <w:name w:val="General"/>
          <w:gallery w:val="placeholder"/>
        </w:category>
        <w:types>
          <w:type w:val="bbPlcHdr"/>
        </w:types>
        <w:behaviors>
          <w:behavior w:val="content"/>
        </w:behaviors>
        <w:guid w:val="{DE543BD4-9EA2-474A-9621-AD4266593258}"/>
      </w:docPartPr>
      <w:docPartBody>
        <w:p w:rsidR="003D4C51" w:rsidRDefault="00DC75A1">
          <w:pPr>
            <w:pStyle w:val="79AC45F46D724E8DB77686CC5DCB6A94"/>
          </w:pPr>
          <w:r w:rsidRPr="00F96631">
            <w:rPr>
              <w:rStyle w:val="PlaceholderText"/>
            </w:rPr>
            <w:t>Click here to enter a date.</w:t>
          </w:r>
        </w:p>
      </w:docPartBody>
    </w:docPart>
    <w:docPart>
      <w:docPartPr>
        <w:name w:val="5D98F858C5FB4DBD9FCB569572DAA55B"/>
        <w:category>
          <w:name w:val="General"/>
          <w:gallery w:val="placeholder"/>
        </w:category>
        <w:types>
          <w:type w:val="bbPlcHdr"/>
        </w:types>
        <w:behaviors>
          <w:behavior w:val="content"/>
        </w:behaviors>
        <w:guid w:val="{0D4148D1-2EB1-4609-9F49-C5E87DFE35AB}"/>
      </w:docPartPr>
      <w:docPartBody>
        <w:p w:rsidR="003D4C51" w:rsidRDefault="00DC75A1">
          <w:pPr>
            <w:pStyle w:val="5D98F858C5FB4DBD9FCB569572DAA55B"/>
          </w:pPr>
          <w:r w:rsidRPr="00F96631">
            <w:rPr>
              <w:rStyle w:val="PlaceholderText"/>
            </w:rPr>
            <w:t>Click here to enter a date.</w:t>
          </w:r>
        </w:p>
      </w:docPartBody>
    </w:docPart>
    <w:docPart>
      <w:docPartPr>
        <w:name w:val="7332F5C704104145A53E5846972E7331"/>
        <w:category>
          <w:name w:val="General"/>
          <w:gallery w:val="placeholder"/>
        </w:category>
        <w:types>
          <w:type w:val="bbPlcHdr"/>
        </w:types>
        <w:behaviors>
          <w:behavior w:val="content"/>
        </w:behaviors>
        <w:guid w:val="{77CCB02B-EAB0-4C46-9F60-F1A0DD2883CA}"/>
      </w:docPartPr>
      <w:docPartBody>
        <w:p w:rsidR="003D4C51" w:rsidRDefault="00DC75A1">
          <w:pPr>
            <w:pStyle w:val="7332F5C704104145A53E5846972E7331"/>
          </w:pPr>
          <w:r w:rsidRPr="00F96631">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5A1"/>
    <w:rsid w:val="0001734A"/>
    <w:rsid w:val="00142854"/>
    <w:rsid w:val="00151A4F"/>
    <w:rsid w:val="001F4435"/>
    <w:rsid w:val="0021402D"/>
    <w:rsid w:val="00214753"/>
    <w:rsid w:val="00251BE8"/>
    <w:rsid w:val="00251C52"/>
    <w:rsid w:val="003160C2"/>
    <w:rsid w:val="00316ABE"/>
    <w:rsid w:val="003359FC"/>
    <w:rsid w:val="00360AF2"/>
    <w:rsid w:val="00362FE9"/>
    <w:rsid w:val="003D4C51"/>
    <w:rsid w:val="004B354C"/>
    <w:rsid w:val="004D0B98"/>
    <w:rsid w:val="004F42BF"/>
    <w:rsid w:val="004F4EEA"/>
    <w:rsid w:val="00524E45"/>
    <w:rsid w:val="005273ED"/>
    <w:rsid w:val="00532C51"/>
    <w:rsid w:val="005C59BC"/>
    <w:rsid w:val="006A3A19"/>
    <w:rsid w:val="00704A2B"/>
    <w:rsid w:val="00785AF6"/>
    <w:rsid w:val="007B5BCB"/>
    <w:rsid w:val="007C172E"/>
    <w:rsid w:val="00820A58"/>
    <w:rsid w:val="00922B8C"/>
    <w:rsid w:val="00A055E5"/>
    <w:rsid w:val="00B20962"/>
    <w:rsid w:val="00B63863"/>
    <w:rsid w:val="00B81F42"/>
    <w:rsid w:val="00B9480D"/>
    <w:rsid w:val="00BA07F0"/>
    <w:rsid w:val="00BF6B8E"/>
    <w:rsid w:val="00C41B96"/>
    <w:rsid w:val="00C87454"/>
    <w:rsid w:val="00D06E1B"/>
    <w:rsid w:val="00D87C9F"/>
    <w:rsid w:val="00DC75A1"/>
    <w:rsid w:val="00DD06E4"/>
    <w:rsid w:val="00E33A06"/>
    <w:rsid w:val="00E46FC0"/>
    <w:rsid w:val="00ED1F78"/>
    <w:rsid w:val="00FC6D35"/>
    <w:rsid w:val="00FE195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C52"/>
    <w:rPr>
      <w:color w:val="808080"/>
    </w:rPr>
  </w:style>
  <w:style w:type="paragraph" w:customStyle="1" w:styleId="CCF3464086E4469796FF5F8AF97E4950">
    <w:name w:val="CCF3464086E4469796FF5F8AF97E4950"/>
  </w:style>
  <w:style w:type="paragraph" w:customStyle="1" w:styleId="2AE29F5239B84537A628149B365AFD12">
    <w:name w:val="2AE29F5239B84537A628149B365AFD12"/>
  </w:style>
  <w:style w:type="paragraph" w:customStyle="1" w:styleId="A4BB07345E7143B0A7D1E5ED83748AC8">
    <w:name w:val="A4BB07345E7143B0A7D1E5ED83748AC8"/>
  </w:style>
  <w:style w:type="paragraph" w:customStyle="1" w:styleId="15621E12EB2847E496E2B750C64FF30F">
    <w:name w:val="15621E12EB2847E496E2B750C64FF30F"/>
  </w:style>
  <w:style w:type="paragraph" w:customStyle="1" w:styleId="3862D5E8FB8248B0AD14140C9606608F">
    <w:name w:val="3862D5E8FB8248B0AD14140C9606608F"/>
  </w:style>
  <w:style w:type="paragraph" w:customStyle="1" w:styleId="7912D9ECD40141C89FAA2FADF900F947">
    <w:name w:val="7912D9ECD40141C89FAA2FADF900F947"/>
  </w:style>
  <w:style w:type="paragraph" w:customStyle="1" w:styleId="EC8290E6BE7241DFACEC776CAE6EB20B">
    <w:name w:val="EC8290E6BE7241DFACEC776CAE6EB20B"/>
  </w:style>
  <w:style w:type="paragraph" w:customStyle="1" w:styleId="198AAE8A6B1F4EF4A1C5C8C998B70D4A">
    <w:name w:val="198AAE8A6B1F4EF4A1C5C8C998B70D4A"/>
  </w:style>
  <w:style w:type="paragraph" w:customStyle="1" w:styleId="0224D7F8328741689B036B6BB534637B">
    <w:name w:val="0224D7F8328741689B036B6BB534637B"/>
  </w:style>
  <w:style w:type="paragraph" w:customStyle="1" w:styleId="212736E0854A4475A119AAE362E777D7">
    <w:name w:val="212736E0854A4475A119AAE362E777D7"/>
  </w:style>
  <w:style w:type="paragraph" w:customStyle="1" w:styleId="79AC45F46D724E8DB77686CC5DCB6A94">
    <w:name w:val="79AC45F46D724E8DB77686CC5DCB6A94"/>
  </w:style>
  <w:style w:type="paragraph" w:customStyle="1" w:styleId="9D1322A99CAC4CAD976760F223EE8CA3">
    <w:name w:val="9D1322A99CAC4CAD976760F223EE8CA3"/>
  </w:style>
  <w:style w:type="paragraph" w:customStyle="1" w:styleId="D4DFD04F2BAD44F5B7E44F3C18176771">
    <w:name w:val="D4DFD04F2BAD44F5B7E44F3C18176771"/>
  </w:style>
  <w:style w:type="paragraph" w:customStyle="1" w:styleId="5D98F858C5FB4DBD9FCB569572DAA55B">
    <w:name w:val="5D98F858C5FB4DBD9FCB569572DAA55B"/>
  </w:style>
  <w:style w:type="paragraph" w:customStyle="1" w:styleId="7332F5C704104145A53E5846972E7331">
    <w:name w:val="7332F5C704104145A53E5846972E7331"/>
  </w:style>
  <w:style w:type="paragraph" w:customStyle="1" w:styleId="50CFF85612BD4BFB9A33B9DE655E6D5F">
    <w:name w:val="50CFF85612BD4BFB9A33B9DE655E6D5F"/>
  </w:style>
  <w:style w:type="paragraph" w:customStyle="1" w:styleId="B51406B70A194EE4BAA1C12F4DA1F68F">
    <w:name w:val="B51406B70A194EE4BAA1C12F4DA1F68F"/>
  </w:style>
  <w:style w:type="paragraph" w:customStyle="1" w:styleId="47A05ED2E1274219ACEA3F2677B01974">
    <w:name w:val="47A05ED2E1274219ACEA3F2677B01974"/>
  </w:style>
  <w:style w:type="paragraph" w:customStyle="1" w:styleId="5A44C5DFCA0F44CAB1A62A8AAD3A016E">
    <w:name w:val="5A44C5DFCA0F44CAB1A62A8AAD3A016E"/>
  </w:style>
  <w:style w:type="paragraph" w:customStyle="1" w:styleId="19179FEA6CAD4D26A061590B5C608523">
    <w:name w:val="19179FEA6CAD4D26A061590B5C608523"/>
  </w:style>
  <w:style w:type="paragraph" w:customStyle="1" w:styleId="76CFAABA195F4B709A73C1D7728F37A0">
    <w:name w:val="76CFAABA195F4B709A73C1D7728F37A0"/>
  </w:style>
  <w:style w:type="paragraph" w:customStyle="1" w:styleId="ADAEEFFF01944EF2ABA8A88CA91CC8B0">
    <w:name w:val="ADAEEFFF01944EF2ABA8A88CA91CC8B0"/>
  </w:style>
  <w:style w:type="paragraph" w:customStyle="1" w:styleId="70D32D711B6E4CC59F0F222074C7F822">
    <w:name w:val="70D32D711B6E4CC59F0F222074C7F822"/>
  </w:style>
  <w:style w:type="paragraph" w:customStyle="1" w:styleId="3B11141201FA4E3BB2B951A21E66CD9D">
    <w:name w:val="3B11141201FA4E3BB2B951A21E66CD9D"/>
    <w:rsid w:val="00DD06E4"/>
  </w:style>
  <w:style w:type="paragraph" w:customStyle="1" w:styleId="C20DB58270B24802899B6D12A67A5D66">
    <w:name w:val="C20DB58270B24802899B6D12A67A5D66"/>
    <w:rsid w:val="00DD06E4"/>
  </w:style>
  <w:style w:type="paragraph" w:customStyle="1" w:styleId="CF940CBBC075464A9C457003AA08C077">
    <w:name w:val="CF940CBBC075464A9C457003AA08C077"/>
    <w:rsid w:val="00DD06E4"/>
  </w:style>
  <w:style w:type="paragraph" w:customStyle="1" w:styleId="F36F7E1D71E54E64BA9463222AE4778E">
    <w:name w:val="F36F7E1D71E54E64BA9463222AE4778E"/>
    <w:rsid w:val="00DD06E4"/>
  </w:style>
  <w:style w:type="paragraph" w:customStyle="1" w:styleId="FE5DA43520884690AE120F017C976F6E">
    <w:name w:val="FE5DA43520884690AE120F017C976F6E"/>
    <w:rsid w:val="00251C52"/>
  </w:style>
  <w:style w:type="paragraph" w:customStyle="1" w:styleId="978BB33F408A4166B7B4CF764FD48238">
    <w:name w:val="978BB33F408A4166B7B4CF764FD48238"/>
    <w:rsid w:val="00251C52"/>
  </w:style>
  <w:style w:type="paragraph" w:customStyle="1" w:styleId="EFCD69BC9A594140A9365BCC6963EDC0">
    <w:name w:val="EFCD69BC9A594140A9365BCC6963EDC0"/>
    <w:rsid w:val="00251C52"/>
  </w:style>
  <w:style w:type="paragraph" w:customStyle="1" w:styleId="BD0A6F28DAFB4449BDADEE28AD58FA9B">
    <w:name w:val="BD0A6F28DAFB4449BDADEE28AD58FA9B"/>
    <w:rsid w:val="00251C52"/>
  </w:style>
  <w:style w:type="paragraph" w:customStyle="1" w:styleId="A8C9294E022A43A0963C74932D9A6AAB">
    <w:name w:val="A8C9294E022A43A0963C74932D9A6AAB"/>
    <w:rsid w:val="00251C52"/>
  </w:style>
  <w:style w:type="paragraph" w:customStyle="1" w:styleId="519002E4B1BA4B088B5E8B08ADB5200C">
    <w:name w:val="519002E4B1BA4B088B5E8B08ADB5200C"/>
    <w:rsid w:val="00251C52"/>
  </w:style>
  <w:style w:type="paragraph" w:customStyle="1" w:styleId="601896E72025429497E5C7F902659747">
    <w:name w:val="601896E72025429497E5C7F902659747"/>
    <w:rsid w:val="00251C52"/>
  </w:style>
  <w:style w:type="paragraph" w:customStyle="1" w:styleId="BF9259E4ED8B430DA0FFD366FF50EC3A">
    <w:name w:val="BF9259E4ED8B430DA0FFD366FF50EC3A"/>
    <w:rsid w:val="00251C52"/>
  </w:style>
  <w:style w:type="paragraph" w:customStyle="1" w:styleId="1EF5358DA90E4EA6B3E119A97D7A1503">
    <w:name w:val="1EF5358DA90E4EA6B3E119A97D7A1503"/>
    <w:rsid w:val="00251C52"/>
  </w:style>
  <w:style w:type="paragraph" w:customStyle="1" w:styleId="B662C90A99F347CB9D02F1484994DD80">
    <w:name w:val="B662C90A99F347CB9D02F1484994DD80"/>
    <w:rsid w:val="00251C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ue Environment">
      <a:dk1>
        <a:sysClr val="windowText" lastClr="000000"/>
      </a:dk1>
      <a:lt1>
        <a:sysClr val="window" lastClr="FFFFFF"/>
      </a:lt1>
      <a:dk2>
        <a:srgbClr val="000099"/>
      </a:dk2>
      <a:lt2>
        <a:srgbClr val="E7E6E6"/>
      </a:lt2>
      <a:accent1>
        <a:srgbClr val="4D4DB8"/>
      </a:accent1>
      <a:accent2>
        <a:srgbClr val="B31284"/>
      </a:accent2>
      <a:accent3>
        <a:srgbClr val="12B352"/>
      </a:accent3>
      <a:accent4>
        <a:srgbClr val="F79E00"/>
      </a:accent4>
      <a:accent5>
        <a:srgbClr val="A0D2FA"/>
      </a:accent5>
      <a:accent6>
        <a:srgbClr val="FFF133"/>
      </a:accent6>
      <a:hlink>
        <a:srgbClr val="0000FF"/>
      </a:hlink>
      <a:folHlink>
        <a:srgbClr val="0000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root>
  <reviewers>Christine Wardle, Brendan Lim, Joe Pickin, Paul Randell, Geoff Latimer </reviewers>
  <projnumber>P836</projnumber>
  <contractdate>2017-09-20T00:00:00</contractdate>
  <infocurrent>2018-02-01T00:00:00</infocurrent>
  <copyright/>
</root>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RecordNumber xmlns="1201fbac-4e05-4e09-943f-b1daffa0ea6b" xsi:nil="true"/>
    <DocumentDescription xmlns="1201fbac-4e05-4e09-943f-b1daffa0ea6b" xsi:nil="true"/>
    <IconOverlay xmlns="http://schemas.microsoft.com/sharepoint/v4" xsi:nil="true"/>
    <Approval xmlns="1201fbac-4e05-4e09-943f-b1daffa0ea6b" xsi:nil="true"/>
    <Function xmlns="1201fbac-4e05-4e09-943f-b1daffa0ea6b">Regulation</Function>
  </documentManagement>
</p:properties>
</file>

<file path=customXml/item7.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49402CE70C84B145BDD1B8A5A21D0C1D" ma:contentTypeVersion="7" ma:contentTypeDescription="SPIRE Document" ma:contentTypeScope="" ma:versionID="14a1531f5fa0c9aa49c5f5b34ac88d89">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1d6abb3dac6ad3bcb1e163ef892bff7d"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10F670-9325-470C-97D0-A9A4BC3018FA}">
  <ds:schemaRefs/>
</ds:datastoreItem>
</file>

<file path=customXml/itemProps3.xml><?xml version="1.0" encoding="utf-8"?>
<ds:datastoreItem xmlns:ds="http://schemas.openxmlformats.org/officeDocument/2006/customXml" ds:itemID="{D191D571-2ABA-435C-8206-201318AE7171}">
  <ds:schemaRefs>
    <ds:schemaRef ds:uri="http://schemas.microsoft.com/sharepoint/events"/>
  </ds:schemaRefs>
</ds:datastoreItem>
</file>

<file path=customXml/itemProps4.xml><?xml version="1.0" encoding="utf-8"?>
<ds:datastoreItem xmlns:ds="http://schemas.openxmlformats.org/officeDocument/2006/customXml" ds:itemID="{AB10FCAD-3E69-49AB-9815-4B9BDD8222E6}">
  <ds:schemaRefs>
    <ds:schemaRef ds:uri="http://schemas.microsoft.com/office/2006/metadata/customXsn"/>
  </ds:schemaRefs>
</ds:datastoreItem>
</file>

<file path=customXml/itemProps5.xml><?xml version="1.0" encoding="utf-8"?>
<ds:datastoreItem xmlns:ds="http://schemas.openxmlformats.org/officeDocument/2006/customXml" ds:itemID="{5C687D9D-EA6B-40DB-9340-C87BA6746966}">
  <ds:schemaRefs>
    <ds:schemaRef ds:uri="http://schemas.microsoft.com/sharepoint/v3/contenttype/forms"/>
  </ds:schemaRefs>
</ds:datastoreItem>
</file>

<file path=customXml/itemProps6.xml><?xml version="1.0" encoding="utf-8"?>
<ds:datastoreItem xmlns:ds="http://schemas.openxmlformats.org/officeDocument/2006/customXml" ds:itemID="{AE8D06D1-0A8D-4F32-8D83-906274313845}">
  <ds:schemaRefs>
    <ds:schemaRef ds:uri="http://schemas.microsoft.com/office/2006/metadata/properties"/>
    <ds:schemaRef ds:uri="http://schemas.microsoft.com/office/infopath/2007/PartnerControls"/>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http://schemas.microsoft.com/sharepoint/v4"/>
    <ds:schemaRef ds:uri="1201fbac-4e05-4e09-943f-b1daffa0ea6b"/>
    <ds:schemaRef ds:uri="http://purl.org/dc/dcmitype/"/>
  </ds:schemaRefs>
</ds:datastoreItem>
</file>

<file path=customXml/itemProps7.xml><?xml version="1.0" encoding="utf-8"?>
<ds:datastoreItem xmlns:ds="http://schemas.openxmlformats.org/officeDocument/2006/customXml" ds:itemID="{2C873BE5-9835-40DE-BE33-DE3D2B230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9ED990C-E3BB-4E41-B6C0-296788579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BAEB112F.dotm</Template>
  <TotalTime>0</TotalTime>
  <Pages>69</Pages>
  <Words>20860</Words>
  <Characters>118908</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Improving national waste data and reporting</vt:lpstr>
    </vt:vector>
  </TitlesOfParts>
  <Manager/>
  <Company/>
  <LinksUpToDate>false</LinksUpToDate>
  <CharactersWithSpaces>139490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national waste data and reporting</dc:title>
  <dc:subject/>
  <dc:creator/>
  <cp:keywords/>
  <dc:description/>
  <cp:lastModifiedBy/>
  <cp:revision>1</cp:revision>
  <dcterms:created xsi:type="dcterms:W3CDTF">2018-04-20T01:36:00Z</dcterms:created>
  <dcterms:modified xsi:type="dcterms:W3CDTF">2018-04-20T01:36:00Z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ActiveItemSiteId">
    <vt:lpwstr>{1385f4fc-5717-4abf-b566-e69ec52ac4b2}</vt:lpwstr>
  </property>
  <property fmtid="{D5CDD505-2E9C-101B-9397-08002B2CF9AE}" pid="3" name="RecordPoint_ActiveItemListId">
    <vt:lpwstr>{8a96a7d5-c2e0-4416-8692-db7f22fd00d5}</vt:lpwstr>
  </property>
  <property fmtid="{D5CDD505-2E9C-101B-9397-08002B2CF9AE}" pid="4" name="ContentTypeId">
    <vt:lpwstr>0x01010087E80B6A94CF17418D78389AE32387B50049402CE70C84B145BDD1B8A5A21D0C1D</vt:lpwstr>
  </property>
  <property fmtid="{D5CDD505-2E9C-101B-9397-08002B2CF9AE}" pid="5" name="RecordPoint_ActiveItemUniqueId">
    <vt:lpwstr>{08116576-23c1-407e-910f-81d75886f4b6}</vt:lpwstr>
  </property>
  <property fmtid="{D5CDD505-2E9C-101B-9397-08002B2CF9AE}" pid="6" name="RecordPoint_ActiveItemWebId">
    <vt:lpwstr>{79acb4cd-a78c-47fd-aba0-261bd2a3ece7}</vt:lpwstr>
  </property>
  <property fmtid="{D5CDD505-2E9C-101B-9397-08002B2CF9AE}" pid="7" name="RecordPoint_WorkflowType">
    <vt:lpwstr>ActiveSubmitStub</vt:lpwstr>
  </property>
</Properties>
</file>