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DDEF" w14:textId="0FD56F0F" w:rsidR="00FD4513" w:rsidRPr="0076699A" w:rsidRDefault="00D07261" w:rsidP="00A95089">
      <w:pPr>
        <w:rPr>
          <w:rFonts w:ascii="Calibri" w:hAnsi="Calibri"/>
          <w:b/>
          <w:color w:val="000000"/>
          <w:sz w:val="22"/>
          <w:szCs w:val="22"/>
        </w:rPr>
      </w:pPr>
      <w:r w:rsidRPr="0076699A">
        <w:rPr>
          <w:rFonts w:ascii="Calibri" w:hAnsi="Calibri" w:cs="Arial"/>
          <w:b/>
          <w:color w:val="000000"/>
          <w:sz w:val="22"/>
          <w:szCs w:val="22"/>
        </w:rPr>
        <w:t xml:space="preserve">Table 1: </w:t>
      </w:r>
      <w:r w:rsidR="00FD4513" w:rsidRPr="00F354AD">
        <w:rPr>
          <w:rFonts w:ascii="Calibri" w:hAnsi="Calibri" w:cs="Arial"/>
          <w:b/>
          <w:color w:val="000000"/>
          <w:sz w:val="22"/>
          <w:szCs w:val="22"/>
        </w:rPr>
        <w:t xml:space="preserve">Incidents </w:t>
      </w:r>
      <w:r w:rsidR="00AB40CF" w:rsidRPr="00F354AD">
        <w:rPr>
          <w:rFonts w:ascii="Calibri" w:hAnsi="Calibri" w:cs="Arial"/>
          <w:b/>
          <w:color w:val="000000"/>
          <w:sz w:val="22"/>
          <w:szCs w:val="22"/>
        </w:rPr>
        <w:t>resolved</w:t>
      </w:r>
      <w:r w:rsidR="00FD4513" w:rsidRPr="00F354AD">
        <w:rPr>
          <w:rFonts w:ascii="Calibri" w:hAnsi="Calibri" w:cs="Arial"/>
          <w:b/>
          <w:color w:val="000000"/>
          <w:sz w:val="22"/>
          <w:szCs w:val="22"/>
        </w:rPr>
        <w:t xml:space="preserve"> by the </w:t>
      </w:r>
      <w:r w:rsidR="0034406C" w:rsidRPr="00F354AD">
        <w:rPr>
          <w:rFonts w:ascii="Calibri" w:hAnsi="Calibri" w:cs="Arial"/>
          <w:b/>
          <w:color w:val="000000"/>
          <w:sz w:val="22"/>
          <w:szCs w:val="22"/>
        </w:rPr>
        <w:t>National Biosecurity Management Consultative Committee (</w:t>
      </w:r>
      <w:r w:rsidR="004C0ABF" w:rsidRPr="00F354AD">
        <w:rPr>
          <w:rFonts w:ascii="Calibri" w:hAnsi="Calibri" w:cs="Arial"/>
          <w:b/>
          <w:color w:val="000000"/>
          <w:sz w:val="22"/>
          <w:szCs w:val="22"/>
        </w:rPr>
        <w:t>NBMCC</w:t>
      </w:r>
      <w:r w:rsidR="0034406C" w:rsidRPr="00F354AD">
        <w:rPr>
          <w:rFonts w:ascii="Calibri" w:hAnsi="Calibri" w:cs="Arial"/>
          <w:b/>
          <w:color w:val="000000"/>
          <w:sz w:val="22"/>
          <w:szCs w:val="22"/>
        </w:rPr>
        <w:t>)</w:t>
      </w:r>
      <w:r w:rsidR="00292506" w:rsidRPr="00F354AD">
        <w:rPr>
          <w:rFonts w:ascii="Calibri" w:hAnsi="Calibri" w:cs="Arial"/>
          <w:b/>
          <w:color w:val="000000"/>
          <w:sz w:val="22"/>
          <w:szCs w:val="22"/>
        </w:rPr>
        <w:t xml:space="preserve"> under the National Environmental Biosecurity Response Agreement (NEBRA)</w:t>
      </w:r>
      <w:r w:rsidR="00FD4513" w:rsidRPr="00F354AD">
        <w:rPr>
          <w:rFonts w:ascii="Calibri" w:hAnsi="Calibri" w:cs="Arial"/>
          <w:b/>
          <w:color w:val="000000"/>
          <w:sz w:val="22"/>
          <w:szCs w:val="22"/>
        </w:rPr>
        <w:t xml:space="preserve"> </w:t>
      </w:r>
      <w:r w:rsidR="00FD4513" w:rsidRPr="00F354AD">
        <w:rPr>
          <w:rFonts w:ascii="Calibri" w:hAnsi="Calibri" w:cs="Arial"/>
          <w:b/>
          <w:color w:val="000000"/>
          <w:sz w:val="22"/>
          <w:szCs w:val="22"/>
        </w:rPr>
        <w:sym w:font="Symbol" w:char="F02D"/>
      </w:r>
      <w:r w:rsidR="006F5D7E" w:rsidRPr="00F354AD">
        <w:rPr>
          <w:rFonts w:ascii="Calibri" w:hAnsi="Calibri" w:cs="Arial"/>
          <w:b/>
          <w:color w:val="000000"/>
          <w:sz w:val="22"/>
          <w:szCs w:val="22"/>
        </w:rPr>
        <w:t xml:space="preserve"> 1 J</w:t>
      </w:r>
      <w:r w:rsidR="004C0ABF" w:rsidRPr="00F354AD">
        <w:rPr>
          <w:rFonts w:ascii="Calibri" w:hAnsi="Calibri" w:cs="Arial"/>
          <w:b/>
          <w:color w:val="000000"/>
          <w:sz w:val="22"/>
          <w:szCs w:val="22"/>
        </w:rPr>
        <w:t>uly 20</w:t>
      </w:r>
      <w:r w:rsidR="00DF47E4" w:rsidRPr="00F354AD">
        <w:rPr>
          <w:rFonts w:ascii="Calibri" w:hAnsi="Calibri" w:cs="Arial"/>
          <w:b/>
          <w:color w:val="000000"/>
          <w:sz w:val="22"/>
          <w:szCs w:val="22"/>
        </w:rPr>
        <w:t>2</w:t>
      </w:r>
      <w:r w:rsidR="006F0662" w:rsidRPr="00F354AD">
        <w:rPr>
          <w:rFonts w:ascii="Calibri" w:hAnsi="Calibri" w:cs="Arial"/>
          <w:b/>
          <w:color w:val="000000"/>
          <w:sz w:val="22"/>
          <w:szCs w:val="22"/>
        </w:rPr>
        <w:t>2</w:t>
      </w:r>
      <w:r w:rsidR="004C0ABF" w:rsidRPr="00F354AD">
        <w:rPr>
          <w:rFonts w:ascii="Calibri" w:hAnsi="Calibri" w:cs="Arial"/>
          <w:b/>
          <w:color w:val="000000"/>
          <w:sz w:val="22"/>
          <w:szCs w:val="22"/>
        </w:rPr>
        <w:t xml:space="preserve"> to 30</w:t>
      </w:r>
      <w:r w:rsidR="00FD4513" w:rsidRPr="00F354AD">
        <w:rPr>
          <w:rFonts w:ascii="Calibri" w:hAnsi="Calibri" w:cs="Arial"/>
          <w:b/>
          <w:color w:val="000000"/>
          <w:sz w:val="22"/>
          <w:szCs w:val="22"/>
        </w:rPr>
        <w:t xml:space="preserve"> June 20</w:t>
      </w:r>
      <w:r w:rsidR="00CF3BC1" w:rsidRPr="00F354AD">
        <w:rPr>
          <w:rFonts w:ascii="Calibri" w:hAnsi="Calibri" w:cs="Arial"/>
          <w:b/>
          <w:color w:val="000000"/>
          <w:sz w:val="22"/>
          <w:szCs w:val="22"/>
        </w:rPr>
        <w:t>2</w:t>
      </w:r>
      <w:r w:rsidR="004E3688">
        <w:rPr>
          <w:rFonts w:ascii="Calibri" w:hAnsi="Calibri" w:cs="Arial"/>
          <w:b/>
          <w:color w:val="000000"/>
          <w:sz w:val="22"/>
          <w:szCs w:val="22"/>
        </w:rPr>
        <w:t>4</w:t>
      </w: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406"/>
        <w:gridCol w:w="848"/>
        <w:gridCol w:w="1270"/>
        <w:gridCol w:w="1413"/>
        <w:gridCol w:w="1412"/>
        <w:gridCol w:w="7252"/>
      </w:tblGrid>
      <w:tr w:rsidR="0041344F" w:rsidRPr="005564E9" w14:paraId="747289C9" w14:textId="77777777" w:rsidTr="003A11AA">
        <w:trPr>
          <w:cantSplit/>
          <w:trHeight w:val="514"/>
          <w:tblHeader/>
        </w:trPr>
        <w:tc>
          <w:tcPr>
            <w:tcW w:w="2406" w:type="dxa"/>
            <w:shd w:val="clear" w:color="auto" w:fill="17365D"/>
          </w:tcPr>
          <w:p w14:paraId="5033F4C9" w14:textId="77777777" w:rsidR="001C37FB" w:rsidRPr="0076699A" w:rsidRDefault="001C37FB" w:rsidP="003A11AA">
            <w:pPr>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Scientific Name</w:t>
            </w:r>
          </w:p>
          <w:p w14:paraId="7442B07D" w14:textId="77777777" w:rsidR="001C37FB" w:rsidRPr="0076699A" w:rsidRDefault="001C37FB" w:rsidP="003A11AA">
            <w:pPr>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(common name)</w:t>
            </w:r>
          </w:p>
        </w:tc>
        <w:tc>
          <w:tcPr>
            <w:tcW w:w="848" w:type="dxa"/>
            <w:tcBorders>
              <w:right w:val="single" w:sz="4" w:space="0" w:color="000000"/>
            </w:tcBorders>
            <w:shd w:val="clear" w:color="auto" w:fill="17365D"/>
            <w:noWrap/>
            <w:hideMark/>
          </w:tcPr>
          <w:p w14:paraId="6F0980DB" w14:textId="77777777" w:rsidR="001C37FB" w:rsidRDefault="001C37FB" w:rsidP="003A11AA">
            <w:pPr>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Taxon</w:t>
            </w:r>
          </w:p>
          <w:p w14:paraId="3D7993B6" w14:textId="6F235F1A" w:rsidR="008D3503" w:rsidRPr="0076699A" w:rsidRDefault="008D3503" w:rsidP="003A11AA">
            <w:pPr>
              <w:jc w:val="center"/>
              <w:rPr>
                <w:rFonts w:asciiTheme="minorHAnsi" w:hAnsiTheme="minorHAnsi" w:cs="Arial"/>
                <w:b/>
                <w:bCs/>
                <w:color w:val="FFFFFF"/>
                <w:sz w:val="22"/>
                <w:szCs w:val="22"/>
              </w:rPr>
            </w:pPr>
            <w:r>
              <w:rPr>
                <w:rFonts w:asciiTheme="minorHAnsi" w:hAnsiTheme="minorHAnsi" w:cs="Arial"/>
                <w:b/>
                <w:bCs/>
                <w:color w:val="FFFFFF"/>
                <w:sz w:val="22"/>
                <w:szCs w:val="22"/>
              </w:rPr>
              <w:t>Type</w:t>
            </w:r>
          </w:p>
        </w:tc>
        <w:tc>
          <w:tcPr>
            <w:tcW w:w="1270" w:type="dxa"/>
            <w:tcBorders>
              <w:left w:val="single" w:sz="4" w:space="0" w:color="000000"/>
            </w:tcBorders>
            <w:shd w:val="clear" w:color="auto" w:fill="17365D"/>
            <w:hideMark/>
          </w:tcPr>
          <w:p w14:paraId="213CA63F" w14:textId="6E9A5F81" w:rsidR="008D3503" w:rsidRDefault="008D3503" w:rsidP="003A11AA">
            <w:pPr>
              <w:jc w:val="center"/>
              <w:rPr>
                <w:rFonts w:asciiTheme="minorHAnsi" w:hAnsiTheme="minorHAnsi" w:cs="Arial"/>
                <w:b/>
                <w:bCs/>
                <w:color w:val="FFFFFF"/>
                <w:sz w:val="22"/>
                <w:szCs w:val="22"/>
              </w:rPr>
            </w:pPr>
            <w:r>
              <w:rPr>
                <w:rFonts w:asciiTheme="minorHAnsi" w:hAnsiTheme="minorHAnsi" w:cs="Arial"/>
                <w:b/>
                <w:bCs/>
                <w:color w:val="FFFFFF"/>
                <w:sz w:val="22"/>
                <w:szCs w:val="22"/>
              </w:rPr>
              <w:t>Notifying</w:t>
            </w:r>
          </w:p>
          <w:p w14:paraId="7C2480F5" w14:textId="27EBEF00" w:rsidR="001C37FB" w:rsidRPr="0076699A" w:rsidRDefault="001C37FB" w:rsidP="003A11AA">
            <w:pPr>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Jurisdiction</w:t>
            </w:r>
          </w:p>
        </w:tc>
        <w:tc>
          <w:tcPr>
            <w:tcW w:w="1413" w:type="dxa"/>
            <w:shd w:val="clear" w:color="auto" w:fill="17365D"/>
          </w:tcPr>
          <w:p w14:paraId="1F744106" w14:textId="299C8B91" w:rsidR="001C37FB" w:rsidRPr="0076699A" w:rsidRDefault="00E6248A" w:rsidP="003A11AA">
            <w:pPr>
              <w:jc w:val="center"/>
              <w:rPr>
                <w:rFonts w:asciiTheme="minorHAnsi" w:hAnsiTheme="minorHAnsi" w:cs="Arial"/>
                <w:b/>
                <w:bCs/>
                <w:color w:val="FFFFFF"/>
                <w:sz w:val="22"/>
                <w:szCs w:val="22"/>
              </w:rPr>
            </w:pPr>
            <w:r>
              <w:rPr>
                <w:rFonts w:asciiTheme="minorHAnsi" w:hAnsiTheme="minorHAnsi" w:cs="Arial"/>
                <w:b/>
                <w:bCs/>
                <w:color w:val="FFFFFF"/>
                <w:sz w:val="22"/>
                <w:szCs w:val="22"/>
              </w:rPr>
              <w:t>NBMCC notified</w:t>
            </w:r>
          </w:p>
        </w:tc>
        <w:tc>
          <w:tcPr>
            <w:tcW w:w="1412" w:type="dxa"/>
            <w:shd w:val="clear" w:color="auto" w:fill="17365D"/>
          </w:tcPr>
          <w:p w14:paraId="7C6EF5E7" w14:textId="047316B5" w:rsidR="001C37FB" w:rsidRPr="0076699A" w:rsidRDefault="001C37FB" w:rsidP="003A11AA">
            <w:pPr>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 xml:space="preserve">NBMCC </w:t>
            </w:r>
            <w:r>
              <w:rPr>
                <w:rFonts w:asciiTheme="minorHAnsi" w:hAnsiTheme="minorHAnsi" w:cs="Arial"/>
                <w:b/>
                <w:bCs/>
                <w:color w:val="FFFFFF"/>
                <w:sz w:val="22"/>
                <w:szCs w:val="22"/>
              </w:rPr>
              <w:t>c</w:t>
            </w:r>
            <w:r w:rsidRPr="0076699A">
              <w:rPr>
                <w:rFonts w:asciiTheme="minorHAnsi" w:hAnsiTheme="minorHAnsi" w:cs="Arial"/>
                <w:b/>
                <w:bCs/>
                <w:color w:val="FFFFFF"/>
                <w:sz w:val="22"/>
                <w:szCs w:val="22"/>
              </w:rPr>
              <w:t>onsensus</w:t>
            </w:r>
          </w:p>
        </w:tc>
        <w:tc>
          <w:tcPr>
            <w:tcW w:w="7252" w:type="dxa"/>
            <w:shd w:val="clear" w:color="auto" w:fill="17365D"/>
            <w:noWrap/>
            <w:hideMark/>
          </w:tcPr>
          <w:p w14:paraId="47DC95FB" w14:textId="67829B84" w:rsidR="001C37FB" w:rsidRPr="0076699A" w:rsidRDefault="001C37FB" w:rsidP="003A11AA">
            <w:pPr>
              <w:tabs>
                <w:tab w:val="center" w:pos="2473"/>
              </w:tabs>
              <w:ind w:right="34"/>
              <w:jc w:val="center"/>
              <w:rPr>
                <w:rFonts w:asciiTheme="minorHAnsi" w:hAnsiTheme="minorHAnsi" w:cs="Arial"/>
                <w:b/>
                <w:bCs/>
                <w:color w:val="FFFFFF"/>
                <w:sz w:val="22"/>
                <w:szCs w:val="22"/>
              </w:rPr>
            </w:pPr>
            <w:r w:rsidRPr="0076699A">
              <w:rPr>
                <w:rFonts w:asciiTheme="minorHAnsi" w:hAnsiTheme="minorHAnsi" w:cs="Arial"/>
                <w:b/>
                <w:bCs/>
                <w:color w:val="FFFFFF"/>
                <w:sz w:val="22"/>
                <w:szCs w:val="22"/>
              </w:rPr>
              <w:t xml:space="preserve">Comment for </w:t>
            </w:r>
            <w:r>
              <w:rPr>
                <w:rFonts w:asciiTheme="minorHAnsi" w:hAnsiTheme="minorHAnsi" w:cs="Arial"/>
                <w:b/>
                <w:bCs/>
                <w:color w:val="FFFFFF"/>
                <w:sz w:val="22"/>
                <w:szCs w:val="22"/>
              </w:rPr>
              <w:t>NMG</w:t>
            </w:r>
            <w:r w:rsidR="0041344F">
              <w:rPr>
                <w:rStyle w:val="FootnoteReference"/>
                <w:rFonts w:asciiTheme="minorHAnsi" w:hAnsiTheme="minorHAnsi" w:cs="Arial"/>
                <w:b/>
                <w:bCs/>
                <w:color w:val="FFFFFF"/>
                <w:sz w:val="22"/>
                <w:szCs w:val="22"/>
              </w:rPr>
              <w:footnoteReference w:id="2"/>
            </w:r>
          </w:p>
        </w:tc>
      </w:tr>
      <w:tr w:rsidR="00320F47" w:rsidRPr="005564E9" w14:paraId="25BB1B8C" w14:textId="77777777" w:rsidTr="003A11AA">
        <w:trPr>
          <w:cantSplit/>
          <w:trHeight w:val="274"/>
        </w:trPr>
        <w:tc>
          <w:tcPr>
            <w:tcW w:w="14601" w:type="dxa"/>
            <w:gridSpan w:val="6"/>
            <w:shd w:val="clear" w:color="auto" w:fill="D9D9D9" w:themeFill="background1" w:themeFillShade="D9"/>
          </w:tcPr>
          <w:p w14:paraId="6DCE7DC0" w14:textId="173F9695" w:rsidR="00320F47" w:rsidRPr="004F6AD0" w:rsidRDefault="00320F47" w:rsidP="00F354AD">
            <w:pPr>
              <w:spacing w:before="60" w:after="60"/>
              <w:rPr>
                <w:rFonts w:asciiTheme="minorHAnsi" w:hAnsiTheme="minorHAnsi" w:cs="Arial"/>
                <w:b/>
                <w:bCs/>
                <w:sz w:val="22"/>
                <w:szCs w:val="22"/>
              </w:rPr>
            </w:pPr>
            <w:r w:rsidRPr="004F6AD0">
              <w:rPr>
                <w:rFonts w:asciiTheme="minorHAnsi" w:hAnsiTheme="minorHAnsi"/>
                <w:b/>
                <w:bCs/>
                <w:sz w:val="22"/>
                <w:szCs w:val="22"/>
              </w:rPr>
              <w:t xml:space="preserve">NBMCC Recommendation – </w:t>
            </w:r>
            <w:r w:rsidR="00F8680B" w:rsidRPr="004F6AD0">
              <w:rPr>
                <w:rFonts w:asciiTheme="minorHAnsi" w:hAnsiTheme="minorHAnsi" w:cstheme="minorHAnsi"/>
                <w:b/>
                <w:bCs/>
                <w:sz w:val="22"/>
                <w:szCs w:val="22"/>
              </w:rPr>
              <w:t xml:space="preserve">the incident relates to a Nationally Significant pest, </w:t>
            </w:r>
            <w:r w:rsidR="004F6AD0" w:rsidRPr="004F6AD0">
              <w:rPr>
                <w:rFonts w:asciiTheme="minorHAnsi" w:hAnsiTheme="minorHAnsi" w:cstheme="minorHAnsi"/>
                <w:b/>
                <w:bCs/>
                <w:sz w:val="22"/>
                <w:szCs w:val="22"/>
              </w:rPr>
              <w:t xml:space="preserve">though </w:t>
            </w:r>
            <w:r w:rsidR="00F8680B" w:rsidRPr="004F6AD0">
              <w:rPr>
                <w:rFonts w:asciiTheme="minorHAnsi" w:hAnsiTheme="minorHAnsi" w:cstheme="minorHAnsi"/>
                <w:b/>
                <w:bCs/>
                <w:sz w:val="22"/>
                <w:szCs w:val="22"/>
              </w:rPr>
              <w:t>there is no evidence of establishment</w:t>
            </w:r>
          </w:p>
        </w:tc>
      </w:tr>
      <w:tr w:rsidR="0041344F" w:rsidRPr="005564E9" w14:paraId="12C5B2C0" w14:textId="77777777" w:rsidTr="003A11AA">
        <w:trPr>
          <w:cantSplit/>
          <w:trHeight w:val="229"/>
        </w:trPr>
        <w:tc>
          <w:tcPr>
            <w:tcW w:w="2406" w:type="dxa"/>
          </w:tcPr>
          <w:p w14:paraId="3725AB72" w14:textId="77777777" w:rsidR="001C37FB" w:rsidRDefault="001C37FB" w:rsidP="00320F47">
            <w:pPr>
              <w:rPr>
                <w:rFonts w:asciiTheme="minorHAnsi" w:hAnsiTheme="minorHAnsi"/>
                <w:i/>
                <w:iCs/>
                <w:sz w:val="22"/>
                <w:szCs w:val="22"/>
              </w:rPr>
            </w:pPr>
            <w:r w:rsidRPr="00F354AD">
              <w:rPr>
                <w:rFonts w:asciiTheme="minorHAnsi" w:hAnsiTheme="minorHAnsi"/>
                <w:i/>
                <w:iCs/>
                <w:sz w:val="22"/>
                <w:szCs w:val="22"/>
              </w:rPr>
              <w:t>Limnocharis flava</w:t>
            </w:r>
          </w:p>
          <w:p w14:paraId="007707FD" w14:textId="31F551F5" w:rsidR="001C37FB" w:rsidRPr="00F354AD" w:rsidRDefault="001C37FB" w:rsidP="00320F47">
            <w:pPr>
              <w:rPr>
                <w:rFonts w:asciiTheme="minorHAnsi" w:hAnsiTheme="minorHAnsi"/>
                <w:sz w:val="22"/>
                <w:szCs w:val="22"/>
                <w:highlight w:val="yellow"/>
              </w:rPr>
            </w:pPr>
            <w:r>
              <w:rPr>
                <w:rFonts w:asciiTheme="minorHAnsi" w:hAnsiTheme="minorHAnsi"/>
                <w:sz w:val="22"/>
                <w:szCs w:val="22"/>
              </w:rPr>
              <w:t xml:space="preserve">(yellow </w:t>
            </w:r>
            <w:proofErr w:type="spellStart"/>
            <w:r>
              <w:rPr>
                <w:rFonts w:asciiTheme="minorHAnsi" w:hAnsiTheme="minorHAnsi"/>
                <w:sz w:val="22"/>
                <w:szCs w:val="22"/>
              </w:rPr>
              <w:t>burrhead</w:t>
            </w:r>
            <w:proofErr w:type="spellEnd"/>
            <w:r>
              <w:rPr>
                <w:rFonts w:asciiTheme="minorHAnsi" w:hAnsiTheme="minorHAnsi"/>
                <w:sz w:val="22"/>
                <w:szCs w:val="22"/>
              </w:rPr>
              <w:t>)</w:t>
            </w:r>
          </w:p>
        </w:tc>
        <w:tc>
          <w:tcPr>
            <w:tcW w:w="848" w:type="dxa"/>
            <w:noWrap/>
          </w:tcPr>
          <w:p w14:paraId="717A1248" w14:textId="2332246B" w:rsidR="001C37FB" w:rsidRPr="00F354AD" w:rsidRDefault="001C37FB" w:rsidP="003A11AA">
            <w:pPr>
              <w:jc w:val="center"/>
              <w:rPr>
                <w:rFonts w:asciiTheme="minorHAnsi" w:hAnsiTheme="minorHAnsi"/>
                <w:sz w:val="22"/>
                <w:szCs w:val="22"/>
              </w:rPr>
            </w:pPr>
            <w:r w:rsidRPr="00F354AD">
              <w:rPr>
                <w:rFonts w:asciiTheme="minorHAnsi" w:hAnsiTheme="minorHAnsi"/>
                <w:sz w:val="22"/>
                <w:szCs w:val="22"/>
              </w:rPr>
              <w:t>Plant</w:t>
            </w:r>
          </w:p>
        </w:tc>
        <w:tc>
          <w:tcPr>
            <w:tcW w:w="1270" w:type="dxa"/>
            <w:noWrap/>
          </w:tcPr>
          <w:p w14:paraId="731C35C9" w14:textId="71B54FA5" w:rsidR="001C37FB" w:rsidRPr="00F354AD" w:rsidRDefault="001C37FB" w:rsidP="003A11AA">
            <w:pPr>
              <w:jc w:val="center"/>
              <w:rPr>
                <w:rFonts w:asciiTheme="minorHAnsi" w:hAnsiTheme="minorHAnsi"/>
                <w:sz w:val="22"/>
                <w:szCs w:val="22"/>
              </w:rPr>
            </w:pPr>
            <w:r w:rsidRPr="00F354AD">
              <w:rPr>
                <w:rFonts w:asciiTheme="minorHAnsi" w:hAnsiTheme="minorHAnsi"/>
                <w:sz w:val="22"/>
                <w:szCs w:val="22"/>
              </w:rPr>
              <w:t>NT</w:t>
            </w:r>
          </w:p>
        </w:tc>
        <w:tc>
          <w:tcPr>
            <w:tcW w:w="1413" w:type="dxa"/>
          </w:tcPr>
          <w:p w14:paraId="1C485F7A" w14:textId="6DA7578B" w:rsidR="001C37FB" w:rsidRPr="00F354AD" w:rsidRDefault="001C37FB" w:rsidP="003A11AA">
            <w:pPr>
              <w:jc w:val="center"/>
              <w:rPr>
                <w:rFonts w:asciiTheme="minorHAnsi" w:hAnsiTheme="minorHAnsi"/>
                <w:sz w:val="22"/>
                <w:szCs w:val="22"/>
                <w:highlight w:val="yellow"/>
              </w:rPr>
            </w:pPr>
            <w:r w:rsidRPr="00F354AD">
              <w:rPr>
                <w:rFonts w:asciiTheme="minorHAnsi" w:hAnsiTheme="minorHAnsi"/>
                <w:sz w:val="22"/>
                <w:szCs w:val="22"/>
              </w:rPr>
              <w:t>19</w:t>
            </w:r>
            <w:r>
              <w:rPr>
                <w:rFonts w:asciiTheme="minorHAnsi" w:hAnsiTheme="minorHAnsi"/>
                <w:sz w:val="22"/>
                <w:szCs w:val="22"/>
              </w:rPr>
              <w:t>/11/</w:t>
            </w:r>
            <w:r w:rsidRPr="00F354AD">
              <w:rPr>
                <w:rFonts w:asciiTheme="minorHAnsi" w:hAnsiTheme="minorHAnsi"/>
                <w:sz w:val="22"/>
                <w:szCs w:val="22"/>
              </w:rPr>
              <w:t>2021</w:t>
            </w:r>
          </w:p>
        </w:tc>
        <w:tc>
          <w:tcPr>
            <w:tcW w:w="1412" w:type="dxa"/>
          </w:tcPr>
          <w:p w14:paraId="127BEB98" w14:textId="0230582F" w:rsidR="001C37FB" w:rsidRPr="00F354AD" w:rsidRDefault="001C37FB" w:rsidP="003A11AA">
            <w:pPr>
              <w:tabs>
                <w:tab w:val="left" w:pos="793"/>
              </w:tabs>
              <w:jc w:val="center"/>
              <w:rPr>
                <w:rFonts w:asciiTheme="minorHAnsi" w:hAnsiTheme="minorHAnsi"/>
                <w:sz w:val="22"/>
                <w:szCs w:val="22"/>
                <w:highlight w:val="yellow"/>
              </w:rPr>
            </w:pPr>
            <w:r w:rsidRPr="00F354AD">
              <w:rPr>
                <w:rFonts w:asciiTheme="minorHAnsi" w:hAnsiTheme="minorHAnsi" w:cs="Arial"/>
                <w:iCs/>
                <w:sz w:val="22"/>
                <w:szCs w:val="22"/>
              </w:rPr>
              <w:t>2</w:t>
            </w:r>
            <w:r>
              <w:rPr>
                <w:rFonts w:asciiTheme="minorHAnsi" w:hAnsiTheme="minorHAnsi" w:cs="Arial"/>
                <w:iCs/>
                <w:sz w:val="22"/>
                <w:szCs w:val="22"/>
              </w:rPr>
              <w:t>/12/2022</w:t>
            </w:r>
          </w:p>
        </w:tc>
        <w:tc>
          <w:tcPr>
            <w:tcW w:w="7252" w:type="dxa"/>
          </w:tcPr>
          <w:p w14:paraId="6ABFB57C" w14:textId="757CA36A" w:rsidR="00EA4FA8" w:rsidRDefault="0041344F" w:rsidP="00674A97">
            <w:pPr>
              <w:autoSpaceDE w:val="0"/>
              <w:autoSpaceDN w:val="0"/>
              <w:adjustRightInd w:val="0"/>
              <w:spacing w:after="120"/>
              <w:rPr>
                <w:rFonts w:asciiTheme="minorHAnsi" w:hAnsiTheme="minorHAnsi"/>
                <w:sz w:val="22"/>
                <w:szCs w:val="22"/>
              </w:rPr>
            </w:pPr>
            <w:r>
              <w:rPr>
                <w:rFonts w:asciiTheme="minorHAnsi" w:hAnsiTheme="minorHAnsi"/>
                <w:sz w:val="22"/>
                <w:szCs w:val="22"/>
              </w:rPr>
              <w:t>T</w:t>
            </w:r>
            <w:r w:rsidR="001C37FB" w:rsidRPr="00736305">
              <w:rPr>
                <w:rFonts w:asciiTheme="minorHAnsi" w:hAnsiTheme="minorHAnsi"/>
                <w:sz w:val="22"/>
                <w:szCs w:val="22"/>
              </w:rPr>
              <w:t>he NBMCC did not make a separate decision on national significance</w:t>
            </w:r>
            <w:r>
              <w:rPr>
                <w:rFonts w:asciiTheme="minorHAnsi" w:hAnsiTheme="minorHAnsi"/>
                <w:sz w:val="22"/>
                <w:szCs w:val="22"/>
              </w:rPr>
              <w:t xml:space="preserve">, as </w:t>
            </w:r>
            <w:proofErr w:type="spellStart"/>
            <w:r w:rsidRPr="00736305">
              <w:rPr>
                <w:rFonts w:asciiTheme="minorHAnsi" w:hAnsiTheme="minorHAnsi"/>
                <w:i/>
                <w:iCs/>
                <w:sz w:val="22"/>
                <w:szCs w:val="22"/>
              </w:rPr>
              <w:t>Limnocharis</w:t>
            </w:r>
            <w:proofErr w:type="spellEnd"/>
            <w:r w:rsidRPr="00736305">
              <w:rPr>
                <w:rFonts w:asciiTheme="minorHAnsi" w:hAnsiTheme="minorHAnsi"/>
                <w:i/>
                <w:iCs/>
                <w:sz w:val="22"/>
                <w:szCs w:val="22"/>
              </w:rPr>
              <w:t xml:space="preserve"> flava </w:t>
            </w:r>
            <w:r w:rsidRPr="00736305">
              <w:rPr>
                <w:rFonts w:asciiTheme="minorHAnsi" w:hAnsiTheme="minorHAnsi"/>
                <w:sz w:val="22"/>
                <w:szCs w:val="22"/>
              </w:rPr>
              <w:t xml:space="preserve">(yellow </w:t>
            </w:r>
            <w:proofErr w:type="spellStart"/>
            <w:r w:rsidRPr="00736305">
              <w:rPr>
                <w:rFonts w:asciiTheme="minorHAnsi" w:hAnsiTheme="minorHAnsi"/>
                <w:sz w:val="22"/>
                <w:szCs w:val="22"/>
              </w:rPr>
              <w:t>burrhead</w:t>
            </w:r>
            <w:proofErr w:type="spellEnd"/>
            <w:r w:rsidRPr="00736305">
              <w:rPr>
                <w:rFonts w:asciiTheme="minorHAnsi" w:hAnsiTheme="minorHAnsi"/>
                <w:sz w:val="22"/>
                <w:szCs w:val="22"/>
              </w:rPr>
              <w:t>) is a nationally significant pest currently under eradication in QLD under the National Tropical Weeds Eradication Program (NTWEP) (under NEBRA-like arrangements)</w:t>
            </w:r>
            <w:r w:rsidR="001C37FB" w:rsidRPr="00736305">
              <w:rPr>
                <w:rFonts w:asciiTheme="minorHAnsi" w:hAnsiTheme="minorHAnsi"/>
                <w:sz w:val="22"/>
                <w:szCs w:val="22"/>
              </w:rPr>
              <w:t>.</w:t>
            </w:r>
            <w:r w:rsidR="00674A97">
              <w:rPr>
                <w:rFonts w:asciiTheme="minorHAnsi" w:hAnsiTheme="minorHAnsi"/>
                <w:sz w:val="22"/>
                <w:szCs w:val="22"/>
              </w:rPr>
              <w:t xml:space="preserve"> </w:t>
            </w:r>
            <w:r w:rsidR="001C37FB" w:rsidRPr="00736305">
              <w:rPr>
                <w:rFonts w:asciiTheme="minorHAnsi" w:hAnsiTheme="minorHAnsi"/>
                <w:sz w:val="22"/>
                <w:szCs w:val="22"/>
              </w:rPr>
              <w:t xml:space="preserve">The NBMCC did not reach a formal decision on technical feasibility of eradication of </w:t>
            </w:r>
            <w:r w:rsidR="001C37FB" w:rsidRPr="00736305">
              <w:rPr>
                <w:rFonts w:asciiTheme="minorHAnsi" w:hAnsiTheme="minorHAnsi"/>
                <w:i/>
                <w:iCs/>
                <w:sz w:val="22"/>
                <w:szCs w:val="22"/>
              </w:rPr>
              <w:t>Limnocharis flava</w:t>
            </w:r>
            <w:r w:rsidR="001C37FB" w:rsidRPr="00736305">
              <w:rPr>
                <w:rFonts w:asciiTheme="minorHAnsi" w:hAnsiTheme="minorHAnsi"/>
                <w:sz w:val="22"/>
                <w:szCs w:val="22"/>
              </w:rPr>
              <w:t xml:space="preserve"> under the NEBRA, as there is no evidence of establishment. </w:t>
            </w:r>
          </w:p>
          <w:p w14:paraId="7FBFF48E" w14:textId="6C535A32" w:rsidR="005932B1" w:rsidRPr="00736305" w:rsidRDefault="005932B1" w:rsidP="005932B1">
            <w:pPr>
              <w:autoSpaceDE w:val="0"/>
              <w:autoSpaceDN w:val="0"/>
              <w:adjustRightInd w:val="0"/>
              <w:spacing w:before="120" w:after="120"/>
              <w:rPr>
                <w:rFonts w:asciiTheme="minorHAnsi" w:eastAsiaTheme="minorHAnsi" w:hAnsiTheme="minorHAnsi" w:cstheme="minorHAnsi"/>
                <w:sz w:val="22"/>
                <w:szCs w:val="22"/>
                <w:lang w:eastAsia="en-US"/>
              </w:rPr>
            </w:pPr>
            <w:r>
              <w:rPr>
                <w:rFonts w:asciiTheme="minorHAnsi" w:eastAsiaTheme="minorHAnsi" w:hAnsiTheme="minorHAnsi" w:cstheme="minorHAnsi"/>
                <w:i/>
                <w:iCs/>
                <w:sz w:val="22"/>
                <w:szCs w:val="22"/>
                <w:lang w:eastAsia="en-US"/>
              </w:rPr>
              <w:t>L</w:t>
            </w:r>
            <w:r w:rsidRPr="00736305">
              <w:rPr>
                <w:rFonts w:asciiTheme="minorHAnsi" w:eastAsiaTheme="minorHAnsi" w:hAnsiTheme="minorHAnsi" w:cstheme="minorHAnsi"/>
                <w:i/>
                <w:iCs/>
                <w:sz w:val="22"/>
                <w:szCs w:val="22"/>
                <w:lang w:eastAsia="en-US"/>
              </w:rPr>
              <w:t xml:space="preserve">. flava </w:t>
            </w:r>
            <w:r w:rsidR="00674A97">
              <w:rPr>
                <w:rFonts w:asciiTheme="minorHAnsi" w:eastAsiaTheme="minorHAnsi" w:hAnsiTheme="minorHAnsi" w:cstheme="minorHAnsi"/>
                <w:sz w:val="22"/>
                <w:szCs w:val="22"/>
                <w:lang w:eastAsia="en-US"/>
              </w:rPr>
              <w:t xml:space="preserve">was observed </w:t>
            </w:r>
            <w:r>
              <w:rPr>
                <w:rFonts w:asciiTheme="minorHAnsi" w:eastAsiaTheme="minorHAnsi" w:hAnsiTheme="minorHAnsi" w:cstheme="minorHAnsi"/>
                <w:sz w:val="22"/>
                <w:szCs w:val="22"/>
                <w:lang w:eastAsia="en-US"/>
              </w:rPr>
              <w:t xml:space="preserve">being grown </w:t>
            </w:r>
            <w:r w:rsidRPr="00736305">
              <w:rPr>
                <w:rFonts w:asciiTheme="minorHAnsi" w:eastAsiaTheme="minorHAnsi" w:hAnsiTheme="minorHAnsi" w:cstheme="minorHAnsi"/>
                <w:sz w:val="22"/>
                <w:szCs w:val="22"/>
                <w:lang w:eastAsia="en-US"/>
              </w:rPr>
              <w:t xml:space="preserve">in </w:t>
            </w:r>
            <w:r w:rsidRPr="005932B1">
              <w:rPr>
                <w:rFonts w:asciiTheme="minorHAnsi" w:eastAsiaTheme="minorHAnsi" w:hAnsiTheme="minorHAnsi" w:cstheme="minorHAnsi"/>
                <w:sz w:val="22"/>
                <w:szCs w:val="22"/>
                <w:lang w:eastAsia="en-US"/>
              </w:rPr>
              <w:t>bathtubs/tubs at two premises</w:t>
            </w:r>
            <w:r w:rsidR="00674A97">
              <w:rPr>
                <w:rFonts w:asciiTheme="minorHAnsi" w:eastAsiaTheme="minorHAnsi" w:hAnsiTheme="minorHAnsi" w:cstheme="minorHAnsi"/>
                <w:sz w:val="22"/>
                <w:szCs w:val="22"/>
                <w:lang w:eastAsia="en-US"/>
              </w:rPr>
              <w:t xml:space="preserve"> in Darwin in the NT, linked to plants found </w:t>
            </w:r>
            <w:r w:rsidR="00674A97" w:rsidRPr="00736305">
              <w:rPr>
                <w:rFonts w:asciiTheme="minorHAnsi" w:eastAsiaTheme="minorHAnsi" w:hAnsiTheme="minorHAnsi" w:cstheme="minorHAnsi"/>
                <w:sz w:val="22"/>
                <w:szCs w:val="22"/>
                <w:lang w:eastAsia="en-US"/>
              </w:rPr>
              <w:t xml:space="preserve">being sold at the Rapid Creek Markets in </w:t>
            </w:r>
            <w:r w:rsidR="00674A97">
              <w:rPr>
                <w:rFonts w:asciiTheme="minorHAnsi" w:eastAsiaTheme="minorHAnsi" w:hAnsiTheme="minorHAnsi" w:cstheme="minorHAnsi"/>
                <w:sz w:val="22"/>
                <w:szCs w:val="22"/>
                <w:lang w:eastAsia="en-US"/>
              </w:rPr>
              <w:t>September 2021</w:t>
            </w:r>
            <w:r w:rsidRPr="005932B1">
              <w:rPr>
                <w:rFonts w:asciiTheme="minorHAnsi" w:eastAsiaTheme="minorHAnsi" w:hAnsiTheme="minorHAnsi" w:cstheme="minorHAnsi"/>
                <w:sz w:val="22"/>
                <w:szCs w:val="22"/>
                <w:lang w:eastAsia="en-US"/>
              </w:rPr>
              <w:t xml:space="preserve">. The </w:t>
            </w:r>
            <w:r w:rsidRPr="005932B1">
              <w:rPr>
                <w:rFonts w:asciiTheme="minorHAnsi" w:eastAsiaTheme="minorHAnsi" w:hAnsiTheme="minorHAnsi" w:cstheme="minorHAnsi"/>
                <w:i/>
                <w:iCs/>
                <w:sz w:val="22"/>
                <w:szCs w:val="22"/>
                <w:lang w:eastAsia="en-US"/>
              </w:rPr>
              <w:t xml:space="preserve">L. flava </w:t>
            </w:r>
            <w:r w:rsidRPr="005932B1">
              <w:rPr>
                <w:rFonts w:asciiTheme="minorHAnsi" w:eastAsiaTheme="minorHAnsi" w:hAnsiTheme="minorHAnsi" w:cstheme="minorHAnsi"/>
                <w:sz w:val="22"/>
                <w:szCs w:val="22"/>
                <w:lang w:eastAsia="en-US"/>
              </w:rPr>
              <w:t>plants and tubs were secured</w:t>
            </w:r>
            <w:r w:rsidRPr="00736305">
              <w:rPr>
                <w:rFonts w:asciiTheme="minorHAnsi" w:eastAsiaTheme="minorHAnsi" w:hAnsiTheme="minorHAnsi" w:cstheme="minorHAnsi"/>
                <w:sz w:val="22"/>
                <w:szCs w:val="22"/>
                <w:lang w:eastAsia="en-US"/>
              </w:rPr>
              <w:t xml:space="preserve"> by the NT and removed for treatment and disposal. Some old seed pods were found outside the planting vessel at one premises, indicating at least one seeding event was not contained.</w:t>
            </w:r>
          </w:p>
          <w:p w14:paraId="3709EC94" w14:textId="66BB9FB1" w:rsidR="00DF0D97" w:rsidRPr="002B5761" w:rsidRDefault="00674A97" w:rsidP="00A75539">
            <w:pPr>
              <w:autoSpaceDE w:val="0"/>
              <w:autoSpaceDN w:val="0"/>
              <w:adjustRightInd w:val="0"/>
              <w:spacing w:before="120"/>
              <w:rPr>
                <w:rFonts w:ascii="Calibri" w:eastAsiaTheme="minorHAnsi" w:hAnsi="Calibri" w:cs="Calibri"/>
                <w:sz w:val="22"/>
                <w:szCs w:val="22"/>
                <w:lang w:eastAsia="en-US"/>
              </w:rPr>
            </w:pPr>
            <w:r w:rsidRPr="00674A97">
              <w:rPr>
                <w:rFonts w:ascii="Calibri" w:eastAsiaTheme="minorHAnsi" w:hAnsi="Calibri" w:cs="Calibri"/>
                <w:sz w:val="22"/>
                <w:szCs w:val="22"/>
                <w:lang w:eastAsia="en-US"/>
              </w:rPr>
              <w:t xml:space="preserve">The NT conducted further inspections at several markets in </w:t>
            </w:r>
            <w:r w:rsidR="002B5761">
              <w:rPr>
                <w:rFonts w:ascii="Calibri" w:eastAsiaTheme="minorHAnsi" w:hAnsi="Calibri" w:cs="Calibri"/>
                <w:sz w:val="22"/>
                <w:szCs w:val="22"/>
                <w:lang w:eastAsia="en-US"/>
              </w:rPr>
              <w:t xml:space="preserve">the </w:t>
            </w:r>
            <w:r w:rsidRPr="00674A97">
              <w:rPr>
                <w:rFonts w:ascii="Calibri" w:eastAsiaTheme="minorHAnsi" w:hAnsi="Calibri" w:cs="Calibri"/>
                <w:sz w:val="22"/>
                <w:szCs w:val="22"/>
                <w:lang w:eastAsia="en-US"/>
              </w:rPr>
              <w:t xml:space="preserve">Darwin </w:t>
            </w:r>
            <w:r w:rsidR="002B5761">
              <w:rPr>
                <w:rFonts w:ascii="Calibri" w:eastAsiaTheme="minorHAnsi" w:hAnsi="Calibri" w:cs="Calibri"/>
                <w:sz w:val="22"/>
                <w:szCs w:val="22"/>
                <w:lang w:eastAsia="en-US"/>
              </w:rPr>
              <w:t xml:space="preserve">region </w:t>
            </w:r>
            <w:r w:rsidRPr="00674A97">
              <w:rPr>
                <w:rFonts w:ascii="Calibri" w:eastAsiaTheme="minorHAnsi" w:hAnsi="Calibri" w:cs="Calibri"/>
                <w:sz w:val="22"/>
                <w:szCs w:val="22"/>
                <w:lang w:eastAsia="en-US"/>
              </w:rPr>
              <w:t xml:space="preserve">between September – October 2021, with no detections of </w:t>
            </w:r>
            <w:r w:rsidRPr="00674A97">
              <w:rPr>
                <w:rFonts w:ascii="Calibri" w:eastAsiaTheme="minorHAnsi" w:hAnsi="Calibri" w:cs="Calibri"/>
                <w:i/>
                <w:iCs/>
                <w:sz w:val="22"/>
                <w:szCs w:val="22"/>
                <w:lang w:eastAsia="en-US"/>
              </w:rPr>
              <w:t xml:space="preserve">L. flava. </w:t>
            </w:r>
            <w:r w:rsidRPr="00674A97">
              <w:rPr>
                <w:rFonts w:ascii="Calibri" w:eastAsiaTheme="minorHAnsi" w:hAnsi="Calibri" w:cs="Calibri"/>
                <w:sz w:val="22"/>
                <w:szCs w:val="22"/>
                <w:lang w:eastAsia="en-US"/>
              </w:rPr>
              <w:t>To date</w:t>
            </w:r>
            <w:r w:rsidRPr="003318AA">
              <w:rPr>
                <w:rFonts w:ascii="Calibri" w:eastAsiaTheme="minorHAnsi" w:hAnsi="Calibri" w:cs="Calibri"/>
                <w:i/>
                <w:iCs/>
                <w:sz w:val="22"/>
                <w:szCs w:val="22"/>
                <w:lang w:eastAsia="en-US"/>
              </w:rPr>
              <w:t>, L. flava</w:t>
            </w:r>
            <w:r w:rsidRPr="00674A97">
              <w:rPr>
                <w:rFonts w:ascii="Calibri" w:eastAsiaTheme="minorHAnsi" w:hAnsi="Calibri" w:cs="Calibri"/>
                <w:sz w:val="22"/>
                <w:szCs w:val="22"/>
                <w:lang w:eastAsia="en-US"/>
              </w:rPr>
              <w:t xml:space="preserve"> has not been detected growing in the environment (i.e. non-contained water sources such as wetlands or waterways) in the NT.</w:t>
            </w:r>
            <w:r w:rsidR="0041344F">
              <w:rPr>
                <w:rFonts w:ascii="Calibri" w:eastAsiaTheme="minorHAnsi" w:hAnsi="Calibri" w:cs="Calibri"/>
                <w:sz w:val="22"/>
                <w:szCs w:val="22"/>
                <w:lang w:eastAsia="en-US"/>
              </w:rPr>
              <w:t xml:space="preserve"> </w:t>
            </w:r>
            <w:r w:rsidRPr="00674A97">
              <w:rPr>
                <w:rFonts w:ascii="Calibri" w:eastAsiaTheme="minorHAnsi" w:hAnsi="Calibri" w:cs="Calibri"/>
                <w:sz w:val="22"/>
                <w:szCs w:val="22"/>
                <w:lang w:eastAsia="en-US"/>
              </w:rPr>
              <w:t xml:space="preserve">In the event that </w:t>
            </w:r>
            <w:r w:rsidRPr="003318AA">
              <w:rPr>
                <w:rFonts w:ascii="Calibri" w:eastAsiaTheme="minorHAnsi" w:hAnsi="Calibri" w:cs="Calibri"/>
                <w:i/>
                <w:iCs/>
                <w:sz w:val="22"/>
                <w:szCs w:val="22"/>
                <w:lang w:eastAsia="en-US"/>
              </w:rPr>
              <w:t>L. flava</w:t>
            </w:r>
            <w:r w:rsidRPr="00674A97">
              <w:rPr>
                <w:rFonts w:ascii="Calibri" w:eastAsiaTheme="minorHAnsi" w:hAnsi="Calibri" w:cs="Calibri"/>
                <w:sz w:val="22"/>
                <w:szCs w:val="22"/>
                <w:lang w:eastAsia="en-US"/>
              </w:rPr>
              <w:t xml:space="preserve"> is detected in the environment in the NT in the future, the NBMCC will be notified of the incident for consideration under the NEBRA.</w:t>
            </w:r>
          </w:p>
        </w:tc>
      </w:tr>
      <w:tr w:rsidR="00320F47" w:rsidRPr="005564E9" w14:paraId="3C69D460" w14:textId="77777777" w:rsidTr="003A11AA">
        <w:trPr>
          <w:cantSplit/>
          <w:trHeight w:val="65"/>
        </w:trPr>
        <w:tc>
          <w:tcPr>
            <w:tcW w:w="14601" w:type="dxa"/>
            <w:gridSpan w:val="6"/>
            <w:shd w:val="clear" w:color="auto" w:fill="D9D9D9" w:themeFill="background1" w:themeFillShade="D9"/>
          </w:tcPr>
          <w:p w14:paraId="4BB36656" w14:textId="5C7465DF" w:rsidR="00320F47" w:rsidRPr="00F354AD" w:rsidRDefault="00320F47" w:rsidP="00DF0D97">
            <w:pPr>
              <w:spacing w:before="40" w:after="40" w:line="276" w:lineRule="auto"/>
              <w:rPr>
                <w:rFonts w:asciiTheme="minorHAnsi" w:hAnsiTheme="minorHAnsi" w:cstheme="minorHAnsi"/>
                <w:b/>
                <w:bCs/>
                <w:sz w:val="22"/>
                <w:szCs w:val="22"/>
              </w:rPr>
            </w:pPr>
            <w:r w:rsidRPr="00F354AD">
              <w:rPr>
                <w:rFonts w:asciiTheme="minorHAnsi" w:hAnsiTheme="minorHAnsi" w:cstheme="minorHAnsi"/>
                <w:b/>
                <w:bCs/>
                <w:sz w:val="22"/>
                <w:szCs w:val="22"/>
              </w:rPr>
              <w:t xml:space="preserve">NBMCC Recommendation – </w:t>
            </w:r>
            <w:r w:rsidR="00F8680B" w:rsidRPr="003318AA">
              <w:rPr>
                <w:rFonts w:asciiTheme="minorHAnsi" w:hAnsiTheme="minorHAnsi" w:cstheme="minorHAnsi"/>
                <w:b/>
                <w:bCs/>
                <w:sz w:val="22"/>
                <w:szCs w:val="22"/>
              </w:rPr>
              <w:t>there was no consensus on National Significance, though there is no evidence of establishment</w:t>
            </w:r>
          </w:p>
        </w:tc>
      </w:tr>
      <w:tr w:rsidR="0041344F" w:rsidRPr="005564E9" w14:paraId="4459C32E" w14:textId="77777777" w:rsidTr="003A11AA">
        <w:trPr>
          <w:cantSplit/>
          <w:trHeight w:val="229"/>
        </w:trPr>
        <w:tc>
          <w:tcPr>
            <w:tcW w:w="2406" w:type="dxa"/>
            <w:shd w:val="clear" w:color="auto" w:fill="FFFFFF" w:themeFill="background1"/>
          </w:tcPr>
          <w:p w14:paraId="7905D290" w14:textId="33DD74D9" w:rsidR="001C37FB" w:rsidRDefault="001C37FB" w:rsidP="00320F47">
            <w:pPr>
              <w:rPr>
                <w:rFonts w:asciiTheme="minorHAnsi" w:hAnsiTheme="minorHAnsi"/>
                <w:i/>
                <w:iCs/>
                <w:sz w:val="22"/>
                <w:szCs w:val="22"/>
              </w:rPr>
            </w:pPr>
            <w:proofErr w:type="spellStart"/>
            <w:r w:rsidRPr="00F354AD">
              <w:rPr>
                <w:rFonts w:asciiTheme="minorHAnsi" w:hAnsiTheme="minorHAnsi"/>
                <w:i/>
                <w:iCs/>
                <w:sz w:val="22"/>
                <w:szCs w:val="22"/>
              </w:rPr>
              <w:lastRenderedPageBreak/>
              <w:t>Nylanderia</w:t>
            </w:r>
            <w:proofErr w:type="spellEnd"/>
            <w:r w:rsidRPr="00F354AD">
              <w:rPr>
                <w:rFonts w:asciiTheme="minorHAnsi" w:hAnsiTheme="minorHAnsi"/>
                <w:i/>
                <w:iCs/>
                <w:sz w:val="22"/>
                <w:szCs w:val="22"/>
              </w:rPr>
              <w:t xml:space="preserve"> </w:t>
            </w:r>
            <w:proofErr w:type="spellStart"/>
            <w:r w:rsidRPr="00F354AD">
              <w:rPr>
                <w:rFonts w:asciiTheme="minorHAnsi" w:hAnsiTheme="minorHAnsi"/>
                <w:i/>
                <w:iCs/>
                <w:sz w:val="22"/>
                <w:szCs w:val="22"/>
              </w:rPr>
              <w:t>bourbonica</w:t>
            </w:r>
            <w:proofErr w:type="spellEnd"/>
            <w:r>
              <w:rPr>
                <w:rFonts w:asciiTheme="minorHAnsi" w:hAnsiTheme="minorHAnsi"/>
                <w:i/>
                <w:iCs/>
                <w:sz w:val="22"/>
                <w:szCs w:val="22"/>
              </w:rPr>
              <w:t xml:space="preserve"> </w:t>
            </w:r>
          </w:p>
          <w:p w14:paraId="0F057439" w14:textId="21FE716F" w:rsidR="001C37FB" w:rsidRPr="00F354AD" w:rsidRDefault="001C37FB" w:rsidP="00320F47">
            <w:pPr>
              <w:rPr>
                <w:rFonts w:asciiTheme="minorHAnsi" w:hAnsiTheme="minorHAnsi"/>
                <w:sz w:val="22"/>
                <w:szCs w:val="22"/>
              </w:rPr>
            </w:pPr>
            <w:r>
              <w:rPr>
                <w:rFonts w:asciiTheme="minorHAnsi" w:hAnsiTheme="minorHAnsi"/>
                <w:sz w:val="22"/>
                <w:szCs w:val="22"/>
              </w:rPr>
              <w:t>(robust crazy ant)</w:t>
            </w:r>
          </w:p>
        </w:tc>
        <w:tc>
          <w:tcPr>
            <w:tcW w:w="848" w:type="dxa"/>
            <w:shd w:val="clear" w:color="auto" w:fill="FFFFFF" w:themeFill="background1"/>
            <w:noWrap/>
          </w:tcPr>
          <w:p w14:paraId="5F4873B7" w14:textId="594935DD" w:rsidR="001C37FB" w:rsidRPr="00F354AD" w:rsidRDefault="001C37FB" w:rsidP="003A11AA">
            <w:pPr>
              <w:jc w:val="center"/>
              <w:rPr>
                <w:rFonts w:asciiTheme="minorHAnsi" w:hAnsiTheme="minorHAnsi"/>
                <w:sz w:val="22"/>
                <w:szCs w:val="22"/>
              </w:rPr>
            </w:pPr>
            <w:r w:rsidRPr="00F354AD">
              <w:rPr>
                <w:rFonts w:asciiTheme="minorHAnsi" w:hAnsiTheme="minorHAnsi"/>
                <w:sz w:val="22"/>
                <w:szCs w:val="22"/>
              </w:rPr>
              <w:t>Insect</w:t>
            </w:r>
          </w:p>
        </w:tc>
        <w:tc>
          <w:tcPr>
            <w:tcW w:w="1270" w:type="dxa"/>
            <w:shd w:val="clear" w:color="auto" w:fill="FFFFFF" w:themeFill="background1"/>
            <w:noWrap/>
          </w:tcPr>
          <w:p w14:paraId="798C187B" w14:textId="0F06A17E" w:rsidR="001C37FB" w:rsidRPr="00F354AD" w:rsidRDefault="001C37FB" w:rsidP="003A11AA">
            <w:pPr>
              <w:jc w:val="center"/>
              <w:rPr>
                <w:rFonts w:asciiTheme="minorHAnsi" w:hAnsiTheme="minorHAnsi"/>
                <w:sz w:val="22"/>
                <w:szCs w:val="22"/>
              </w:rPr>
            </w:pPr>
            <w:r w:rsidRPr="00F354AD">
              <w:rPr>
                <w:rFonts w:asciiTheme="minorHAnsi" w:hAnsiTheme="minorHAnsi"/>
                <w:sz w:val="22"/>
                <w:szCs w:val="22"/>
              </w:rPr>
              <w:t>QLD</w:t>
            </w:r>
          </w:p>
        </w:tc>
        <w:tc>
          <w:tcPr>
            <w:tcW w:w="1413" w:type="dxa"/>
            <w:shd w:val="clear" w:color="auto" w:fill="FFFFFF" w:themeFill="background1"/>
          </w:tcPr>
          <w:p w14:paraId="0E942132" w14:textId="5415EBC0" w:rsidR="001C37FB" w:rsidRPr="00F354AD" w:rsidRDefault="001C37FB" w:rsidP="003A11AA">
            <w:pPr>
              <w:jc w:val="center"/>
              <w:rPr>
                <w:rFonts w:asciiTheme="minorHAnsi" w:hAnsiTheme="minorHAnsi"/>
                <w:sz w:val="22"/>
                <w:szCs w:val="22"/>
              </w:rPr>
            </w:pPr>
            <w:r w:rsidRPr="00F354AD">
              <w:rPr>
                <w:rFonts w:asciiTheme="minorHAnsi" w:hAnsiTheme="minorHAnsi"/>
                <w:sz w:val="22"/>
                <w:szCs w:val="22"/>
              </w:rPr>
              <w:t>30</w:t>
            </w:r>
            <w:r>
              <w:rPr>
                <w:rFonts w:asciiTheme="minorHAnsi" w:hAnsiTheme="minorHAnsi"/>
                <w:sz w:val="22"/>
                <w:szCs w:val="22"/>
              </w:rPr>
              <w:t>/07/2020</w:t>
            </w:r>
          </w:p>
        </w:tc>
        <w:tc>
          <w:tcPr>
            <w:tcW w:w="1412" w:type="dxa"/>
            <w:shd w:val="clear" w:color="auto" w:fill="FFFFFF" w:themeFill="background1"/>
          </w:tcPr>
          <w:p w14:paraId="5E551C48" w14:textId="048B6651" w:rsidR="001C37FB" w:rsidRPr="00F354AD" w:rsidRDefault="001C37FB" w:rsidP="003A11AA">
            <w:pPr>
              <w:tabs>
                <w:tab w:val="left" w:pos="793"/>
              </w:tabs>
              <w:jc w:val="center"/>
              <w:rPr>
                <w:rFonts w:asciiTheme="minorHAnsi" w:hAnsiTheme="minorHAnsi"/>
                <w:sz w:val="22"/>
                <w:szCs w:val="22"/>
              </w:rPr>
            </w:pPr>
            <w:r w:rsidRPr="00F354AD">
              <w:rPr>
                <w:rFonts w:asciiTheme="minorHAnsi" w:hAnsiTheme="minorHAnsi" w:cs="Arial"/>
                <w:iCs/>
                <w:sz w:val="22"/>
                <w:szCs w:val="22"/>
              </w:rPr>
              <w:t>22/07/2022</w:t>
            </w:r>
          </w:p>
        </w:tc>
        <w:tc>
          <w:tcPr>
            <w:tcW w:w="7252" w:type="dxa"/>
            <w:shd w:val="clear" w:color="auto" w:fill="FFFFFF" w:themeFill="background1"/>
          </w:tcPr>
          <w:p w14:paraId="3EDACF21" w14:textId="5627B800" w:rsidR="001C37FB" w:rsidRPr="00F354AD" w:rsidRDefault="001C37FB" w:rsidP="00F354AD">
            <w:pPr>
              <w:autoSpaceDE w:val="0"/>
              <w:autoSpaceDN w:val="0"/>
              <w:adjustRightInd w:val="0"/>
              <w:spacing w:after="120"/>
              <w:rPr>
                <w:rFonts w:asciiTheme="minorHAnsi" w:hAnsiTheme="minorHAnsi"/>
                <w:sz w:val="22"/>
                <w:szCs w:val="22"/>
              </w:rPr>
            </w:pPr>
            <w:r w:rsidRPr="00F354AD">
              <w:rPr>
                <w:rFonts w:asciiTheme="minorHAnsi" w:hAnsiTheme="minorHAnsi"/>
                <w:sz w:val="22"/>
                <w:szCs w:val="22"/>
              </w:rPr>
              <w:t>The NBMCC did not</w:t>
            </w:r>
            <w:r w:rsidR="0041344F">
              <w:rPr>
                <w:rFonts w:asciiTheme="minorHAnsi" w:hAnsiTheme="minorHAnsi"/>
                <w:sz w:val="22"/>
                <w:szCs w:val="22"/>
              </w:rPr>
              <w:t xml:space="preserve"> make</w:t>
            </w:r>
            <w:r w:rsidRPr="00F354AD">
              <w:rPr>
                <w:rFonts w:asciiTheme="minorHAnsi" w:hAnsiTheme="minorHAnsi"/>
                <w:sz w:val="22"/>
                <w:szCs w:val="22"/>
              </w:rPr>
              <w:t xml:space="preserve"> a formal decision on national significance or technical feasibility of eradication of </w:t>
            </w:r>
            <w:proofErr w:type="spellStart"/>
            <w:r w:rsidRPr="00F354AD">
              <w:rPr>
                <w:rFonts w:asciiTheme="minorHAnsi" w:hAnsiTheme="minorHAnsi"/>
                <w:i/>
                <w:iCs/>
                <w:sz w:val="22"/>
                <w:szCs w:val="22"/>
              </w:rPr>
              <w:t>Nylanderia</w:t>
            </w:r>
            <w:proofErr w:type="spellEnd"/>
            <w:r w:rsidRPr="00F354AD">
              <w:rPr>
                <w:rFonts w:asciiTheme="minorHAnsi" w:hAnsiTheme="minorHAnsi"/>
                <w:i/>
                <w:iCs/>
                <w:sz w:val="22"/>
                <w:szCs w:val="22"/>
              </w:rPr>
              <w:t xml:space="preserve"> </w:t>
            </w:r>
            <w:proofErr w:type="spellStart"/>
            <w:r w:rsidRPr="00F354AD">
              <w:rPr>
                <w:rFonts w:asciiTheme="minorHAnsi" w:hAnsiTheme="minorHAnsi"/>
                <w:i/>
                <w:iCs/>
                <w:sz w:val="22"/>
                <w:szCs w:val="22"/>
              </w:rPr>
              <w:t>bourbonica</w:t>
            </w:r>
            <w:proofErr w:type="spellEnd"/>
            <w:r w:rsidRPr="00F354AD">
              <w:rPr>
                <w:rFonts w:asciiTheme="minorHAnsi" w:hAnsiTheme="minorHAnsi"/>
                <w:sz w:val="22"/>
                <w:szCs w:val="22"/>
              </w:rPr>
              <w:t xml:space="preserve"> </w:t>
            </w:r>
            <w:r>
              <w:rPr>
                <w:rFonts w:asciiTheme="minorHAnsi" w:hAnsiTheme="minorHAnsi"/>
                <w:sz w:val="22"/>
                <w:szCs w:val="22"/>
              </w:rPr>
              <w:t>as defined by</w:t>
            </w:r>
            <w:r w:rsidRPr="00F354AD">
              <w:rPr>
                <w:rFonts w:asciiTheme="minorHAnsi" w:hAnsiTheme="minorHAnsi"/>
                <w:sz w:val="22"/>
                <w:szCs w:val="22"/>
              </w:rPr>
              <w:t xml:space="preserve"> the NEBRA, as there is no evidence of establishment.</w:t>
            </w:r>
          </w:p>
          <w:p w14:paraId="022AF085" w14:textId="01DDFDF2" w:rsidR="001C37FB" w:rsidRPr="00F354AD" w:rsidRDefault="001C37FB" w:rsidP="00320F47">
            <w:pPr>
              <w:autoSpaceDE w:val="0"/>
              <w:autoSpaceDN w:val="0"/>
              <w:adjustRightInd w:val="0"/>
              <w:rPr>
                <w:rFonts w:asciiTheme="minorHAnsi" w:hAnsiTheme="minorHAnsi"/>
                <w:sz w:val="22"/>
                <w:szCs w:val="22"/>
              </w:rPr>
            </w:pPr>
            <w:r w:rsidRPr="00F354AD">
              <w:rPr>
                <w:rFonts w:asciiTheme="minorHAnsi" w:hAnsiTheme="minorHAnsi"/>
                <w:sz w:val="22"/>
                <w:szCs w:val="22"/>
              </w:rPr>
              <w:t>A single specimen was hand collected on 15 July 2020 from Gold Coast City Marina</w:t>
            </w:r>
            <w:r w:rsidR="00133479">
              <w:rPr>
                <w:rFonts w:asciiTheme="minorHAnsi" w:hAnsiTheme="minorHAnsi"/>
                <w:sz w:val="22"/>
                <w:szCs w:val="22"/>
              </w:rPr>
              <w:t>, QLD</w:t>
            </w:r>
            <w:r w:rsidR="005932B1">
              <w:rPr>
                <w:rFonts w:asciiTheme="minorHAnsi" w:hAnsiTheme="minorHAnsi"/>
                <w:sz w:val="22"/>
                <w:szCs w:val="22"/>
              </w:rPr>
              <w:t>. This detection resulted from</w:t>
            </w:r>
            <w:r w:rsidRPr="00F354AD">
              <w:rPr>
                <w:rFonts w:asciiTheme="minorHAnsi" w:hAnsiTheme="minorHAnsi"/>
                <w:sz w:val="22"/>
                <w:szCs w:val="22"/>
              </w:rPr>
              <w:t xml:space="preserve"> follow-up </w:t>
            </w:r>
            <w:r w:rsidR="005932B1">
              <w:rPr>
                <w:rFonts w:asciiTheme="minorHAnsi" w:hAnsiTheme="minorHAnsi"/>
                <w:sz w:val="22"/>
                <w:szCs w:val="22"/>
              </w:rPr>
              <w:t xml:space="preserve">surveillance </w:t>
            </w:r>
            <w:r w:rsidRPr="00F354AD">
              <w:rPr>
                <w:rFonts w:asciiTheme="minorHAnsi" w:hAnsiTheme="minorHAnsi"/>
                <w:sz w:val="22"/>
                <w:szCs w:val="22"/>
              </w:rPr>
              <w:t>f</w:t>
            </w:r>
            <w:r w:rsidR="005932B1">
              <w:rPr>
                <w:rFonts w:asciiTheme="minorHAnsi" w:hAnsiTheme="minorHAnsi"/>
                <w:sz w:val="22"/>
                <w:szCs w:val="22"/>
              </w:rPr>
              <w:t>or</w:t>
            </w:r>
            <w:r w:rsidRPr="00F354AD">
              <w:rPr>
                <w:rFonts w:asciiTheme="minorHAnsi" w:hAnsiTheme="minorHAnsi"/>
                <w:sz w:val="22"/>
                <w:szCs w:val="22"/>
              </w:rPr>
              <w:t xml:space="preserve"> detections </w:t>
            </w:r>
            <w:r w:rsidR="005932B1">
              <w:rPr>
                <w:rFonts w:asciiTheme="minorHAnsi" w:hAnsiTheme="minorHAnsi"/>
                <w:sz w:val="22"/>
                <w:szCs w:val="22"/>
              </w:rPr>
              <w:t xml:space="preserve">of </w:t>
            </w:r>
            <w:r w:rsidR="005932B1">
              <w:rPr>
                <w:rFonts w:asciiTheme="minorHAnsi" w:hAnsiTheme="minorHAnsi"/>
                <w:i/>
                <w:iCs/>
                <w:sz w:val="22"/>
                <w:szCs w:val="22"/>
              </w:rPr>
              <w:t xml:space="preserve">N. </w:t>
            </w:r>
            <w:proofErr w:type="spellStart"/>
            <w:r w:rsidR="005932B1">
              <w:rPr>
                <w:rFonts w:asciiTheme="minorHAnsi" w:hAnsiTheme="minorHAnsi"/>
                <w:i/>
                <w:iCs/>
                <w:sz w:val="22"/>
                <w:szCs w:val="22"/>
              </w:rPr>
              <w:t>bourbonica</w:t>
            </w:r>
            <w:proofErr w:type="spellEnd"/>
            <w:r w:rsidR="005932B1">
              <w:rPr>
                <w:rFonts w:asciiTheme="minorHAnsi" w:hAnsiTheme="minorHAnsi"/>
                <w:i/>
                <w:iCs/>
                <w:sz w:val="22"/>
                <w:szCs w:val="22"/>
              </w:rPr>
              <w:t xml:space="preserve"> </w:t>
            </w:r>
            <w:r w:rsidRPr="00F354AD">
              <w:rPr>
                <w:rFonts w:asciiTheme="minorHAnsi" w:hAnsiTheme="minorHAnsi"/>
                <w:sz w:val="22"/>
                <w:szCs w:val="22"/>
              </w:rPr>
              <w:t xml:space="preserve">on a berthed yacht </w:t>
            </w:r>
            <w:r w:rsidR="005932B1">
              <w:rPr>
                <w:rFonts w:asciiTheme="minorHAnsi" w:hAnsiTheme="minorHAnsi"/>
                <w:sz w:val="22"/>
                <w:szCs w:val="22"/>
              </w:rPr>
              <w:t xml:space="preserve">(found </w:t>
            </w:r>
            <w:r w:rsidRPr="00F354AD">
              <w:rPr>
                <w:rFonts w:asciiTheme="minorHAnsi" w:hAnsiTheme="minorHAnsi"/>
                <w:sz w:val="22"/>
                <w:szCs w:val="22"/>
              </w:rPr>
              <w:t>during a sanitation inspection by DAFF</w:t>
            </w:r>
            <w:r w:rsidRPr="00F354AD">
              <w:rPr>
                <w:rStyle w:val="FootnoteReference"/>
                <w:rFonts w:asciiTheme="minorHAnsi" w:hAnsiTheme="minorHAnsi"/>
                <w:sz w:val="22"/>
                <w:szCs w:val="22"/>
              </w:rPr>
              <w:footnoteReference w:id="3"/>
            </w:r>
            <w:r w:rsidR="005932B1">
              <w:t xml:space="preserve"> </w:t>
            </w:r>
            <w:r w:rsidR="005932B1">
              <w:rPr>
                <w:rFonts w:asciiTheme="minorHAnsi" w:hAnsiTheme="minorHAnsi"/>
                <w:sz w:val="22"/>
                <w:szCs w:val="22"/>
              </w:rPr>
              <w:t xml:space="preserve">on </w:t>
            </w:r>
            <w:r w:rsidR="005932B1" w:rsidRPr="00F354AD">
              <w:rPr>
                <w:rFonts w:asciiTheme="minorHAnsi" w:hAnsiTheme="minorHAnsi"/>
                <w:sz w:val="22"/>
                <w:szCs w:val="22"/>
              </w:rPr>
              <w:t>7 July 2020</w:t>
            </w:r>
            <w:r w:rsidR="005932B1">
              <w:rPr>
                <w:rFonts w:asciiTheme="minorHAnsi" w:hAnsiTheme="minorHAnsi"/>
                <w:sz w:val="22"/>
                <w:szCs w:val="22"/>
              </w:rPr>
              <w:t>)</w:t>
            </w:r>
            <w:r w:rsidRPr="00F354AD">
              <w:rPr>
                <w:rFonts w:asciiTheme="minorHAnsi" w:hAnsiTheme="minorHAnsi"/>
                <w:sz w:val="22"/>
                <w:szCs w:val="22"/>
              </w:rPr>
              <w:t>. QDAF undertook surveillance at Gold Coast City Marina in between August and October 2020 with no further specimens detected.</w:t>
            </w:r>
          </w:p>
        </w:tc>
      </w:tr>
      <w:tr w:rsidR="008D3503" w:rsidRPr="005564E9" w14:paraId="0CEA1964" w14:textId="77777777" w:rsidTr="00A75539">
        <w:trPr>
          <w:cantSplit/>
          <w:trHeight w:val="229"/>
        </w:trPr>
        <w:tc>
          <w:tcPr>
            <w:tcW w:w="14601" w:type="dxa"/>
            <w:gridSpan w:val="6"/>
            <w:shd w:val="clear" w:color="auto" w:fill="D9D9D9" w:themeFill="background1" w:themeFillShade="D9"/>
            <w:vAlign w:val="center"/>
          </w:tcPr>
          <w:p w14:paraId="381807A5" w14:textId="5AFEE1B9" w:rsidR="008D3503" w:rsidRPr="00EA4FA8" w:rsidRDefault="008D3503" w:rsidP="00DF0D97">
            <w:pPr>
              <w:autoSpaceDE w:val="0"/>
              <w:autoSpaceDN w:val="0"/>
              <w:adjustRightInd w:val="0"/>
              <w:spacing w:before="60" w:after="60"/>
              <w:rPr>
                <w:rFonts w:asciiTheme="minorHAnsi" w:hAnsiTheme="minorHAnsi"/>
                <w:sz w:val="22"/>
                <w:szCs w:val="22"/>
              </w:rPr>
            </w:pPr>
            <w:r w:rsidRPr="00EA4FA8">
              <w:rPr>
                <w:rFonts w:asciiTheme="minorHAnsi" w:hAnsiTheme="minorHAnsi" w:cstheme="minorHAnsi"/>
                <w:b/>
                <w:bCs/>
                <w:sz w:val="22"/>
                <w:szCs w:val="22"/>
              </w:rPr>
              <w:t xml:space="preserve">NBMCC Recommendation – </w:t>
            </w:r>
            <w:r w:rsidR="00F8680B" w:rsidRPr="003318AA">
              <w:rPr>
                <w:rFonts w:asciiTheme="minorHAnsi" w:hAnsiTheme="minorHAnsi" w:cstheme="minorHAnsi"/>
                <w:b/>
                <w:bCs/>
                <w:sz w:val="22"/>
                <w:szCs w:val="22"/>
              </w:rPr>
              <w:t>there was no consensus on National Significance, though eradication of the pest is not technically feasible or cost beneficial</w:t>
            </w:r>
          </w:p>
        </w:tc>
      </w:tr>
      <w:tr w:rsidR="008D3503" w:rsidRPr="00DF0D97" w14:paraId="29754909" w14:textId="77777777" w:rsidTr="00A75539">
        <w:trPr>
          <w:cantSplit/>
          <w:trHeight w:val="229"/>
        </w:trPr>
        <w:tc>
          <w:tcPr>
            <w:tcW w:w="2406" w:type="dxa"/>
            <w:shd w:val="clear" w:color="auto" w:fill="FFFFFF" w:themeFill="background1"/>
          </w:tcPr>
          <w:p w14:paraId="2DCA97C7" w14:textId="1466F5C1" w:rsidR="008D3503" w:rsidRDefault="008D3503" w:rsidP="0025390B">
            <w:pPr>
              <w:rPr>
                <w:rFonts w:asciiTheme="minorHAnsi" w:hAnsiTheme="minorHAnsi"/>
                <w:i/>
                <w:iCs/>
                <w:sz w:val="22"/>
                <w:szCs w:val="22"/>
              </w:rPr>
            </w:pPr>
            <w:bookmarkStart w:id="1" w:name="_Hlk173407664"/>
            <w:proofErr w:type="spellStart"/>
            <w:r w:rsidRPr="003511DD">
              <w:rPr>
                <w:rFonts w:asciiTheme="minorHAnsi" w:hAnsiTheme="minorHAnsi"/>
                <w:i/>
                <w:iCs/>
                <w:sz w:val="22"/>
                <w:szCs w:val="22"/>
              </w:rPr>
              <w:t>Psittacid</w:t>
            </w:r>
            <w:proofErr w:type="spellEnd"/>
            <w:r w:rsidRPr="003511DD">
              <w:rPr>
                <w:rFonts w:asciiTheme="minorHAnsi" w:hAnsiTheme="minorHAnsi"/>
                <w:i/>
                <w:iCs/>
                <w:sz w:val="22"/>
                <w:szCs w:val="22"/>
              </w:rPr>
              <w:t xml:space="preserve"> herpesvirus-1</w:t>
            </w:r>
            <w:bookmarkEnd w:id="1"/>
          </w:p>
          <w:p w14:paraId="78855EAE" w14:textId="425AC09C" w:rsidR="00A75539" w:rsidRDefault="00A75539" w:rsidP="0025390B">
            <w:pPr>
              <w:rPr>
                <w:rFonts w:asciiTheme="minorHAnsi" w:hAnsiTheme="minorHAnsi"/>
                <w:i/>
                <w:iCs/>
                <w:sz w:val="22"/>
                <w:szCs w:val="22"/>
              </w:rPr>
            </w:pPr>
            <w:r w:rsidRPr="003511DD">
              <w:rPr>
                <w:rFonts w:asciiTheme="minorHAnsi" w:hAnsiTheme="minorHAnsi"/>
                <w:i/>
                <w:iCs/>
                <w:sz w:val="22"/>
                <w:szCs w:val="22"/>
              </w:rPr>
              <w:t>PsHV-1</w:t>
            </w:r>
          </w:p>
          <w:p w14:paraId="502D86E8" w14:textId="3202D876" w:rsidR="008D3503" w:rsidRPr="00A75539" w:rsidRDefault="00A75539" w:rsidP="0025390B">
            <w:pPr>
              <w:rPr>
                <w:rFonts w:asciiTheme="minorHAnsi" w:hAnsiTheme="minorHAnsi"/>
                <w:sz w:val="22"/>
                <w:szCs w:val="22"/>
              </w:rPr>
            </w:pPr>
            <w:r w:rsidRPr="00A75539">
              <w:rPr>
                <w:rFonts w:asciiTheme="minorHAnsi" w:hAnsiTheme="minorHAnsi"/>
                <w:sz w:val="22"/>
                <w:szCs w:val="22"/>
              </w:rPr>
              <w:t>(</w:t>
            </w:r>
            <w:r w:rsidR="008D3503" w:rsidRPr="00A75539">
              <w:rPr>
                <w:rFonts w:asciiTheme="minorHAnsi" w:hAnsiTheme="minorHAnsi"/>
                <w:sz w:val="22"/>
                <w:szCs w:val="22"/>
              </w:rPr>
              <w:t>Pacheco’s disease</w:t>
            </w:r>
            <w:r w:rsidRPr="00A75539">
              <w:rPr>
                <w:rFonts w:asciiTheme="minorHAnsi" w:hAnsiTheme="minorHAnsi"/>
                <w:sz w:val="22"/>
                <w:szCs w:val="22"/>
              </w:rPr>
              <w:t>)</w:t>
            </w:r>
          </w:p>
        </w:tc>
        <w:tc>
          <w:tcPr>
            <w:tcW w:w="848" w:type="dxa"/>
            <w:shd w:val="clear" w:color="auto" w:fill="FFFFFF" w:themeFill="background1"/>
            <w:noWrap/>
          </w:tcPr>
          <w:p w14:paraId="7D9D5568" w14:textId="77777777" w:rsidR="008D3503" w:rsidRPr="00F354AD" w:rsidRDefault="008D3503" w:rsidP="003A11AA">
            <w:pPr>
              <w:jc w:val="center"/>
              <w:rPr>
                <w:rFonts w:asciiTheme="minorHAnsi" w:hAnsiTheme="minorHAnsi"/>
                <w:sz w:val="22"/>
                <w:szCs w:val="22"/>
              </w:rPr>
            </w:pPr>
            <w:r>
              <w:rPr>
                <w:rFonts w:asciiTheme="minorHAnsi" w:hAnsiTheme="minorHAnsi"/>
                <w:sz w:val="22"/>
                <w:szCs w:val="22"/>
              </w:rPr>
              <w:t>Virus</w:t>
            </w:r>
          </w:p>
        </w:tc>
        <w:tc>
          <w:tcPr>
            <w:tcW w:w="1270" w:type="dxa"/>
            <w:shd w:val="clear" w:color="auto" w:fill="FFFFFF" w:themeFill="background1"/>
            <w:noWrap/>
          </w:tcPr>
          <w:p w14:paraId="17E282E6" w14:textId="77777777" w:rsidR="008D3503" w:rsidRPr="00F354AD" w:rsidRDefault="008D3503" w:rsidP="003A11AA">
            <w:pPr>
              <w:jc w:val="center"/>
              <w:rPr>
                <w:rFonts w:asciiTheme="minorHAnsi" w:hAnsiTheme="minorHAnsi"/>
                <w:sz w:val="22"/>
                <w:szCs w:val="22"/>
              </w:rPr>
            </w:pPr>
            <w:r>
              <w:rPr>
                <w:rFonts w:asciiTheme="minorHAnsi" w:hAnsiTheme="minorHAnsi"/>
                <w:sz w:val="22"/>
                <w:szCs w:val="22"/>
              </w:rPr>
              <w:t>QLD</w:t>
            </w:r>
          </w:p>
        </w:tc>
        <w:tc>
          <w:tcPr>
            <w:tcW w:w="1413" w:type="dxa"/>
            <w:shd w:val="clear" w:color="auto" w:fill="FFFFFF" w:themeFill="background1"/>
          </w:tcPr>
          <w:p w14:paraId="67C47ECE" w14:textId="3525B29A" w:rsidR="008D3503" w:rsidRPr="00F354AD" w:rsidRDefault="008D3503" w:rsidP="003A11AA">
            <w:pPr>
              <w:jc w:val="center"/>
              <w:rPr>
                <w:rFonts w:asciiTheme="minorHAnsi" w:hAnsiTheme="minorHAnsi"/>
                <w:sz w:val="22"/>
                <w:szCs w:val="22"/>
              </w:rPr>
            </w:pPr>
            <w:r>
              <w:rPr>
                <w:rFonts w:asciiTheme="minorHAnsi" w:hAnsiTheme="minorHAnsi"/>
                <w:sz w:val="22"/>
                <w:szCs w:val="22"/>
              </w:rPr>
              <w:t>1/06</w:t>
            </w:r>
            <w:r w:rsidR="00EA4FA8">
              <w:rPr>
                <w:rFonts w:asciiTheme="minorHAnsi" w:hAnsiTheme="minorHAnsi"/>
                <w:sz w:val="22"/>
                <w:szCs w:val="22"/>
              </w:rPr>
              <w:t>/</w:t>
            </w:r>
            <w:r>
              <w:rPr>
                <w:rFonts w:asciiTheme="minorHAnsi" w:hAnsiTheme="minorHAnsi"/>
                <w:sz w:val="22"/>
                <w:szCs w:val="22"/>
              </w:rPr>
              <w:t>2023</w:t>
            </w:r>
          </w:p>
        </w:tc>
        <w:tc>
          <w:tcPr>
            <w:tcW w:w="1412" w:type="dxa"/>
            <w:shd w:val="clear" w:color="auto" w:fill="FFFFFF" w:themeFill="background1"/>
          </w:tcPr>
          <w:p w14:paraId="78418916" w14:textId="77777777" w:rsidR="008D3503" w:rsidRPr="00F354AD" w:rsidRDefault="008D3503" w:rsidP="003A11AA">
            <w:pPr>
              <w:tabs>
                <w:tab w:val="left" w:pos="793"/>
              </w:tabs>
              <w:jc w:val="center"/>
              <w:rPr>
                <w:rFonts w:asciiTheme="minorHAnsi" w:hAnsiTheme="minorHAnsi" w:cs="Arial"/>
                <w:iCs/>
                <w:sz w:val="22"/>
                <w:szCs w:val="22"/>
              </w:rPr>
            </w:pPr>
            <w:r>
              <w:rPr>
                <w:rFonts w:asciiTheme="minorHAnsi" w:hAnsiTheme="minorHAnsi" w:cs="Arial"/>
                <w:iCs/>
                <w:sz w:val="22"/>
                <w:szCs w:val="22"/>
              </w:rPr>
              <w:t>11/09/2023</w:t>
            </w:r>
          </w:p>
        </w:tc>
        <w:tc>
          <w:tcPr>
            <w:tcW w:w="7252" w:type="dxa"/>
            <w:shd w:val="clear" w:color="auto" w:fill="FFFFFF" w:themeFill="background1"/>
          </w:tcPr>
          <w:p w14:paraId="33C192E4" w14:textId="386BBD3B" w:rsidR="002B5761" w:rsidRDefault="002B5761" w:rsidP="002B5761">
            <w:pPr>
              <w:autoSpaceDE w:val="0"/>
              <w:autoSpaceDN w:val="0"/>
              <w:adjustRightInd w:val="0"/>
              <w:spacing w:after="120"/>
              <w:rPr>
                <w:rFonts w:asciiTheme="minorHAnsi" w:hAnsiTheme="minorHAnsi"/>
                <w:sz w:val="22"/>
                <w:szCs w:val="22"/>
              </w:rPr>
            </w:pPr>
            <w:r>
              <w:rPr>
                <w:rFonts w:ascii="Calibri" w:eastAsiaTheme="minorHAnsi" w:hAnsi="Calibri" w:cs="Calibri"/>
                <w:sz w:val="22"/>
                <w:szCs w:val="22"/>
                <w:lang w:eastAsia="en-US"/>
              </w:rPr>
              <w:t>A recently published research article (</w:t>
            </w:r>
            <w:r>
              <w:rPr>
                <w:rFonts w:ascii="Calibri" w:eastAsiaTheme="minorHAnsi" w:hAnsi="Calibri" w:cs="Calibri"/>
                <w:color w:val="000000"/>
                <w:sz w:val="22"/>
                <w:szCs w:val="22"/>
                <w:lang w:eastAsia="en-US"/>
              </w:rPr>
              <w:t>Kasimov et al., 2023</w:t>
            </w:r>
            <w:r>
              <w:rPr>
                <w:rFonts w:ascii="Calibri" w:eastAsiaTheme="minorHAnsi" w:hAnsi="Calibri" w:cs="Calibri"/>
                <w:sz w:val="22"/>
                <w:szCs w:val="22"/>
                <w:lang w:eastAsia="en-US"/>
              </w:rPr>
              <w:t xml:space="preserve">) reported the presence of </w:t>
            </w:r>
            <w:r w:rsidRPr="003318AA">
              <w:rPr>
                <w:rFonts w:ascii="Calibri" w:eastAsiaTheme="minorHAnsi" w:hAnsi="Calibri" w:cs="Calibri"/>
                <w:i/>
                <w:iCs/>
                <w:sz w:val="22"/>
                <w:szCs w:val="22"/>
                <w:lang w:eastAsia="en-US"/>
              </w:rPr>
              <w:t>PsHV-1</w:t>
            </w:r>
            <w:r>
              <w:rPr>
                <w:rFonts w:ascii="Calibri" w:eastAsiaTheme="minorHAnsi" w:hAnsi="Calibri" w:cs="Calibri"/>
                <w:sz w:val="22"/>
                <w:szCs w:val="22"/>
                <w:lang w:eastAsia="en-US"/>
              </w:rPr>
              <w:t xml:space="preserve"> in a number of native Australian bird species, in samples collected between February 2020 and December 2021 in southeast Queensland (Brisbane City, Moreton Bay, Sunshine Coast, and Fraser Coast </w:t>
            </w:r>
            <w:r w:rsidR="00A75539">
              <w:rPr>
                <w:rFonts w:ascii="Calibri" w:eastAsiaTheme="minorHAnsi" w:hAnsi="Calibri" w:cs="Calibri"/>
                <w:sz w:val="22"/>
                <w:szCs w:val="22"/>
                <w:lang w:eastAsia="en-US"/>
              </w:rPr>
              <w:t>r</w:t>
            </w:r>
            <w:r>
              <w:rPr>
                <w:rFonts w:ascii="Calibri" w:eastAsiaTheme="minorHAnsi" w:hAnsi="Calibri" w:cs="Calibri"/>
                <w:sz w:val="22"/>
                <w:szCs w:val="22"/>
                <w:lang w:eastAsia="en-US"/>
              </w:rPr>
              <w:t>egion</w:t>
            </w:r>
            <w:r w:rsidR="00A75539">
              <w:rPr>
                <w:rFonts w:ascii="Calibri" w:eastAsiaTheme="minorHAnsi" w:hAnsi="Calibri" w:cs="Calibri"/>
                <w:sz w:val="22"/>
                <w:szCs w:val="22"/>
                <w:lang w:eastAsia="en-US"/>
              </w:rPr>
              <w:t>s</w:t>
            </w:r>
            <w:r>
              <w:rPr>
                <w:rFonts w:ascii="Calibri" w:eastAsiaTheme="minorHAnsi" w:hAnsi="Calibri" w:cs="Calibri"/>
                <w:sz w:val="22"/>
                <w:szCs w:val="22"/>
                <w:lang w:eastAsia="en-US"/>
              </w:rPr>
              <w:t>).</w:t>
            </w:r>
          </w:p>
          <w:p w14:paraId="0DD9FB70" w14:textId="73EC574E" w:rsidR="002B5761" w:rsidRPr="002B5761" w:rsidRDefault="008D3503" w:rsidP="002B5761">
            <w:pPr>
              <w:autoSpaceDE w:val="0"/>
              <w:autoSpaceDN w:val="0"/>
              <w:adjustRightInd w:val="0"/>
              <w:spacing w:after="120"/>
              <w:rPr>
                <w:rFonts w:asciiTheme="minorHAnsi" w:eastAsia="Calibri" w:hAnsiTheme="minorHAnsi"/>
                <w:sz w:val="22"/>
                <w:szCs w:val="22"/>
              </w:rPr>
            </w:pPr>
            <w:r w:rsidRPr="002B5761">
              <w:rPr>
                <w:rFonts w:asciiTheme="minorHAnsi" w:hAnsiTheme="minorHAnsi"/>
                <w:sz w:val="22"/>
                <w:szCs w:val="22"/>
              </w:rPr>
              <w:t>The NBMCC did not reach consensus on national significance</w:t>
            </w:r>
            <w:r w:rsidR="002B5761" w:rsidRPr="002B5761">
              <w:rPr>
                <w:rFonts w:asciiTheme="minorHAnsi" w:hAnsiTheme="minorHAnsi"/>
                <w:sz w:val="22"/>
                <w:szCs w:val="22"/>
              </w:rPr>
              <w:t xml:space="preserve">, noting the </w:t>
            </w:r>
            <w:r w:rsidR="002B5761" w:rsidRPr="002B5761">
              <w:rPr>
                <w:rFonts w:ascii="Calibri" w:eastAsiaTheme="minorHAnsi" w:hAnsi="Calibri" w:cs="Calibri"/>
                <w:sz w:val="22"/>
                <w:szCs w:val="22"/>
                <w:lang w:eastAsia="en-US"/>
              </w:rPr>
              <w:t xml:space="preserve">limited information on impacts </w:t>
            </w:r>
            <w:r w:rsidR="0041344F">
              <w:rPr>
                <w:rFonts w:ascii="Calibri" w:eastAsiaTheme="minorHAnsi" w:hAnsi="Calibri" w:cs="Calibri"/>
                <w:sz w:val="22"/>
                <w:szCs w:val="22"/>
                <w:lang w:eastAsia="en-US"/>
              </w:rPr>
              <w:t xml:space="preserve">of </w:t>
            </w:r>
            <w:r w:rsidR="0041344F" w:rsidRPr="003318AA">
              <w:rPr>
                <w:rFonts w:ascii="Calibri" w:eastAsiaTheme="minorHAnsi" w:hAnsi="Calibri" w:cs="Calibri"/>
                <w:i/>
                <w:iCs/>
                <w:sz w:val="22"/>
                <w:szCs w:val="22"/>
                <w:lang w:eastAsia="en-US"/>
              </w:rPr>
              <w:t>PsHV-1</w:t>
            </w:r>
            <w:r w:rsidR="0041344F">
              <w:rPr>
                <w:rFonts w:ascii="Calibri" w:eastAsiaTheme="minorHAnsi" w:hAnsi="Calibri" w:cs="Calibri"/>
                <w:sz w:val="22"/>
                <w:szCs w:val="22"/>
                <w:lang w:eastAsia="en-US"/>
              </w:rPr>
              <w:t xml:space="preserve"> in</w:t>
            </w:r>
            <w:r w:rsidR="002B5761" w:rsidRPr="002B5761">
              <w:rPr>
                <w:rFonts w:ascii="Calibri" w:eastAsiaTheme="minorHAnsi" w:hAnsi="Calibri" w:cs="Calibri"/>
                <w:sz w:val="22"/>
                <w:szCs w:val="22"/>
                <w:lang w:eastAsia="en-US"/>
              </w:rPr>
              <w:t xml:space="preserve"> Australian native species, and lack of significant relationship between </w:t>
            </w:r>
            <w:r w:rsidR="002B5761" w:rsidRPr="003318AA">
              <w:rPr>
                <w:rFonts w:ascii="Calibri" w:eastAsiaTheme="minorHAnsi" w:hAnsi="Calibri" w:cs="Calibri"/>
                <w:i/>
                <w:iCs/>
                <w:sz w:val="22"/>
                <w:szCs w:val="22"/>
                <w:lang w:eastAsia="en-US"/>
              </w:rPr>
              <w:t>PsHV-1</w:t>
            </w:r>
            <w:r w:rsidR="002B5761" w:rsidRPr="002B5761">
              <w:rPr>
                <w:rFonts w:ascii="Calibri" w:eastAsiaTheme="minorHAnsi" w:hAnsi="Calibri" w:cs="Calibri"/>
                <w:sz w:val="22"/>
                <w:szCs w:val="22"/>
                <w:lang w:eastAsia="en-US"/>
              </w:rPr>
              <w:t xml:space="preserve"> infection and clinical disease in sampled birds</w:t>
            </w:r>
            <w:r w:rsidR="0041344F">
              <w:rPr>
                <w:rFonts w:ascii="Calibri" w:eastAsiaTheme="minorHAnsi" w:hAnsi="Calibri" w:cs="Calibri"/>
                <w:sz w:val="22"/>
                <w:szCs w:val="22"/>
                <w:lang w:eastAsia="en-US"/>
              </w:rPr>
              <w:t xml:space="preserve"> in the study</w:t>
            </w:r>
            <w:r w:rsidR="002B5761" w:rsidRPr="002B5761">
              <w:rPr>
                <w:rFonts w:ascii="Calibri" w:eastAsiaTheme="minorHAnsi" w:hAnsi="Calibri" w:cs="Calibri"/>
                <w:sz w:val="22"/>
                <w:szCs w:val="22"/>
                <w:lang w:eastAsia="en-US"/>
              </w:rPr>
              <w:t xml:space="preserve">. </w:t>
            </w:r>
          </w:p>
          <w:p w14:paraId="57487883" w14:textId="79AEDB6C" w:rsidR="002B5761" w:rsidRDefault="002B5761" w:rsidP="002B5761">
            <w:pPr>
              <w:autoSpaceDE w:val="0"/>
              <w:autoSpaceDN w:val="0"/>
              <w:adjustRightInd w:val="0"/>
              <w:spacing w:before="120"/>
              <w:rPr>
                <w:rFonts w:asciiTheme="minorHAnsi" w:hAnsiTheme="minorHAnsi"/>
                <w:sz w:val="22"/>
                <w:szCs w:val="22"/>
              </w:rPr>
            </w:pPr>
            <w:r w:rsidRPr="002B5761">
              <w:rPr>
                <w:rFonts w:asciiTheme="minorHAnsi" w:hAnsiTheme="minorHAnsi"/>
                <w:sz w:val="22"/>
                <w:szCs w:val="22"/>
              </w:rPr>
              <w:t xml:space="preserve">However, the NBMCC </w:t>
            </w:r>
            <w:r w:rsidR="0041344F">
              <w:rPr>
                <w:rFonts w:asciiTheme="minorHAnsi" w:hAnsiTheme="minorHAnsi"/>
                <w:sz w:val="22"/>
                <w:szCs w:val="22"/>
              </w:rPr>
              <w:t>reached consensus</w:t>
            </w:r>
            <w:r w:rsidRPr="002B5761">
              <w:rPr>
                <w:rFonts w:asciiTheme="minorHAnsi" w:hAnsiTheme="minorHAnsi"/>
                <w:sz w:val="22"/>
                <w:szCs w:val="22"/>
              </w:rPr>
              <w:t xml:space="preserve"> that </w:t>
            </w:r>
            <w:r w:rsidRPr="003318AA">
              <w:rPr>
                <w:rFonts w:asciiTheme="minorHAnsi" w:hAnsiTheme="minorHAnsi"/>
                <w:i/>
                <w:iCs/>
                <w:sz w:val="22"/>
                <w:szCs w:val="22"/>
              </w:rPr>
              <w:t>PsHV-1</w:t>
            </w:r>
            <w:r w:rsidRPr="002B5761">
              <w:rPr>
                <w:rFonts w:asciiTheme="minorHAnsi" w:hAnsiTheme="minorHAnsi"/>
                <w:sz w:val="22"/>
                <w:szCs w:val="22"/>
              </w:rPr>
              <w:t xml:space="preserve"> is not technically feasible or cost-beneficial to eradicate</w:t>
            </w:r>
            <w:r>
              <w:rPr>
                <w:rFonts w:asciiTheme="minorHAnsi" w:hAnsiTheme="minorHAnsi"/>
                <w:sz w:val="22"/>
                <w:szCs w:val="22"/>
              </w:rPr>
              <w:t>, for the following reasons:</w:t>
            </w:r>
          </w:p>
          <w:p w14:paraId="7F5EBBAA" w14:textId="3CA8B0DA" w:rsidR="002B5761" w:rsidRPr="002B5761" w:rsidRDefault="002B5761" w:rsidP="002D6948">
            <w:pPr>
              <w:pStyle w:val="ListParagraph"/>
              <w:numPr>
                <w:ilvl w:val="0"/>
                <w:numId w:val="31"/>
              </w:numPr>
              <w:autoSpaceDE w:val="0"/>
              <w:autoSpaceDN w:val="0"/>
              <w:adjustRightInd w:val="0"/>
              <w:spacing w:before="60" w:after="60"/>
              <w:ind w:left="465" w:hanging="255"/>
              <w:rPr>
                <w:rFonts w:ascii="Calibri" w:eastAsiaTheme="minorHAnsi" w:hAnsi="Calibri" w:cs="Calibri"/>
                <w:sz w:val="22"/>
                <w:szCs w:val="22"/>
                <w:lang w:eastAsia="en-US"/>
              </w:rPr>
            </w:pPr>
            <w:r w:rsidRPr="002B5761">
              <w:rPr>
                <w:rFonts w:ascii="Calibri" w:eastAsiaTheme="minorHAnsi" w:hAnsi="Calibri" w:cs="Calibri"/>
                <w:sz w:val="22"/>
                <w:szCs w:val="22"/>
                <w:lang w:eastAsia="en-US"/>
              </w:rPr>
              <w:t>The virus appears to have been circulating in wild bird populations for some time and is likely to be widespread.</w:t>
            </w:r>
          </w:p>
          <w:p w14:paraId="70525793" w14:textId="77777777" w:rsidR="002B5761" w:rsidRPr="00EA4FA8" w:rsidRDefault="002B5761" w:rsidP="002D6948">
            <w:pPr>
              <w:pStyle w:val="ListParagraph"/>
              <w:numPr>
                <w:ilvl w:val="0"/>
                <w:numId w:val="31"/>
              </w:numPr>
              <w:autoSpaceDE w:val="0"/>
              <w:autoSpaceDN w:val="0"/>
              <w:adjustRightInd w:val="0"/>
              <w:spacing w:before="60" w:after="60"/>
              <w:ind w:left="465" w:hanging="255"/>
              <w:rPr>
                <w:rFonts w:ascii="Calibri" w:eastAsiaTheme="minorHAnsi" w:hAnsi="Calibri" w:cs="Calibri"/>
                <w:sz w:val="22"/>
                <w:szCs w:val="22"/>
                <w:lang w:eastAsia="en-US"/>
              </w:rPr>
            </w:pPr>
            <w:r w:rsidRPr="00EA4FA8">
              <w:rPr>
                <w:rFonts w:ascii="Calibri" w:eastAsiaTheme="minorHAnsi" w:hAnsi="Calibri" w:cs="Calibri"/>
                <w:sz w:val="22"/>
                <w:szCs w:val="22"/>
                <w:lang w:eastAsia="en-US"/>
              </w:rPr>
              <w:t xml:space="preserve">In this specific study, there was no significant relationship found between </w:t>
            </w:r>
            <w:r w:rsidRPr="003318AA">
              <w:rPr>
                <w:rFonts w:ascii="Calibri" w:eastAsiaTheme="minorHAnsi" w:hAnsi="Calibri" w:cs="Calibri"/>
                <w:i/>
                <w:iCs/>
                <w:sz w:val="22"/>
                <w:szCs w:val="22"/>
                <w:lang w:eastAsia="en-US"/>
              </w:rPr>
              <w:t>PsHV-1</w:t>
            </w:r>
            <w:r w:rsidRPr="00EA4FA8">
              <w:rPr>
                <w:rFonts w:ascii="Calibri" w:eastAsiaTheme="minorHAnsi" w:hAnsi="Calibri" w:cs="Calibri"/>
                <w:sz w:val="22"/>
                <w:szCs w:val="22"/>
                <w:lang w:eastAsia="en-US"/>
              </w:rPr>
              <w:t xml:space="preserve"> infection and clinical disease in sampled birds. </w:t>
            </w:r>
          </w:p>
          <w:p w14:paraId="60153A95" w14:textId="0D4B3221" w:rsidR="008D3503" w:rsidRPr="002B5761" w:rsidRDefault="002B5761" w:rsidP="002D6948">
            <w:pPr>
              <w:pStyle w:val="ListParagraph"/>
              <w:numPr>
                <w:ilvl w:val="0"/>
                <w:numId w:val="31"/>
              </w:numPr>
              <w:autoSpaceDE w:val="0"/>
              <w:autoSpaceDN w:val="0"/>
              <w:adjustRightInd w:val="0"/>
              <w:spacing w:before="60" w:after="60"/>
              <w:ind w:left="465" w:hanging="255"/>
              <w:rPr>
                <w:rFonts w:ascii="Calibri" w:eastAsiaTheme="minorHAnsi" w:hAnsi="Calibri" w:cs="Calibri"/>
                <w:sz w:val="22"/>
                <w:szCs w:val="22"/>
                <w:lang w:eastAsia="en-US"/>
              </w:rPr>
            </w:pPr>
            <w:r w:rsidRPr="00EA4FA8">
              <w:rPr>
                <w:rFonts w:ascii="Calibri" w:eastAsiaTheme="minorHAnsi" w:hAnsi="Calibri" w:cs="Calibri"/>
                <w:sz w:val="22"/>
                <w:szCs w:val="22"/>
                <w:lang w:eastAsia="en-US"/>
              </w:rPr>
              <w:t>Large-scale culling of native and pet birds would potentially be required to achieve eradication and it is unlikely this approach would be socially acceptable.</w:t>
            </w:r>
          </w:p>
        </w:tc>
      </w:tr>
    </w:tbl>
    <w:p w14:paraId="0BA9CAC6" w14:textId="77777777" w:rsidR="008D3503" w:rsidRPr="00E6248A" w:rsidRDefault="008D3503" w:rsidP="00A75539">
      <w:pPr>
        <w:rPr>
          <w:rFonts w:asciiTheme="minorHAnsi" w:hAnsiTheme="minorHAnsi"/>
          <w:sz w:val="12"/>
          <w:szCs w:val="12"/>
        </w:rPr>
      </w:pPr>
    </w:p>
    <w:sectPr w:rsidR="008D3503" w:rsidRPr="00E6248A" w:rsidSect="00A75539">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080" w:bottom="567" w:left="1080" w:header="284"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00AF" w14:textId="77777777" w:rsidR="006F5A2D" w:rsidRDefault="006F5A2D" w:rsidP="004F1017">
      <w:r>
        <w:separator/>
      </w:r>
    </w:p>
  </w:endnote>
  <w:endnote w:type="continuationSeparator" w:id="0">
    <w:p w14:paraId="5E6C5E06" w14:textId="77777777" w:rsidR="006F5A2D" w:rsidRDefault="006F5A2D" w:rsidP="004F1017">
      <w:r>
        <w:continuationSeparator/>
      </w:r>
    </w:p>
  </w:endnote>
  <w:endnote w:type="continuationNotice" w:id="1">
    <w:p w14:paraId="420D8836" w14:textId="77777777" w:rsidR="006F5A2D" w:rsidRDefault="006F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CB8E" w14:textId="0A04ADFD" w:rsidR="00B6547E" w:rsidRDefault="00B6547E">
    <w:pPr>
      <w:pStyle w:val="Footer"/>
    </w:pPr>
    <w:r>
      <w:rPr>
        <w:noProof/>
      </w:rPr>
      <mc:AlternateContent>
        <mc:Choice Requires="wps">
          <w:drawing>
            <wp:anchor distT="0" distB="0" distL="0" distR="0" simplePos="0" relativeHeight="251662336" behindDoc="0" locked="0" layoutInCell="1" allowOverlap="1" wp14:anchorId="709377CF" wp14:editId="1376333B">
              <wp:simplePos x="635" y="635"/>
              <wp:positionH relativeFrom="page">
                <wp:align>center</wp:align>
              </wp:positionH>
              <wp:positionV relativeFrom="page">
                <wp:align>bottom</wp:align>
              </wp:positionV>
              <wp:extent cx="622300" cy="376555"/>
              <wp:effectExtent l="0" t="0" r="6350" b="0"/>
              <wp:wrapNone/>
              <wp:docPr id="2148336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D1B742" w14:textId="0F70306D"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377C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3D1B742" w14:textId="0F70306D"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A6FC" w14:textId="3DDF9EB6" w:rsidR="00B165E8" w:rsidRPr="00A406EB" w:rsidRDefault="00B6547E" w:rsidP="00B0357C">
    <w:pPr>
      <w:jc w:val="right"/>
      <w:rPr>
        <w:rFonts w:ascii="Calibri" w:hAnsi="Calibri"/>
        <w:color w:val="000000"/>
        <w:sz w:val="22"/>
        <w:szCs w:val="22"/>
      </w:rPr>
    </w:pPr>
    <w:r>
      <w:rPr>
        <w:rFonts w:ascii="Calibri" w:hAnsi="Calibri"/>
        <w:noProof/>
        <w:color w:val="000000"/>
        <w:sz w:val="22"/>
        <w:szCs w:val="22"/>
      </w:rPr>
      <mc:AlternateContent>
        <mc:Choice Requires="wps">
          <w:drawing>
            <wp:anchor distT="0" distB="0" distL="0" distR="0" simplePos="0" relativeHeight="251663360" behindDoc="0" locked="0" layoutInCell="1" allowOverlap="1" wp14:anchorId="46D88CD9" wp14:editId="009574E4">
              <wp:simplePos x="685800" y="7105650"/>
              <wp:positionH relativeFrom="page">
                <wp:align>center</wp:align>
              </wp:positionH>
              <wp:positionV relativeFrom="page">
                <wp:align>bottom</wp:align>
              </wp:positionV>
              <wp:extent cx="622300" cy="376555"/>
              <wp:effectExtent l="0" t="0" r="6350" b="0"/>
              <wp:wrapNone/>
              <wp:docPr id="17720748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6B141D" w14:textId="27EF848A"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88CD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56B141D" w14:textId="27EF848A"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r w:rsidR="00B165E8" w:rsidRPr="00A406EB">
      <w:rPr>
        <w:rFonts w:ascii="Calibri" w:hAnsi="Calibri"/>
        <w:color w:val="000000"/>
        <w:sz w:val="22"/>
        <w:szCs w:val="22"/>
      </w:rPr>
      <w:t xml:space="preserve">Page </w:t>
    </w:r>
    <w:r w:rsidR="00B165E8" w:rsidRPr="00A406EB">
      <w:rPr>
        <w:rFonts w:ascii="Calibri" w:hAnsi="Calibri"/>
        <w:color w:val="000000"/>
        <w:sz w:val="22"/>
        <w:szCs w:val="22"/>
      </w:rPr>
      <w:fldChar w:fldCharType="begin"/>
    </w:r>
    <w:r w:rsidR="00B165E8" w:rsidRPr="00A406EB">
      <w:rPr>
        <w:rFonts w:ascii="Calibri" w:hAnsi="Calibri"/>
        <w:color w:val="000000"/>
        <w:sz w:val="22"/>
        <w:szCs w:val="22"/>
      </w:rPr>
      <w:instrText xml:space="preserve"> PAGE </w:instrText>
    </w:r>
    <w:r w:rsidR="00B165E8" w:rsidRPr="00A406EB">
      <w:rPr>
        <w:rFonts w:ascii="Calibri" w:hAnsi="Calibri"/>
        <w:color w:val="000000"/>
        <w:sz w:val="22"/>
        <w:szCs w:val="22"/>
      </w:rPr>
      <w:fldChar w:fldCharType="separate"/>
    </w:r>
    <w:r w:rsidR="00874BBD">
      <w:rPr>
        <w:rFonts w:ascii="Calibri" w:hAnsi="Calibri"/>
        <w:noProof/>
        <w:color w:val="000000"/>
        <w:sz w:val="22"/>
        <w:szCs w:val="22"/>
      </w:rPr>
      <w:t>3</w:t>
    </w:r>
    <w:r w:rsidR="00B165E8" w:rsidRPr="00A406EB">
      <w:rPr>
        <w:rFonts w:ascii="Calibri" w:hAnsi="Calibri"/>
        <w:color w:val="000000"/>
        <w:sz w:val="22"/>
        <w:szCs w:val="22"/>
      </w:rPr>
      <w:fldChar w:fldCharType="end"/>
    </w:r>
    <w:r w:rsidR="00B165E8" w:rsidRPr="00A406EB">
      <w:rPr>
        <w:rFonts w:ascii="Calibri" w:hAnsi="Calibri"/>
        <w:color w:val="000000"/>
        <w:sz w:val="22"/>
        <w:szCs w:val="22"/>
      </w:rPr>
      <w:t xml:space="preserve"> of </w:t>
    </w:r>
    <w:r w:rsidR="00B165E8" w:rsidRPr="00A406EB">
      <w:rPr>
        <w:rFonts w:ascii="Calibri" w:hAnsi="Calibri"/>
        <w:color w:val="000000"/>
        <w:sz w:val="22"/>
        <w:szCs w:val="22"/>
      </w:rPr>
      <w:fldChar w:fldCharType="begin"/>
    </w:r>
    <w:r w:rsidR="00B165E8" w:rsidRPr="00A406EB">
      <w:rPr>
        <w:rFonts w:ascii="Calibri" w:hAnsi="Calibri"/>
        <w:color w:val="000000"/>
        <w:sz w:val="22"/>
        <w:szCs w:val="22"/>
      </w:rPr>
      <w:instrText xml:space="preserve"> NUMPAGES  </w:instrText>
    </w:r>
    <w:r w:rsidR="00B165E8" w:rsidRPr="00A406EB">
      <w:rPr>
        <w:rFonts w:ascii="Calibri" w:hAnsi="Calibri"/>
        <w:color w:val="000000"/>
        <w:sz w:val="22"/>
        <w:szCs w:val="22"/>
      </w:rPr>
      <w:fldChar w:fldCharType="separate"/>
    </w:r>
    <w:r w:rsidR="00874BBD">
      <w:rPr>
        <w:rFonts w:ascii="Calibri" w:hAnsi="Calibri"/>
        <w:noProof/>
        <w:color w:val="000000"/>
        <w:sz w:val="22"/>
        <w:szCs w:val="22"/>
      </w:rPr>
      <w:t>3</w:t>
    </w:r>
    <w:r w:rsidR="00B165E8" w:rsidRPr="00A406EB">
      <w:rPr>
        <w:rFonts w:ascii="Calibri" w:hAnsi="Calibr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9781" w14:textId="6F96EED8" w:rsidR="00B6547E" w:rsidRDefault="00B6547E">
    <w:pPr>
      <w:pStyle w:val="Footer"/>
    </w:pPr>
    <w:r>
      <w:rPr>
        <w:noProof/>
      </w:rPr>
      <mc:AlternateContent>
        <mc:Choice Requires="wps">
          <w:drawing>
            <wp:anchor distT="0" distB="0" distL="0" distR="0" simplePos="0" relativeHeight="251661312" behindDoc="0" locked="0" layoutInCell="1" allowOverlap="1" wp14:anchorId="0C55BFFF" wp14:editId="3DC79C99">
              <wp:simplePos x="685800" y="7105650"/>
              <wp:positionH relativeFrom="page">
                <wp:align>center</wp:align>
              </wp:positionH>
              <wp:positionV relativeFrom="page">
                <wp:align>bottom</wp:align>
              </wp:positionV>
              <wp:extent cx="622300" cy="376555"/>
              <wp:effectExtent l="0" t="0" r="6350" b="0"/>
              <wp:wrapNone/>
              <wp:docPr id="1107056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C4B4E3" w14:textId="245C417B"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BFFF"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BC4B4E3" w14:textId="245C417B"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295A" w14:textId="77777777" w:rsidR="006F5A2D" w:rsidRDefault="006F5A2D" w:rsidP="004F1017">
      <w:r>
        <w:separator/>
      </w:r>
    </w:p>
  </w:footnote>
  <w:footnote w:type="continuationSeparator" w:id="0">
    <w:p w14:paraId="66375B94" w14:textId="77777777" w:rsidR="006F5A2D" w:rsidRDefault="006F5A2D" w:rsidP="004F1017">
      <w:r>
        <w:continuationSeparator/>
      </w:r>
    </w:p>
  </w:footnote>
  <w:footnote w:type="continuationNotice" w:id="1">
    <w:p w14:paraId="33A60F44" w14:textId="77777777" w:rsidR="006F5A2D" w:rsidRDefault="006F5A2D"/>
  </w:footnote>
  <w:footnote w:id="2">
    <w:p w14:paraId="1734F55C" w14:textId="13E0DEB5" w:rsidR="0041344F" w:rsidRDefault="0041344F">
      <w:pPr>
        <w:pStyle w:val="FootnoteText"/>
      </w:pPr>
      <w:r>
        <w:rPr>
          <w:rStyle w:val="FootnoteReference"/>
        </w:rPr>
        <w:footnoteRef/>
      </w:r>
      <w:r>
        <w:t xml:space="preserve"> </w:t>
      </w:r>
      <w:bookmarkStart w:id="0" w:name="_Hlk170815252"/>
      <w:r w:rsidR="00F8680B">
        <w:t>Incidents resolved by the NBMCC were notified under two different versions of the NEBRA; v1.0 (two incidents) and v2.0 (one incident). The name of the NMG was changed in NEBRA v2.0 (published 2022), however the name National Biosecurity Management Group (NBMG) was used under NEBRA v1.0 (for incidents prior to 2022). For simplicity, the NMG will be used for all incidents for the purposes of this report.</w:t>
      </w:r>
      <w:r w:rsidR="00F8680B" w:rsidRPr="0084428A">
        <w:t xml:space="preserve"> </w:t>
      </w:r>
      <w:bookmarkEnd w:id="0"/>
    </w:p>
  </w:footnote>
  <w:footnote w:id="3">
    <w:p w14:paraId="78725B57" w14:textId="5124A327" w:rsidR="001C37FB" w:rsidRDefault="001C37FB" w:rsidP="00A75539">
      <w:pPr>
        <w:pStyle w:val="FootnoteText"/>
        <w:spacing w:before="120"/>
      </w:pPr>
      <w:r>
        <w:rPr>
          <w:rStyle w:val="FootnoteReference"/>
        </w:rPr>
        <w:footnoteRef/>
      </w:r>
      <w:r>
        <w:t xml:space="preserve"> During the detection period, the department was known as DAWE – Department of Water and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ACBF" w14:textId="7104674A" w:rsidR="00B6547E" w:rsidRDefault="00B6547E">
    <w:pPr>
      <w:pStyle w:val="Header"/>
    </w:pPr>
    <w:r>
      <w:rPr>
        <w:noProof/>
      </w:rPr>
      <mc:AlternateContent>
        <mc:Choice Requires="wps">
          <w:drawing>
            <wp:anchor distT="0" distB="0" distL="0" distR="0" simplePos="0" relativeHeight="251659264" behindDoc="0" locked="0" layoutInCell="1" allowOverlap="1" wp14:anchorId="50FB708D" wp14:editId="1642F8FA">
              <wp:simplePos x="635" y="635"/>
              <wp:positionH relativeFrom="page">
                <wp:align>center</wp:align>
              </wp:positionH>
              <wp:positionV relativeFrom="page">
                <wp:align>top</wp:align>
              </wp:positionV>
              <wp:extent cx="622300" cy="376555"/>
              <wp:effectExtent l="0" t="0" r="6350" b="4445"/>
              <wp:wrapNone/>
              <wp:docPr id="1880083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5F107A" w14:textId="4107D084"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B708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35F107A" w14:textId="4107D084"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2040" w14:textId="62F7E6BE" w:rsidR="00B6547E" w:rsidRDefault="00B6547E">
    <w:pPr>
      <w:pStyle w:val="Header"/>
    </w:pPr>
    <w:r>
      <w:rPr>
        <w:noProof/>
      </w:rPr>
      <mc:AlternateContent>
        <mc:Choice Requires="wps">
          <w:drawing>
            <wp:anchor distT="0" distB="0" distL="0" distR="0" simplePos="0" relativeHeight="251660288" behindDoc="0" locked="0" layoutInCell="1" allowOverlap="1" wp14:anchorId="5B5C0354" wp14:editId="454FE83B">
              <wp:simplePos x="685800" y="180975"/>
              <wp:positionH relativeFrom="page">
                <wp:align>center</wp:align>
              </wp:positionH>
              <wp:positionV relativeFrom="page">
                <wp:align>top</wp:align>
              </wp:positionV>
              <wp:extent cx="622300" cy="376555"/>
              <wp:effectExtent l="0" t="0" r="6350" b="4445"/>
              <wp:wrapNone/>
              <wp:docPr id="9482259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EC6545" w14:textId="58F5ABBB"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C035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5EC6545" w14:textId="58F5ABBB"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B559" w14:textId="06B19004" w:rsidR="00D07261" w:rsidRDefault="00B6547E" w:rsidP="00F354AD">
    <w:r>
      <w:rPr>
        <w:rFonts w:ascii="Calibri" w:hAnsi="Calibri" w:cs="Arial"/>
        <w:b/>
        <w:noProof/>
        <w:color w:val="000000"/>
        <w:sz w:val="22"/>
        <w:szCs w:val="22"/>
      </w:rPr>
      <mc:AlternateContent>
        <mc:Choice Requires="wps">
          <w:drawing>
            <wp:anchor distT="0" distB="0" distL="0" distR="0" simplePos="0" relativeHeight="251658240" behindDoc="0" locked="0" layoutInCell="1" allowOverlap="1" wp14:anchorId="64EEA22C" wp14:editId="4C1E3916">
              <wp:simplePos x="685800" y="180975"/>
              <wp:positionH relativeFrom="page">
                <wp:align>center</wp:align>
              </wp:positionH>
              <wp:positionV relativeFrom="page">
                <wp:align>top</wp:align>
              </wp:positionV>
              <wp:extent cx="622300" cy="376555"/>
              <wp:effectExtent l="0" t="0" r="6350" b="4445"/>
              <wp:wrapNone/>
              <wp:docPr id="1868422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782A72" w14:textId="3D0112D5"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EA22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0782A72" w14:textId="3D0112D5" w:rsidR="00B6547E" w:rsidRPr="00B6547E" w:rsidRDefault="00B6547E" w:rsidP="00B6547E">
                    <w:pPr>
                      <w:rPr>
                        <w:rFonts w:ascii="Aptos" w:eastAsia="Aptos" w:hAnsi="Aptos" w:cs="Aptos"/>
                        <w:noProof/>
                        <w:color w:val="FF0000"/>
                      </w:rPr>
                    </w:pPr>
                    <w:r w:rsidRPr="00B6547E">
                      <w:rPr>
                        <w:rFonts w:ascii="Aptos" w:eastAsia="Aptos" w:hAnsi="Aptos" w:cs="Aptos"/>
                        <w:noProof/>
                        <w:color w:val="FF0000"/>
                      </w:rPr>
                      <w:t>OFFICIAL</w:t>
                    </w:r>
                  </w:p>
                </w:txbxContent>
              </v:textbox>
              <w10:wrap anchorx="page" anchory="page"/>
            </v:shape>
          </w:pict>
        </mc:Fallback>
      </mc:AlternateContent>
    </w:r>
    <w:r w:rsidR="00D07261" w:rsidRPr="0019265C">
      <w:rPr>
        <w:rFonts w:ascii="Calibri" w:hAnsi="Calibri" w:cs="Arial"/>
        <w:b/>
        <w:color w:val="000000"/>
        <w:sz w:val="22"/>
        <w:szCs w:val="22"/>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4048D0"/>
    <w:lvl w:ilvl="0">
      <w:numFmt w:val="bullet"/>
      <w:lvlText w:val="*"/>
      <w:lvlJc w:val="left"/>
    </w:lvl>
  </w:abstractNum>
  <w:abstractNum w:abstractNumId="1" w15:restartNumberingAfterBreak="0">
    <w:nsid w:val="03126A39"/>
    <w:multiLevelType w:val="hybridMultilevel"/>
    <w:tmpl w:val="92DA5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360467"/>
    <w:multiLevelType w:val="hybridMultilevel"/>
    <w:tmpl w:val="56A08922"/>
    <w:lvl w:ilvl="0" w:tplc="FC366D02">
      <w:start w:val="43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E168DF"/>
    <w:multiLevelType w:val="hybridMultilevel"/>
    <w:tmpl w:val="1C5EC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6C7E8E"/>
    <w:multiLevelType w:val="hybridMultilevel"/>
    <w:tmpl w:val="DB667B24"/>
    <w:lvl w:ilvl="0" w:tplc="0C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5" w15:restartNumberingAfterBreak="0">
    <w:nsid w:val="1A5729B8"/>
    <w:multiLevelType w:val="hybridMultilevel"/>
    <w:tmpl w:val="A7A4F24E"/>
    <w:lvl w:ilvl="0" w:tplc="58423EC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1E6ECC"/>
    <w:multiLevelType w:val="hybridMultilevel"/>
    <w:tmpl w:val="766A3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B09B3"/>
    <w:multiLevelType w:val="hybridMultilevel"/>
    <w:tmpl w:val="901E770E"/>
    <w:lvl w:ilvl="0" w:tplc="070A7A70">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76CE8"/>
    <w:multiLevelType w:val="hybridMultilevel"/>
    <w:tmpl w:val="00F06D8E"/>
    <w:lvl w:ilvl="0" w:tplc="0C090017">
      <w:start w:val="1"/>
      <w:numFmt w:val="lowerLetter"/>
      <w:lvlText w:val="%1)"/>
      <w:lvlJc w:val="left"/>
      <w:pPr>
        <w:ind w:left="717" w:hanging="360"/>
      </w:pPr>
    </w:lvl>
    <w:lvl w:ilvl="1" w:tplc="0C090019">
      <w:start w:val="1"/>
      <w:numFmt w:val="lowerLetter"/>
      <w:lvlText w:val="%2."/>
      <w:lvlJc w:val="left"/>
      <w:pPr>
        <w:ind w:left="1437" w:hanging="360"/>
      </w:pPr>
    </w:lvl>
    <w:lvl w:ilvl="2" w:tplc="0C090019">
      <w:start w:val="1"/>
      <w:numFmt w:val="lowerLetter"/>
      <w:lvlText w:val="%3."/>
      <w:lvlJc w:val="left"/>
      <w:pPr>
        <w:ind w:left="2157" w:hanging="36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27412F58"/>
    <w:multiLevelType w:val="hybridMultilevel"/>
    <w:tmpl w:val="E7321CF2"/>
    <w:lvl w:ilvl="0" w:tplc="108AD07E">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C31AE7"/>
    <w:multiLevelType w:val="hybridMultilevel"/>
    <w:tmpl w:val="9C782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A400E12"/>
    <w:multiLevelType w:val="hybridMultilevel"/>
    <w:tmpl w:val="08E45B9C"/>
    <w:lvl w:ilvl="0" w:tplc="E54048D0">
      <w:numFmt w:val="bullet"/>
      <w:lvlText w:val=""/>
      <w:legacy w:legacy="1" w:legacySpace="0" w:legacyIndent="240"/>
      <w:lvlJc w:val="left"/>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B9080C"/>
    <w:multiLevelType w:val="hybridMultilevel"/>
    <w:tmpl w:val="C8A86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CA43CF"/>
    <w:multiLevelType w:val="hybridMultilevel"/>
    <w:tmpl w:val="5B9C0B58"/>
    <w:lvl w:ilvl="0" w:tplc="796A468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A27832"/>
    <w:multiLevelType w:val="hybridMultilevel"/>
    <w:tmpl w:val="D8BAD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C45A9F"/>
    <w:multiLevelType w:val="hybridMultilevel"/>
    <w:tmpl w:val="69988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457890"/>
    <w:multiLevelType w:val="hybridMultilevel"/>
    <w:tmpl w:val="FBD4853A"/>
    <w:lvl w:ilvl="0" w:tplc="8B84BB2C">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C327B1"/>
    <w:multiLevelType w:val="hybridMultilevel"/>
    <w:tmpl w:val="D36A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F7B4F"/>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9" w15:restartNumberingAfterBreak="0">
    <w:nsid w:val="60E32213"/>
    <w:multiLevelType w:val="hybridMultilevel"/>
    <w:tmpl w:val="B4D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6D1DFC"/>
    <w:multiLevelType w:val="hybridMultilevel"/>
    <w:tmpl w:val="96CEC31E"/>
    <w:lvl w:ilvl="0" w:tplc="F59600A8">
      <w:start w:val="200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B863D5"/>
    <w:multiLevelType w:val="hybridMultilevel"/>
    <w:tmpl w:val="C1820D2A"/>
    <w:lvl w:ilvl="0" w:tplc="0C090017">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22" w15:restartNumberingAfterBreak="0">
    <w:nsid w:val="6ABF6D16"/>
    <w:multiLevelType w:val="hybridMultilevel"/>
    <w:tmpl w:val="8EBE8092"/>
    <w:lvl w:ilvl="0" w:tplc="87BCDE1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3D6563"/>
    <w:multiLevelType w:val="hybridMultilevel"/>
    <w:tmpl w:val="230846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766261E4"/>
    <w:multiLevelType w:val="hybridMultilevel"/>
    <w:tmpl w:val="6464C016"/>
    <w:lvl w:ilvl="0" w:tplc="921A8F7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DC1016"/>
    <w:multiLevelType w:val="hybridMultilevel"/>
    <w:tmpl w:val="165A007C"/>
    <w:lvl w:ilvl="0" w:tplc="933E1A8C">
      <w:start w:val="2"/>
      <w:numFmt w:val="decimal"/>
      <w:lvlText w:val="%1."/>
      <w:lvlJc w:val="left"/>
      <w:pPr>
        <w:tabs>
          <w:tab w:val="num" w:pos="786"/>
        </w:tabs>
        <w:ind w:left="786"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AC3621"/>
    <w:multiLevelType w:val="hybridMultilevel"/>
    <w:tmpl w:val="BD24C5DC"/>
    <w:lvl w:ilvl="0" w:tplc="223EF1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14095A"/>
    <w:multiLevelType w:val="hybridMultilevel"/>
    <w:tmpl w:val="4C5CBED4"/>
    <w:lvl w:ilvl="0" w:tplc="77B2534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8893733">
    <w:abstractNumId w:val="19"/>
  </w:num>
  <w:num w:numId="2" w16cid:durableId="1670864980">
    <w:abstractNumId w:val="27"/>
  </w:num>
  <w:num w:numId="3" w16cid:durableId="1870026316">
    <w:abstractNumId w:val="13"/>
  </w:num>
  <w:num w:numId="4" w16cid:durableId="1851406269">
    <w:abstractNumId w:val="7"/>
  </w:num>
  <w:num w:numId="5" w16cid:durableId="1421290883">
    <w:abstractNumId w:val="20"/>
  </w:num>
  <w:num w:numId="6" w16cid:durableId="882063899">
    <w:abstractNumId w:val="16"/>
  </w:num>
  <w:num w:numId="7" w16cid:durableId="1762599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509640">
    <w:abstractNumId w:val="21"/>
  </w:num>
  <w:num w:numId="9" w16cid:durableId="700057777">
    <w:abstractNumId w:val="18"/>
  </w:num>
  <w:num w:numId="10" w16cid:durableId="774977373">
    <w:abstractNumId w:val="3"/>
  </w:num>
  <w:num w:numId="11" w16cid:durableId="538057292">
    <w:abstractNumId w:val="4"/>
  </w:num>
  <w:num w:numId="12" w16cid:durableId="1384595314">
    <w:abstractNumId w:val="6"/>
  </w:num>
  <w:num w:numId="13" w16cid:durableId="464078918">
    <w:abstractNumId w:val="9"/>
  </w:num>
  <w:num w:numId="14" w16cid:durableId="1704282215">
    <w:abstractNumId w:val="2"/>
  </w:num>
  <w:num w:numId="15" w16cid:durableId="431239893">
    <w:abstractNumId w:val="17"/>
  </w:num>
  <w:num w:numId="16" w16cid:durableId="1911429677">
    <w:abstractNumId w:val="26"/>
  </w:num>
  <w:num w:numId="17" w16cid:durableId="124784581">
    <w:abstractNumId w:val="1"/>
  </w:num>
  <w:num w:numId="18" w16cid:durableId="603222349">
    <w:abstractNumId w:val="14"/>
  </w:num>
  <w:num w:numId="19" w16cid:durableId="12090316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1249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6361051">
    <w:abstractNumId w:val="15"/>
  </w:num>
  <w:num w:numId="22" w16cid:durableId="556546670">
    <w:abstractNumId w:val="12"/>
  </w:num>
  <w:num w:numId="23" w16cid:durableId="812988671">
    <w:abstractNumId w:val="22"/>
  </w:num>
  <w:num w:numId="24" w16cid:durableId="1575431706">
    <w:abstractNumId w:val="0"/>
    <w:lvlOverride w:ilvl="0">
      <w:lvl w:ilvl="0">
        <w:numFmt w:val="bullet"/>
        <w:lvlText w:val=""/>
        <w:legacy w:legacy="1" w:legacySpace="0" w:legacyIndent="240"/>
        <w:lvlJc w:val="left"/>
        <w:rPr>
          <w:rFonts w:ascii="Symbol" w:hAnsi="Symbol" w:hint="default"/>
        </w:rPr>
      </w:lvl>
    </w:lvlOverride>
  </w:num>
  <w:num w:numId="25" w16cid:durableId="88926827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1471391">
    <w:abstractNumId w:val="10"/>
  </w:num>
  <w:num w:numId="27" w16cid:durableId="164983114">
    <w:abstractNumId w:val="5"/>
  </w:num>
  <w:num w:numId="28" w16cid:durableId="188297125">
    <w:abstractNumId w:val="25"/>
  </w:num>
  <w:num w:numId="29" w16cid:durableId="1994330225">
    <w:abstractNumId w:val="24"/>
  </w:num>
  <w:num w:numId="30" w16cid:durableId="490951415">
    <w:abstractNumId w:val="8"/>
  </w:num>
  <w:num w:numId="31" w16cid:durableId="85854946">
    <w:abstractNumId w:val="11"/>
  </w:num>
  <w:num w:numId="32" w16cid:durableId="272369958">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17"/>
    <w:rsid w:val="00002952"/>
    <w:rsid w:val="00003B83"/>
    <w:rsid w:val="00006126"/>
    <w:rsid w:val="000128F2"/>
    <w:rsid w:val="0001330D"/>
    <w:rsid w:val="00015D31"/>
    <w:rsid w:val="00031986"/>
    <w:rsid w:val="000345F8"/>
    <w:rsid w:val="00035DB3"/>
    <w:rsid w:val="0003700C"/>
    <w:rsid w:val="00042CE8"/>
    <w:rsid w:val="00044F94"/>
    <w:rsid w:val="0004523F"/>
    <w:rsid w:val="0004556B"/>
    <w:rsid w:val="00047D18"/>
    <w:rsid w:val="00051103"/>
    <w:rsid w:val="00055E8D"/>
    <w:rsid w:val="00062BFA"/>
    <w:rsid w:val="00064C9A"/>
    <w:rsid w:val="00065329"/>
    <w:rsid w:val="0006619B"/>
    <w:rsid w:val="000702CD"/>
    <w:rsid w:val="00070A7C"/>
    <w:rsid w:val="00070C1B"/>
    <w:rsid w:val="000711FE"/>
    <w:rsid w:val="00082E1B"/>
    <w:rsid w:val="00083E25"/>
    <w:rsid w:val="0008653F"/>
    <w:rsid w:val="00087278"/>
    <w:rsid w:val="00091946"/>
    <w:rsid w:val="00091B7A"/>
    <w:rsid w:val="00095067"/>
    <w:rsid w:val="00096481"/>
    <w:rsid w:val="00096C79"/>
    <w:rsid w:val="00097073"/>
    <w:rsid w:val="000979F4"/>
    <w:rsid w:val="000A08CD"/>
    <w:rsid w:val="000A19AF"/>
    <w:rsid w:val="000A3D8F"/>
    <w:rsid w:val="000A3F25"/>
    <w:rsid w:val="000A430F"/>
    <w:rsid w:val="000B26D4"/>
    <w:rsid w:val="000B2A0A"/>
    <w:rsid w:val="000B5089"/>
    <w:rsid w:val="000B52D8"/>
    <w:rsid w:val="000B5A5D"/>
    <w:rsid w:val="000B62BB"/>
    <w:rsid w:val="000C2523"/>
    <w:rsid w:val="000C26EE"/>
    <w:rsid w:val="000C26EF"/>
    <w:rsid w:val="000C27C9"/>
    <w:rsid w:val="000C2E7F"/>
    <w:rsid w:val="000C4575"/>
    <w:rsid w:val="000C626C"/>
    <w:rsid w:val="000C6CE4"/>
    <w:rsid w:val="000D02CA"/>
    <w:rsid w:val="000D1D17"/>
    <w:rsid w:val="000D34F5"/>
    <w:rsid w:val="000E42A9"/>
    <w:rsid w:val="000E43D1"/>
    <w:rsid w:val="000E6816"/>
    <w:rsid w:val="000E6CCF"/>
    <w:rsid w:val="000E7D24"/>
    <w:rsid w:val="000E7FA9"/>
    <w:rsid w:val="001019BA"/>
    <w:rsid w:val="00101BEA"/>
    <w:rsid w:val="001034C2"/>
    <w:rsid w:val="00107DE1"/>
    <w:rsid w:val="00110A13"/>
    <w:rsid w:val="00113796"/>
    <w:rsid w:val="001155ED"/>
    <w:rsid w:val="001158DA"/>
    <w:rsid w:val="0012049F"/>
    <w:rsid w:val="0012299D"/>
    <w:rsid w:val="00122A08"/>
    <w:rsid w:val="00122D68"/>
    <w:rsid w:val="00122F4E"/>
    <w:rsid w:val="00124FBF"/>
    <w:rsid w:val="00131BF5"/>
    <w:rsid w:val="00133479"/>
    <w:rsid w:val="0013462D"/>
    <w:rsid w:val="001349D2"/>
    <w:rsid w:val="001414D9"/>
    <w:rsid w:val="00141F6C"/>
    <w:rsid w:val="00142677"/>
    <w:rsid w:val="00143FD5"/>
    <w:rsid w:val="00145E38"/>
    <w:rsid w:val="00145E5E"/>
    <w:rsid w:val="00147647"/>
    <w:rsid w:val="001502FA"/>
    <w:rsid w:val="0015171E"/>
    <w:rsid w:val="00153C7E"/>
    <w:rsid w:val="00153E6C"/>
    <w:rsid w:val="001551E9"/>
    <w:rsid w:val="00157D8E"/>
    <w:rsid w:val="00160D7B"/>
    <w:rsid w:val="00164AFB"/>
    <w:rsid w:val="00166EE2"/>
    <w:rsid w:val="00170CBE"/>
    <w:rsid w:val="001726D4"/>
    <w:rsid w:val="00173A6A"/>
    <w:rsid w:val="00175576"/>
    <w:rsid w:val="00180EF7"/>
    <w:rsid w:val="0018539B"/>
    <w:rsid w:val="00187085"/>
    <w:rsid w:val="00187AA7"/>
    <w:rsid w:val="00190093"/>
    <w:rsid w:val="0019267C"/>
    <w:rsid w:val="00194B28"/>
    <w:rsid w:val="001A1125"/>
    <w:rsid w:val="001A5E51"/>
    <w:rsid w:val="001A6C82"/>
    <w:rsid w:val="001B043C"/>
    <w:rsid w:val="001B26D3"/>
    <w:rsid w:val="001B4447"/>
    <w:rsid w:val="001B494E"/>
    <w:rsid w:val="001C147D"/>
    <w:rsid w:val="001C233C"/>
    <w:rsid w:val="001C37FB"/>
    <w:rsid w:val="001C3DE7"/>
    <w:rsid w:val="001C5652"/>
    <w:rsid w:val="001C6A76"/>
    <w:rsid w:val="001D1755"/>
    <w:rsid w:val="001D1EAE"/>
    <w:rsid w:val="001D2096"/>
    <w:rsid w:val="001D356A"/>
    <w:rsid w:val="001D3D5C"/>
    <w:rsid w:val="001D5352"/>
    <w:rsid w:val="001D5C83"/>
    <w:rsid w:val="001D6BDE"/>
    <w:rsid w:val="001D7EAD"/>
    <w:rsid w:val="001E0C50"/>
    <w:rsid w:val="001E2233"/>
    <w:rsid w:val="001E31AD"/>
    <w:rsid w:val="001E3E18"/>
    <w:rsid w:val="001E4D63"/>
    <w:rsid w:val="001E7DFB"/>
    <w:rsid w:val="001F012C"/>
    <w:rsid w:val="001F1071"/>
    <w:rsid w:val="001F36A2"/>
    <w:rsid w:val="00202030"/>
    <w:rsid w:val="00205C63"/>
    <w:rsid w:val="0020618B"/>
    <w:rsid w:val="002073AB"/>
    <w:rsid w:val="00207CA0"/>
    <w:rsid w:val="00211163"/>
    <w:rsid w:val="00211AB4"/>
    <w:rsid w:val="0021250A"/>
    <w:rsid w:val="0021483B"/>
    <w:rsid w:val="00220C7C"/>
    <w:rsid w:val="0022207C"/>
    <w:rsid w:val="00222FED"/>
    <w:rsid w:val="00226E80"/>
    <w:rsid w:val="00227C4C"/>
    <w:rsid w:val="002351E0"/>
    <w:rsid w:val="00237B0D"/>
    <w:rsid w:val="00244D9E"/>
    <w:rsid w:val="00247A15"/>
    <w:rsid w:val="00250914"/>
    <w:rsid w:val="00250E08"/>
    <w:rsid w:val="00260FB1"/>
    <w:rsid w:val="002613F4"/>
    <w:rsid w:val="00262E41"/>
    <w:rsid w:val="00265610"/>
    <w:rsid w:val="00265935"/>
    <w:rsid w:val="00266842"/>
    <w:rsid w:val="0027735F"/>
    <w:rsid w:val="00280AC7"/>
    <w:rsid w:val="002818D5"/>
    <w:rsid w:val="00284482"/>
    <w:rsid w:val="002846C1"/>
    <w:rsid w:val="002848B7"/>
    <w:rsid w:val="00284F86"/>
    <w:rsid w:val="002864EE"/>
    <w:rsid w:val="002923C4"/>
    <w:rsid w:val="00292506"/>
    <w:rsid w:val="002A4445"/>
    <w:rsid w:val="002A5836"/>
    <w:rsid w:val="002A6FB6"/>
    <w:rsid w:val="002A701B"/>
    <w:rsid w:val="002A7438"/>
    <w:rsid w:val="002B5761"/>
    <w:rsid w:val="002B7A32"/>
    <w:rsid w:val="002C5434"/>
    <w:rsid w:val="002D0D18"/>
    <w:rsid w:val="002D5D6F"/>
    <w:rsid w:val="002D60D6"/>
    <w:rsid w:val="002D6948"/>
    <w:rsid w:val="002E42F9"/>
    <w:rsid w:val="002E6B12"/>
    <w:rsid w:val="002E6C22"/>
    <w:rsid w:val="002E7089"/>
    <w:rsid w:val="002E7E31"/>
    <w:rsid w:val="002F0ED8"/>
    <w:rsid w:val="002F31F0"/>
    <w:rsid w:val="002F4171"/>
    <w:rsid w:val="002F6053"/>
    <w:rsid w:val="002F7B50"/>
    <w:rsid w:val="002F7E0A"/>
    <w:rsid w:val="00301045"/>
    <w:rsid w:val="00310A28"/>
    <w:rsid w:val="00311E41"/>
    <w:rsid w:val="00314C43"/>
    <w:rsid w:val="00320F47"/>
    <w:rsid w:val="00322328"/>
    <w:rsid w:val="0032306B"/>
    <w:rsid w:val="00325660"/>
    <w:rsid w:val="00331368"/>
    <w:rsid w:val="003318AA"/>
    <w:rsid w:val="0033196E"/>
    <w:rsid w:val="00332C21"/>
    <w:rsid w:val="00334CB3"/>
    <w:rsid w:val="0033511A"/>
    <w:rsid w:val="003357C3"/>
    <w:rsid w:val="00343B05"/>
    <w:rsid w:val="0034406C"/>
    <w:rsid w:val="00344DDB"/>
    <w:rsid w:val="00351033"/>
    <w:rsid w:val="003511DD"/>
    <w:rsid w:val="003525F4"/>
    <w:rsid w:val="0035427B"/>
    <w:rsid w:val="00354D1A"/>
    <w:rsid w:val="00355981"/>
    <w:rsid w:val="00360FBF"/>
    <w:rsid w:val="00362661"/>
    <w:rsid w:val="00363C73"/>
    <w:rsid w:val="00364DE7"/>
    <w:rsid w:val="00365B5E"/>
    <w:rsid w:val="003714A1"/>
    <w:rsid w:val="003728A8"/>
    <w:rsid w:val="00376E91"/>
    <w:rsid w:val="00377340"/>
    <w:rsid w:val="00382183"/>
    <w:rsid w:val="00382D59"/>
    <w:rsid w:val="0038309B"/>
    <w:rsid w:val="003833D2"/>
    <w:rsid w:val="00385DF0"/>
    <w:rsid w:val="00391DC0"/>
    <w:rsid w:val="003A05B3"/>
    <w:rsid w:val="003A11AA"/>
    <w:rsid w:val="003A237E"/>
    <w:rsid w:val="003A5484"/>
    <w:rsid w:val="003C1DB6"/>
    <w:rsid w:val="003C2303"/>
    <w:rsid w:val="003C26B0"/>
    <w:rsid w:val="003C47E0"/>
    <w:rsid w:val="003C5067"/>
    <w:rsid w:val="003C5FD7"/>
    <w:rsid w:val="003C638A"/>
    <w:rsid w:val="003C7277"/>
    <w:rsid w:val="003C7815"/>
    <w:rsid w:val="003D785D"/>
    <w:rsid w:val="003E1C98"/>
    <w:rsid w:val="003E26FC"/>
    <w:rsid w:val="003E2783"/>
    <w:rsid w:val="003E3A2E"/>
    <w:rsid w:val="003E49DA"/>
    <w:rsid w:val="003F1108"/>
    <w:rsid w:val="003F5EE1"/>
    <w:rsid w:val="0040081F"/>
    <w:rsid w:val="00401E1E"/>
    <w:rsid w:val="004035FF"/>
    <w:rsid w:val="00403E04"/>
    <w:rsid w:val="004054E4"/>
    <w:rsid w:val="00410361"/>
    <w:rsid w:val="00411907"/>
    <w:rsid w:val="00412FBA"/>
    <w:rsid w:val="0041344F"/>
    <w:rsid w:val="00414053"/>
    <w:rsid w:val="0041493F"/>
    <w:rsid w:val="00415AD0"/>
    <w:rsid w:val="004164FE"/>
    <w:rsid w:val="00417A8B"/>
    <w:rsid w:val="00422FE5"/>
    <w:rsid w:val="00424940"/>
    <w:rsid w:val="00427524"/>
    <w:rsid w:val="00431015"/>
    <w:rsid w:val="00440545"/>
    <w:rsid w:val="00441AE5"/>
    <w:rsid w:val="00442945"/>
    <w:rsid w:val="00447B27"/>
    <w:rsid w:val="00447DD1"/>
    <w:rsid w:val="00450BC7"/>
    <w:rsid w:val="00450D72"/>
    <w:rsid w:val="00452207"/>
    <w:rsid w:val="00453E56"/>
    <w:rsid w:val="00455C61"/>
    <w:rsid w:val="0045716F"/>
    <w:rsid w:val="00465685"/>
    <w:rsid w:val="0047257A"/>
    <w:rsid w:val="004744C4"/>
    <w:rsid w:val="004750C2"/>
    <w:rsid w:val="004808A5"/>
    <w:rsid w:val="00482A0F"/>
    <w:rsid w:val="00483134"/>
    <w:rsid w:val="00494A39"/>
    <w:rsid w:val="004A1A88"/>
    <w:rsid w:val="004B072C"/>
    <w:rsid w:val="004B0C4C"/>
    <w:rsid w:val="004B18BB"/>
    <w:rsid w:val="004B4787"/>
    <w:rsid w:val="004B6B74"/>
    <w:rsid w:val="004B7757"/>
    <w:rsid w:val="004C0ABF"/>
    <w:rsid w:val="004C3F8A"/>
    <w:rsid w:val="004C4260"/>
    <w:rsid w:val="004C67D8"/>
    <w:rsid w:val="004C76F5"/>
    <w:rsid w:val="004C7724"/>
    <w:rsid w:val="004D5A74"/>
    <w:rsid w:val="004E3688"/>
    <w:rsid w:val="004F1017"/>
    <w:rsid w:val="004F4D49"/>
    <w:rsid w:val="004F65F1"/>
    <w:rsid w:val="004F6AD0"/>
    <w:rsid w:val="004F6FA9"/>
    <w:rsid w:val="004F7264"/>
    <w:rsid w:val="004F733E"/>
    <w:rsid w:val="004F7450"/>
    <w:rsid w:val="0050083A"/>
    <w:rsid w:val="00500F02"/>
    <w:rsid w:val="00500F29"/>
    <w:rsid w:val="00504B25"/>
    <w:rsid w:val="00504DCB"/>
    <w:rsid w:val="005068E4"/>
    <w:rsid w:val="00510C8A"/>
    <w:rsid w:val="00510DFE"/>
    <w:rsid w:val="00510F0A"/>
    <w:rsid w:val="0051208E"/>
    <w:rsid w:val="00512380"/>
    <w:rsid w:val="00513BF0"/>
    <w:rsid w:val="005164E5"/>
    <w:rsid w:val="00525DD9"/>
    <w:rsid w:val="00527A79"/>
    <w:rsid w:val="0053064D"/>
    <w:rsid w:val="005352B4"/>
    <w:rsid w:val="00535D8A"/>
    <w:rsid w:val="00536F83"/>
    <w:rsid w:val="00540DFB"/>
    <w:rsid w:val="005516A6"/>
    <w:rsid w:val="005556BC"/>
    <w:rsid w:val="005557B3"/>
    <w:rsid w:val="005564E9"/>
    <w:rsid w:val="00557F5A"/>
    <w:rsid w:val="00571F96"/>
    <w:rsid w:val="00573082"/>
    <w:rsid w:val="00575892"/>
    <w:rsid w:val="00580481"/>
    <w:rsid w:val="005838C3"/>
    <w:rsid w:val="00583D58"/>
    <w:rsid w:val="00584EB2"/>
    <w:rsid w:val="005853D7"/>
    <w:rsid w:val="005871B6"/>
    <w:rsid w:val="005912BB"/>
    <w:rsid w:val="005932B1"/>
    <w:rsid w:val="00597524"/>
    <w:rsid w:val="005A0CD2"/>
    <w:rsid w:val="005A0D2C"/>
    <w:rsid w:val="005A1323"/>
    <w:rsid w:val="005A3AB2"/>
    <w:rsid w:val="005A569C"/>
    <w:rsid w:val="005B008D"/>
    <w:rsid w:val="005B1F32"/>
    <w:rsid w:val="005B64B3"/>
    <w:rsid w:val="005C31B5"/>
    <w:rsid w:val="005C3C4E"/>
    <w:rsid w:val="005C7BAE"/>
    <w:rsid w:val="005D75E2"/>
    <w:rsid w:val="005E1FA7"/>
    <w:rsid w:val="005E348F"/>
    <w:rsid w:val="005E3852"/>
    <w:rsid w:val="005E4CBB"/>
    <w:rsid w:val="005F1E41"/>
    <w:rsid w:val="005F3B09"/>
    <w:rsid w:val="005F4DCA"/>
    <w:rsid w:val="005F5EE4"/>
    <w:rsid w:val="005F6058"/>
    <w:rsid w:val="00600C12"/>
    <w:rsid w:val="006071CC"/>
    <w:rsid w:val="006072AC"/>
    <w:rsid w:val="006116E8"/>
    <w:rsid w:val="00612673"/>
    <w:rsid w:val="006135B5"/>
    <w:rsid w:val="00613B65"/>
    <w:rsid w:val="00613D92"/>
    <w:rsid w:val="00620AF2"/>
    <w:rsid w:val="00621A13"/>
    <w:rsid w:val="00623F1A"/>
    <w:rsid w:val="00624A97"/>
    <w:rsid w:val="00626AA4"/>
    <w:rsid w:val="0063099D"/>
    <w:rsid w:val="00631E14"/>
    <w:rsid w:val="00633A12"/>
    <w:rsid w:val="0063443C"/>
    <w:rsid w:val="00636807"/>
    <w:rsid w:val="006450CA"/>
    <w:rsid w:val="00645B20"/>
    <w:rsid w:val="00645DD5"/>
    <w:rsid w:val="00647015"/>
    <w:rsid w:val="00651506"/>
    <w:rsid w:val="00653F84"/>
    <w:rsid w:val="006561F6"/>
    <w:rsid w:val="00660374"/>
    <w:rsid w:val="00673A53"/>
    <w:rsid w:val="00673C2A"/>
    <w:rsid w:val="00673DE2"/>
    <w:rsid w:val="00674A97"/>
    <w:rsid w:val="00676292"/>
    <w:rsid w:val="006825B6"/>
    <w:rsid w:val="00683438"/>
    <w:rsid w:val="00684B94"/>
    <w:rsid w:val="00685DE1"/>
    <w:rsid w:val="0069030E"/>
    <w:rsid w:val="00692418"/>
    <w:rsid w:val="006944B7"/>
    <w:rsid w:val="006944D1"/>
    <w:rsid w:val="00695C7B"/>
    <w:rsid w:val="00696C1C"/>
    <w:rsid w:val="006A4540"/>
    <w:rsid w:val="006A4883"/>
    <w:rsid w:val="006A695B"/>
    <w:rsid w:val="006A77B6"/>
    <w:rsid w:val="006B10D1"/>
    <w:rsid w:val="006B15B1"/>
    <w:rsid w:val="006B18C1"/>
    <w:rsid w:val="006B2F09"/>
    <w:rsid w:val="006B5185"/>
    <w:rsid w:val="006C0EC1"/>
    <w:rsid w:val="006C1168"/>
    <w:rsid w:val="006C4A43"/>
    <w:rsid w:val="006C73E9"/>
    <w:rsid w:val="006D11F2"/>
    <w:rsid w:val="006D1DE3"/>
    <w:rsid w:val="006D3389"/>
    <w:rsid w:val="006D77ED"/>
    <w:rsid w:val="006E19DE"/>
    <w:rsid w:val="006E3286"/>
    <w:rsid w:val="006E3596"/>
    <w:rsid w:val="006E599F"/>
    <w:rsid w:val="006E59FF"/>
    <w:rsid w:val="006E67BF"/>
    <w:rsid w:val="006F014D"/>
    <w:rsid w:val="006F0464"/>
    <w:rsid w:val="006F0662"/>
    <w:rsid w:val="006F270A"/>
    <w:rsid w:val="006F368C"/>
    <w:rsid w:val="006F4124"/>
    <w:rsid w:val="006F42A7"/>
    <w:rsid w:val="006F5A2D"/>
    <w:rsid w:val="006F5D7E"/>
    <w:rsid w:val="00701D82"/>
    <w:rsid w:val="00703CEF"/>
    <w:rsid w:val="00703F66"/>
    <w:rsid w:val="0070467A"/>
    <w:rsid w:val="00706260"/>
    <w:rsid w:val="0070680A"/>
    <w:rsid w:val="00710B32"/>
    <w:rsid w:val="0071354C"/>
    <w:rsid w:val="00714507"/>
    <w:rsid w:val="007156F6"/>
    <w:rsid w:val="0071642B"/>
    <w:rsid w:val="00717505"/>
    <w:rsid w:val="00717CBA"/>
    <w:rsid w:val="007219CB"/>
    <w:rsid w:val="007219DD"/>
    <w:rsid w:val="00722E2F"/>
    <w:rsid w:val="00724A2C"/>
    <w:rsid w:val="00725AAF"/>
    <w:rsid w:val="0072648B"/>
    <w:rsid w:val="0073010B"/>
    <w:rsid w:val="00733A98"/>
    <w:rsid w:val="00735853"/>
    <w:rsid w:val="00736305"/>
    <w:rsid w:val="0074021D"/>
    <w:rsid w:val="0074040F"/>
    <w:rsid w:val="0074474F"/>
    <w:rsid w:val="0075093B"/>
    <w:rsid w:val="00755E35"/>
    <w:rsid w:val="007615FE"/>
    <w:rsid w:val="007662B9"/>
    <w:rsid w:val="0076699A"/>
    <w:rsid w:val="00767220"/>
    <w:rsid w:val="00767344"/>
    <w:rsid w:val="007913CA"/>
    <w:rsid w:val="0079223B"/>
    <w:rsid w:val="00797CF3"/>
    <w:rsid w:val="00797FE8"/>
    <w:rsid w:val="007A3E74"/>
    <w:rsid w:val="007A5091"/>
    <w:rsid w:val="007A6EF1"/>
    <w:rsid w:val="007A753F"/>
    <w:rsid w:val="007B04F1"/>
    <w:rsid w:val="007B0A55"/>
    <w:rsid w:val="007B1BD5"/>
    <w:rsid w:val="007B4CEB"/>
    <w:rsid w:val="007B7C38"/>
    <w:rsid w:val="007C01FA"/>
    <w:rsid w:val="007C0575"/>
    <w:rsid w:val="007C272D"/>
    <w:rsid w:val="007C3398"/>
    <w:rsid w:val="007C6174"/>
    <w:rsid w:val="007C6C9A"/>
    <w:rsid w:val="007D09E5"/>
    <w:rsid w:val="007D0DB3"/>
    <w:rsid w:val="007D1633"/>
    <w:rsid w:val="007D2774"/>
    <w:rsid w:val="007D7460"/>
    <w:rsid w:val="007D758A"/>
    <w:rsid w:val="007E0977"/>
    <w:rsid w:val="007E4F26"/>
    <w:rsid w:val="007E64AF"/>
    <w:rsid w:val="007F0AD6"/>
    <w:rsid w:val="007F13B6"/>
    <w:rsid w:val="007F42B0"/>
    <w:rsid w:val="007F57D4"/>
    <w:rsid w:val="007F5913"/>
    <w:rsid w:val="007F5A8D"/>
    <w:rsid w:val="00800FAD"/>
    <w:rsid w:val="00804F0A"/>
    <w:rsid w:val="0080605E"/>
    <w:rsid w:val="00810595"/>
    <w:rsid w:val="00812988"/>
    <w:rsid w:val="00812B64"/>
    <w:rsid w:val="00817CB8"/>
    <w:rsid w:val="00820F73"/>
    <w:rsid w:val="00822D27"/>
    <w:rsid w:val="0082659A"/>
    <w:rsid w:val="00826C1B"/>
    <w:rsid w:val="00826F42"/>
    <w:rsid w:val="00830907"/>
    <w:rsid w:val="00836CCF"/>
    <w:rsid w:val="008376C9"/>
    <w:rsid w:val="00841193"/>
    <w:rsid w:val="00841974"/>
    <w:rsid w:val="00843B83"/>
    <w:rsid w:val="008461D2"/>
    <w:rsid w:val="00846AF6"/>
    <w:rsid w:val="008478A4"/>
    <w:rsid w:val="0085442B"/>
    <w:rsid w:val="008571F5"/>
    <w:rsid w:val="00860FA3"/>
    <w:rsid w:val="008643F2"/>
    <w:rsid w:val="00864B31"/>
    <w:rsid w:val="00865439"/>
    <w:rsid w:val="00871AC1"/>
    <w:rsid w:val="00874BBD"/>
    <w:rsid w:val="00874D4E"/>
    <w:rsid w:val="00876C2B"/>
    <w:rsid w:val="00877891"/>
    <w:rsid w:val="008804C7"/>
    <w:rsid w:val="00881840"/>
    <w:rsid w:val="00883AA7"/>
    <w:rsid w:val="008842FC"/>
    <w:rsid w:val="008855EB"/>
    <w:rsid w:val="00893A05"/>
    <w:rsid w:val="00895DCA"/>
    <w:rsid w:val="008963BE"/>
    <w:rsid w:val="00896901"/>
    <w:rsid w:val="00897DB3"/>
    <w:rsid w:val="008A0199"/>
    <w:rsid w:val="008A2C5A"/>
    <w:rsid w:val="008A6647"/>
    <w:rsid w:val="008B194F"/>
    <w:rsid w:val="008B7656"/>
    <w:rsid w:val="008B768D"/>
    <w:rsid w:val="008C55F0"/>
    <w:rsid w:val="008C60AB"/>
    <w:rsid w:val="008C6266"/>
    <w:rsid w:val="008C79CE"/>
    <w:rsid w:val="008D14FB"/>
    <w:rsid w:val="008D3503"/>
    <w:rsid w:val="008D6C2D"/>
    <w:rsid w:val="008D72ED"/>
    <w:rsid w:val="008E3E08"/>
    <w:rsid w:val="008E4A0D"/>
    <w:rsid w:val="008E5F77"/>
    <w:rsid w:val="008E6973"/>
    <w:rsid w:val="008E7710"/>
    <w:rsid w:val="008F4409"/>
    <w:rsid w:val="008F5119"/>
    <w:rsid w:val="008F6E0B"/>
    <w:rsid w:val="009002C8"/>
    <w:rsid w:val="00904B0A"/>
    <w:rsid w:val="00904ED9"/>
    <w:rsid w:val="0090641E"/>
    <w:rsid w:val="00907EB0"/>
    <w:rsid w:val="00910869"/>
    <w:rsid w:val="00920BCB"/>
    <w:rsid w:val="00923382"/>
    <w:rsid w:val="009253D5"/>
    <w:rsid w:val="00927E2F"/>
    <w:rsid w:val="00941A27"/>
    <w:rsid w:val="00942340"/>
    <w:rsid w:val="009462FB"/>
    <w:rsid w:val="009468CD"/>
    <w:rsid w:val="0095013B"/>
    <w:rsid w:val="0095305F"/>
    <w:rsid w:val="009676C6"/>
    <w:rsid w:val="00970550"/>
    <w:rsid w:val="00970BBC"/>
    <w:rsid w:val="00970CED"/>
    <w:rsid w:val="009719B6"/>
    <w:rsid w:val="00971F54"/>
    <w:rsid w:val="00976FEA"/>
    <w:rsid w:val="00977689"/>
    <w:rsid w:val="00977B80"/>
    <w:rsid w:val="00982C0D"/>
    <w:rsid w:val="00983B2F"/>
    <w:rsid w:val="0098774C"/>
    <w:rsid w:val="00994E2A"/>
    <w:rsid w:val="0099551D"/>
    <w:rsid w:val="0099739F"/>
    <w:rsid w:val="009A2CA0"/>
    <w:rsid w:val="009A2EAA"/>
    <w:rsid w:val="009A31E8"/>
    <w:rsid w:val="009A40D7"/>
    <w:rsid w:val="009A4379"/>
    <w:rsid w:val="009A6969"/>
    <w:rsid w:val="009B38E7"/>
    <w:rsid w:val="009B3DBE"/>
    <w:rsid w:val="009B5A33"/>
    <w:rsid w:val="009B601D"/>
    <w:rsid w:val="009C1BB3"/>
    <w:rsid w:val="009C3C2C"/>
    <w:rsid w:val="009C7191"/>
    <w:rsid w:val="009C748F"/>
    <w:rsid w:val="009D1C5B"/>
    <w:rsid w:val="009D5DED"/>
    <w:rsid w:val="009D6046"/>
    <w:rsid w:val="009E0EFE"/>
    <w:rsid w:val="009E486A"/>
    <w:rsid w:val="009E6DEE"/>
    <w:rsid w:val="009F01FF"/>
    <w:rsid w:val="009F1ABE"/>
    <w:rsid w:val="009F42D5"/>
    <w:rsid w:val="009F494B"/>
    <w:rsid w:val="00A00213"/>
    <w:rsid w:val="00A00567"/>
    <w:rsid w:val="00A01935"/>
    <w:rsid w:val="00A0235D"/>
    <w:rsid w:val="00A023EC"/>
    <w:rsid w:val="00A04353"/>
    <w:rsid w:val="00A155D2"/>
    <w:rsid w:val="00A16D2B"/>
    <w:rsid w:val="00A170FA"/>
    <w:rsid w:val="00A20807"/>
    <w:rsid w:val="00A24C2A"/>
    <w:rsid w:val="00A2576A"/>
    <w:rsid w:val="00A2725F"/>
    <w:rsid w:val="00A30001"/>
    <w:rsid w:val="00A308B1"/>
    <w:rsid w:val="00A317E2"/>
    <w:rsid w:val="00A31F44"/>
    <w:rsid w:val="00A35033"/>
    <w:rsid w:val="00A4262E"/>
    <w:rsid w:val="00A47484"/>
    <w:rsid w:val="00A51B5B"/>
    <w:rsid w:val="00A52075"/>
    <w:rsid w:val="00A5512A"/>
    <w:rsid w:val="00A56244"/>
    <w:rsid w:val="00A60032"/>
    <w:rsid w:val="00A61320"/>
    <w:rsid w:val="00A66C8D"/>
    <w:rsid w:val="00A75539"/>
    <w:rsid w:val="00A8151B"/>
    <w:rsid w:val="00A82A2F"/>
    <w:rsid w:val="00A8427E"/>
    <w:rsid w:val="00A84796"/>
    <w:rsid w:val="00A85F28"/>
    <w:rsid w:val="00A87324"/>
    <w:rsid w:val="00A93D85"/>
    <w:rsid w:val="00A95089"/>
    <w:rsid w:val="00A9528D"/>
    <w:rsid w:val="00A95EF8"/>
    <w:rsid w:val="00A9731D"/>
    <w:rsid w:val="00AA09E5"/>
    <w:rsid w:val="00AA0A4D"/>
    <w:rsid w:val="00AA11D3"/>
    <w:rsid w:val="00AA1DC1"/>
    <w:rsid w:val="00AB2BB1"/>
    <w:rsid w:val="00AB2BEF"/>
    <w:rsid w:val="00AB40CF"/>
    <w:rsid w:val="00AC0C0B"/>
    <w:rsid w:val="00AC17CB"/>
    <w:rsid w:val="00AC1D4C"/>
    <w:rsid w:val="00AC26D5"/>
    <w:rsid w:val="00AC33B2"/>
    <w:rsid w:val="00AC51CD"/>
    <w:rsid w:val="00AD11E0"/>
    <w:rsid w:val="00AD2B92"/>
    <w:rsid w:val="00AD2BA8"/>
    <w:rsid w:val="00AD4003"/>
    <w:rsid w:val="00AD52A8"/>
    <w:rsid w:val="00AD7F3F"/>
    <w:rsid w:val="00AE164F"/>
    <w:rsid w:val="00AE29B8"/>
    <w:rsid w:val="00AE41E5"/>
    <w:rsid w:val="00AE783A"/>
    <w:rsid w:val="00AF0A18"/>
    <w:rsid w:val="00AF50DB"/>
    <w:rsid w:val="00AF7552"/>
    <w:rsid w:val="00B026E0"/>
    <w:rsid w:val="00B02F82"/>
    <w:rsid w:val="00B0357C"/>
    <w:rsid w:val="00B06268"/>
    <w:rsid w:val="00B075CF"/>
    <w:rsid w:val="00B102CA"/>
    <w:rsid w:val="00B128E7"/>
    <w:rsid w:val="00B1343B"/>
    <w:rsid w:val="00B13741"/>
    <w:rsid w:val="00B14386"/>
    <w:rsid w:val="00B165E8"/>
    <w:rsid w:val="00B1756A"/>
    <w:rsid w:val="00B25058"/>
    <w:rsid w:val="00B30379"/>
    <w:rsid w:val="00B312E9"/>
    <w:rsid w:val="00B319E3"/>
    <w:rsid w:val="00B362F8"/>
    <w:rsid w:val="00B37065"/>
    <w:rsid w:val="00B3779C"/>
    <w:rsid w:val="00B403D0"/>
    <w:rsid w:val="00B43756"/>
    <w:rsid w:val="00B45964"/>
    <w:rsid w:val="00B47CD3"/>
    <w:rsid w:val="00B5092F"/>
    <w:rsid w:val="00B55AB4"/>
    <w:rsid w:val="00B56D3A"/>
    <w:rsid w:val="00B610CB"/>
    <w:rsid w:val="00B638E3"/>
    <w:rsid w:val="00B6547E"/>
    <w:rsid w:val="00B7387F"/>
    <w:rsid w:val="00B75F5E"/>
    <w:rsid w:val="00B81051"/>
    <w:rsid w:val="00B86A75"/>
    <w:rsid w:val="00B87D8A"/>
    <w:rsid w:val="00BA0F81"/>
    <w:rsid w:val="00BA1B2E"/>
    <w:rsid w:val="00BA2341"/>
    <w:rsid w:val="00BA6DC2"/>
    <w:rsid w:val="00BA7155"/>
    <w:rsid w:val="00BA7451"/>
    <w:rsid w:val="00BB25B2"/>
    <w:rsid w:val="00BB324D"/>
    <w:rsid w:val="00BB47B7"/>
    <w:rsid w:val="00BB58DB"/>
    <w:rsid w:val="00BB64AD"/>
    <w:rsid w:val="00BB7EC8"/>
    <w:rsid w:val="00BC0ADC"/>
    <w:rsid w:val="00BC116F"/>
    <w:rsid w:val="00BC167B"/>
    <w:rsid w:val="00BC2160"/>
    <w:rsid w:val="00BC4E8D"/>
    <w:rsid w:val="00BC7F3D"/>
    <w:rsid w:val="00BD1D04"/>
    <w:rsid w:val="00BD49DD"/>
    <w:rsid w:val="00BD6D8A"/>
    <w:rsid w:val="00BD798D"/>
    <w:rsid w:val="00BD7B74"/>
    <w:rsid w:val="00BE01C9"/>
    <w:rsid w:val="00BE0DDC"/>
    <w:rsid w:val="00BE2158"/>
    <w:rsid w:val="00BE4789"/>
    <w:rsid w:val="00BE5B38"/>
    <w:rsid w:val="00BE6533"/>
    <w:rsid w:val="00BF071A"/>
    <w:rsid w:val="00BF28A2"/>
    <w:rsid w:val="00BF5160"/>
    <w:rsid w:val="00C05CA8"/>
    <w:rsid w:val="00C06C04"/>
    <w:rsid w:val="00C07602"/>
    <w:rsid w:val="00C105EE"/>
    <w:rsid w:val="00C11038"/>
    <w:rsid w:val="00C15A40"/>
    <w:rsid w:val="00C167EC"/>
    <w:rsid w:val="00C168E6"/>
    <w:rsid w:val="00C1769C"/>
    <w:rsid w:val="00C2015F"/>
    <w:rsid w:val="00C201EA"/>
    <w:rsid w:val="00C21F13"/>
    <w:rsid w:val="00C23C4C"/>
    <w:rsid w:val="00C244BB"/>
    <w:rsid w:val="00C27F4F"/>
    <w:rsid w:val="00C3703C"/>
    <w:rsid w:val="00C40438"/>
    <w:rsid w:val="00C43684"/>
    <w:rsid w:val="00C44E4D"/>
    <w:rsid w:val="00C466D7"/>
    <w:rsid w:val="00C51532"/>
    <w:rsid w:val="00C54267"/>
    <w:rsid w:val="00C578FF"/>
    <w:rsid w:val="00C60395"/>
    <w:rsid w:val="00C60E98"/>
    <w:rsid w:val="00C647CD"/>
    <w:rsid w:val="00C65374"/>
    <w:rsid w:val="00C6595C"/>
    <w:rsid w:val="00C65F61"/>
    <w:rsid w:val="00C66626"/>
    <w:rsid w:val="00C71593"/>
    <w:rsid w:val="00C838F9"/>
    <w:rsid w:val="00C84EA0"/>
    <w:rsid w:val="00C86ECE"/>
    <w:rsid w:val="00C9199C"/>
    <w:rsid w:val="00C91C76"/>
    <w:rsid w:val="00C94828"/>
    <w:rsid w:val="00C95A8C"/>
    <w:rsid w:val="00C95F50"/>
    <w:rsid w:val="00C9620D"/>
    <w:rsid w:val="00CA17B3"/>
    <w:rsid w:val="00CA5EEF"/>
    <w:rsid w:val="00CA6073"/>
    <w:rsid w:val="00CB0104"/>
    <w:rsid w:val="00CB15BF"/>
    <w:rsid w:val="00CB3552"/>
    <w:rsid w:val="00CB38E2"/>
    <w:rsid w:val="00CB5A19"/>
    <w:rsid w:val="00CC30A6"/>
    <w:rsid w:val="00CC39DD"/>
    <w:rsid w:val="00CC74D0"/>
    <w:rsid w:val="00CC795C"/>
    <w:rsid w:val="00CD0411"/>
    <w:rsid w:val="00CD0CB1"/>
    <w:rsid w:val="00CD26CB"/>
    <w:rsid w:val="00CD4494"/>
    <w:rsid w:val="00CE131E"/>
    <w:rsid w:val="00CE5DF5"/>
    <w:rsid w:val="00CE6E63"/>
    <w:rsid w:val="00CF287A"/>
    <w:rsid w:val="00CF32EE"/>
    <w:rsid w:val="00CF3BC1"/>
    <w:rsid w:val="00D00455"/>
    <w:rsid w:val="00D010F7"/>
    <w:rsid w:val="00D07261"/>
    <w:rsid w:val="00D11ECA"/>
    <w:rsid w:val="00D1206D"/>
    <w:rsid w:val="00D157CF"/>
    <w:rsid w:val="00D202C1"/>
    <w:rsid w:val="00D2244F"/>
    <w:rsid w:val="00D22AEB"/>
    <w:rsid w:val="00D22CE8"/>
    <w:rsid w:val="00D23B2C"/>
    <w:rsid w:val="00D23DD5"/>
    <w:rsid w:val="00D24DCA"/>
    <w:rsid w:val="00D25BEC"/>
    <w:rsid w:val="00D27DA9"/>
    <w:rsid w:val="00D3142A"/>
    <w:rsid w:val="00D346B4"/>
    <w:rsid w:val="00D40FC8"/>
    <w:rsid w:val="00D45A53"/>
    <w:rsid w:val="00D45FEB"/>
    <w:rsid w:val="00D5370B"/>
    <w:rsid w:val="00D53E31"/>
    <w:rsid w:val="00D579EF"/>
    <w:rsid w:val="00D57AD9"/>
    <w:rsid w:val="00D65812"/>
    <w:rsid w:val="00D66DBB"/>
    <w:rsid w:val="00D66FB5"/>
    <w:rsid w:val="00D717D2"/>
    <w:rsid w:val="00D749B0"/>
    <w:rsid w:val="00D75F27"/>
    <w:rsid w:val="00D76517"/>
    <w:rsid w:val="00D76A32"/>
    <w:rsid w:val="00D770DD"/>
    <w:rsid w:val="00D80394"/>
    <w:rsid w:val="00D80A3E"/>
    <w:rsid w:val="00D82707"/>
    <w:rsid w:val="00D82A4A"/>
    <w:rsid w:val="00D90475"/>
    <w:rsid w:val="00D91E1D"/>
    <w:rsid w:val="00D965C5"/>
    <w:rsid w:val="00D96FF7"/>
    <w:rsid w:val="00D9706A"/>
    <w:rsid w:val="00D97E68"/>
    <w:rsid w:val="00DA714F"/>
    <w:rsid w:val="00DA7DBD"/>
    <w:rsid w:val="00DB32E8"/>
    <w:rsid w:val="00DB373E"/>
    <w:rsid w:val="00DB483C"/>
    <w:rsid w:val="00DB5C51"/>
    <w:rsid w:val="00DB709D"/>
    <w:rsid w:val="00DC1D05"/>
    <w:rsid w:val="00DC5576"/>
    <w:rsid w:val="00DC7769"/>
    <w:rsid w:val="00DC79E7"/>
    <w:rsid w:val="00DD24C7"/>
    <w:rsid w:val="00DD3928"/>
    <w:rsid w:val="00DD497A"/>
    <w:rsid w:val="00DE086D"/>
    <w:rsid w:val="00DE12B4"/>
    <w:rsid w:val="00DE5118"/>
    <w:rsid w:val="00DE7291"/>
    <w:rsid w:val="00DF0D97"/>
    <w:rsid w:val="00DF3126"/>
    <w:rsid w:val="00DF47E4"/>
    <w:rsid w:val="00DF6CD5"/>
    <w:rsid w:val="00E04EE2"/>
    <w:rsid w:val="00E071E6"/>
    <w:rsid w:val="00E155AF"/>
    <w:rsid w:val="00E17BEE"/>
    <w:rsid w:val="00E20FD9"/>
    <w:rsid w:val="00E22C61"/>
    <w:rsid w:val="00E23A78"/>
    <w:rsid w:val="00E246CB"/>
    <w:rsid w:val="00E24BE4"/>
    <w:rsid w:val="00E26503"/>
    <w:rsid w:val="00E30E96"/>
    <w:rsid w:val="00E3518B"/>
    <w:rsid w:val="00E40480"/>
    <w:rsid w:val="00E42793"/>
    <w:rsid w:val="00E432C2"/>
    <w:rsid w:val="00E43506"/>
    <w:rsid w:val="00E4695E"/>
    <w:rsid w:val="00E52E65"/>
    <w:rsid w:val="00E534CE"/>
    <w:rsid w:val="00E6028D"/>
    <w:rsid w:val="00E6248A"/>
    <w:rsid w:val="00E6308C"/>
    <w:rsid w:val="00E67720"/>
    <w:rsid w:val="00E70258"/>
    <w:rsid w:val="00E75103"/>
    <w:rsid w:val="00E82792"/>
    <w:rsid w:val="00E8386F"/>
    <w:rsid w:val="00E842E9"/>
    <w:rsid w:val="00E93FE1"/>
    <w:rsid w:val="00E965CA"/>
    <w:rsid w:val="00EA22B6"/>
    <w:rsid w:val="00EA3BF8"/>
    <w:rsid w:val="00EA3CA3"/>
    <w:rsid w:val="00EA4FA8"/>
    <w:rsid w:val="00EA578E"/>
    <w:rsid w:val="00EA6D66"/>
    <w:rsid w:val="00EA72B9"/>
    <w:rsid w:val="00EA7A43"/>
    <w:rsid w:val="00EB0AB4"/>
    <w:rsid w:val="00EB44EF"/>
    <w:rsid w:val="00EB63BD"/>
    <w:rsid w:val="00EB7DF8"/>
    <w:rsid w:val="00EC0B47"/>
    <w:rsid w:val="00EC39B7"/>
    <w:rsid w:val="00EC4A8F"/>
    <w:rsid w:val="00ED5161"/>
    <w:rsid w:val="00ED5373"/>
    <w:rsid w:val="00EE02E9"/>
    <w:rsid w:val="00EE1603"/>
    <w:rsid w:val="00EE6460"/>
    <w:rsid w:val="00EF06FF"/>
    <w:rsid w:val="00EF0A74"/>
    <w:rsid w:val="00EF0EB2"/>
    <w:rsid w:val="00EF1518"/>
    <w:rsid w:val="00EF18B4"/>
    <w:rsid w:val="00EF289B"/>
    <w:rsid w:val="00EF6EEA"/>
    <w:rsid w:val="00F1380E"/>
    <w:rsid w:val="00F2073F"/>
    <w:rsid w:val="00F24C81"/>
    <w:rsid w:val="00F25677"/>
    <w:rsid w:val="00F27A94"/>
    <w:rsid w:val="00F306BF"/>
    <w:rsid w:val="00F354AD"/>
    <w:rsid w:val="00F356E4"/>
    <w:rsid w:val="00F36D6D"/>
    <w:rsid w:val="00F36E47"/>
    <w:rsid w:val="00F37094"/>
    <w:rsid w:val="00F403AE"/>
    <w:rsid w:val="00F503C4"/>
    <w:rsid w:val="00F51B32"/>
    <w:rsid w:val="00F527EE"/>
    <w:rsid w:val="00F56CB6"/>
    <w:rsid w:val="00F5730B"/>
    <w:rsid w:val="00F638A9"/>
    <w:rsid w:val="00F63BDC"/>
    <w:rsid w:val="00F63E2F"/>
    <w:rsid w:val="00F67E82"/>
    <w:rsid w:val="00F73B60"/>
    <w:rsid w:val="00F745F4"/>
    <w:rsid w:val="00F82584"/>
    <w:rsid w:val="00F84FCE"/>
    <w:rsid w:val="00F85E19"/>
    <w:rsid w:val="00F8680B"/>
    <w:rsid w:val="00F92AD5"/>
    <w:rsid w:val="00F9358C"/>
    <w:rsid w:val="00F938E1"/>
    <w:rsid w:val="00F95A01"/>
    <w:rsid w:val="00F95BC0"/>
    <w:rsid w:val="00F96571"/>
    <w:rsid w:val="00F96FD9"/>
    <w:rsid w:val="00FA1118"/>
    <w:rsid w:val="00FA2A60"/>
    <w:rsid w:val="00FA2B64"/>
    <w:rsid w:val="00FA3ACA"/>
    <w:rsid w:val="00FA3D5C"/>
    <w:rsid w:val="00FA520A"/>
    <w:rsid w:val="00FA6514"/>
    <w:rsid w:val="00FA6D2D"/>
    <w:rsid w:val="00FA7B66"/>
    <w:rsid w:val="00FB00C6"/>
    <w:rsid w:val="00FB03AA"/>
    <w:rsid w:val="00FB2607"/>
    <w:rsid w:val="00FB506D"/>
    <w:rsid w:val="00FB65D7"/>
    <w:rsid w:val="00FB73B3"/>
    <w:rsid w:val="00FC109B"/>
    <w:rsid w:val="00FC3343"/>
    <w:rsid w:val="00FC3380"/>
    <w:rsid w:val="00FC572D"/>
    <w:rsid w:val="00FC639F"/>
    <w:rsid w:val="00FD2798"/>
    <w:rsid w:val="00FD3863"/>
    <w:rsid w:val="00FD41A9"/>
    <w:rsid w:val="00FD4513"/>
    <w:rsid w:val="00FD5D6C"/>
    <w:rsid w:val="00FE0E8C"/>
    <w:rsid w:val="00FE20D9"/>
    <w:rsid w:val="00FE2307"/>
    <w:rsid w:val="00FF18B5"/>
    <w:rsid w:val="00FF3E16"/>
    <w:rsid w:val="00FF4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A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17"/>
    <w:pPr>
      <w:spacing w:after="0" w:line="240" w:lineRule="auto"/>
    </w:pPr>
    <w:rPr>
      <w:rFonts w:ascii="Times" w:eastAsia="Times New Roman" w:hAnsi="Times"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017"/>
    <w:pPr>
      <w:tabs>
        <w:tab w:val="center" w:pos="4153"/>
        <w:tab w:val="right" w:pos="8306"/>
      </w:tabs>
      <w:overflowPunct w:val="0"/>
      <w:autoSpaceDE w:val="0"/>
      <w:autoSpaceDN w:val="0"/>
      <w:adjustRightInd w:val="0"/>
      <w:textAlignment w:val="baseline"/>
    </w:pPr>
    <w:rPr>
      <w:szCs w:val="20"/>
      <w:lang w:eastAsia="en-US"/>
    </w:rPr>
  </w:style>
  <w:style w:type="character" w:customStyle="1" w:styleId="HeaderChar">
    <w:name w:val="Header Char"/>
    <w:basedOn w:val="DefaultParagraphFont"/>
    <w:link w:val="Header"/>
    <w:rsid w:val="004F1017"/>
    <w:rPr>
      <w:rFonts w:ascii="Times" w:eastAsia="Times New Roman" w:hAnsi="Times" w:cs="Times New Roman"/>
      <w:sz w:val="24"/>
      <w:szCs w:val="20"/>
    </w:rPr>
  </w:style>
  <w:style w:type="paragraph" w:styleId="Footer">
    <w:name w:val="footer"/>
    <w:basedOn w:val="Normal"/>
    <w:link w:val="FooterChar"/>
    <w:uiPriority w:val="99"/>
    <w:rsid w:val="004F1017"/>
    <w:pPr>
      <w:tabs>
        <w:tab w:val="center" w:pos="4153"/>
        <w:tab w:val="right" w:pos="8306"/>
      </w:tabs>
    </w:pPr>
  </w:style>
  <w:style w:type="character" w:customStyle="1" w:styleId="FooterChar">
    <w:name w:val="Footer Char"/>
    <w:basedOn w:val="DefaultParagraphFont"/>
    <w:link w:val="Footer"/>
    <w:uiPriority w:val="99"/>
    <w:rsid w:val="004F1017"/>
    <w:rPr>
      <w:rFonts w:ascii="Times" w:eastAsia="Times New Roman" w:hAnsi="Times" w:cs="Times New Roman"/>
      <w:sz w:val="24"/>
      <w:szCs w:val="24"/>
    </w:rPr>
  </w:style>
  <w:style w:type="character" w:styleId="CommentReference">
    <w:name w:val="annotation reference"/>
    <w:rsid w:val="004F1017"/>
    <w:rPr>
      <w:sz w:val="16"/>
      <w:szCs w:val="16"/>
    </w:rPr>
  </w:style>
  <w:style w:type="paragraph" w:styleId="ListParagraph">
    <w:name w:val="List Paragraph"/>
    <w:aliases w:val="List Paragraph1,Recommendation,List Paragraph11"/>
    <w:basedOn w:val="Normal"/>
    <w:link w:val="ListParagraphChar"/>
    <w:uiPriority w:val="34"/>
    <w:qFormat/>
    <w:rsid w:val="004F1017"/>
    <w:pPr>
      <w:ind w:left="720"/>
    </w:pPr>
    <w:rPr>
      <w:rFonts w:ascii="Times New Roman" w:eastAsia="Calibri" w:hAnsi="Times New Roman"/>
    </w:rPr>
  </w:style>
  <w:style w:type="character" w:customStyle="1" w:styleId="ListParagraphChar">
    <w:name w:val="List Paragraph Char"/>
    <w:aliases w:val="List Paragraph1 Char,Recommendation Char,List Paragraph11 Char"/>
    <w:link w:val="ListParagraph"/>
    <w:uiPriority w:val="34"/>
    <w:rsid w:val="004F1017"/>
    <w:rPr>
      <w:rFonts w:ascii="Times New Roman" w:eastAsia="Calibri" w:hAnsi="Times New Roman" w:cs="Times New Roman"/>
      <w:sz w:val="24"/>
      <w:szCs w:val="24"/>
    </w:rPr>
  </w:style>
  <w:style w:type="paragraph" w:styleId="FootnoteText">
    <w:name w:val="footnote text"/>
    <w:basedOn w:val="Normal"/>
    <w:link w:val="FootnoteTextChar"/>
    <w:rsid w:val="004F1017"/>
    <w:rPr>
      <w:sz w:val="20"/>
      <w:szCs w:val="20"/>
    </w:rPr>
  </w:style>
  <w:style w:type="character" w:customStyle="1" w:styleId="FootnoteTextChar">
    <w:name w:val="Footnote Text Char"/>
    <w:basedOn w:val="DefaultParagraphFont"/>
    <w:link w:val="FootnoteText"/>
    <w:rsid w:val="004F1017"/>
    <w:rPr>
      <w:rFonts w:ascii="Times" w:eastAsia="Times New Roman" w:hAnsi="Times" w:cs="Times New Roman"/>
      <w:sz w:val="20"/>
      <w:szCs w:val="20"/>
      <w:lang w:eastAsia="en-AU"/>
    </w:rPr>
  </w:style>
  <w:style w:type="character" w:styleId="FootnoteReference">
    <w:name w:val="footnote reference"/>
    <w:basedOn w:val="DefaultParagraphFont"/>
    <w:uiPriority w:val="99"/>
    <w:rsid w:val="004F1017"/>
    <w:rPr>
      <w:vertAlign w:val="superscript"/>
    </w:rPr>
  </w:style>
  <w:style w:type="paragraph" w:styleId="BalloonText">
    <w:name w:val="Balloon Text"/>
    <w:basedOn w:val="Normal"/>
    <w:link w:val="BalloonTextChar"/>
    <w:uiPriority w:val="99"/>
    <w:semiHidden/>
    <w:unhideWhenUsed/>
    <w:rsid w:val="0035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5F4"/>
    <w:rPr>
      <w:rFonts w:ascii="Segoe UI" w:eastAsia="Times New Roman" w:hAnsi="Segoe UI" w:cs="Segoe UI"/>
      <w:sz w:val="18"/>
      <w:szCs w:val="18"/>
      <w:lang w:eastAsia="en-AU"/>
    </w:rPr>
  </w:style>
  <w:style w:type="paragraph" w:styleId="Revision">
    <w:name w:val="Revision"/>
    <w:hidden/>
    <w:uiPriority w:val="99"/>
    <w:semiHidden/>
    <w:rsid w:val="003525F4"/>
    <w:pPr>
      <w:spacing w:after="0" w:line="240" w:lineRule="auto"/>
    </w:pPr>
    <w:rPr>
      <w:rFonts w:ascii="Times" w:eastAsia="Times New Roman" w:hAnsi="Times" w:cs="Times New Roman"/>
      <w:sz w:val="24"/>
      <w:szCs w:val="24"/>
      <w:lang w:eastAsia="en-AU"/>
    </w:rPr>
  </w:style>
  <w:style w:type="paragraph" w:styleId="CommentText">
    <w:name w:val="annotation text"/>
    <w:basedOn w:val="Normal"/>
    <w:link w:val="CommentTextChar"/>
    <w:uiPriority w:val="99"/>
    <w:unhideWhenUsed/>
    <w:rsid w:val="0021483B"/>
    <w:rPr>
      <w:sz w:val="20"/>
      <w:szCs w:val="20"/>
    </w:rPr>
  </w:style>
  <w:style w:type="character" w:customStyle="1" w:styleId="CommentTextChar">
    <w:name w:val="Comment Text Char"/>
    <w:basedOn w:val="DefaultParagraphFont"/>
    <w:link w:val="CommentText"/>
    <w:uiPriority w:val="99"/>
    <w:rsid w:val="0021483B"/>
    <w:rPr>
      <w:rFonts w:ascii="Times" w:eastAsia="Times New Roman" w:hAnsi="Time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1483B"/>
    <w:rPr>
      <w:b/>
      <w:bCs/>
    </w:rPr>
  </w:style>
  <w:style w:type="character" w:customStyle="1" w:styleId="CommentSubjectChar">
    <w:name w:val="Comment Subject Char"/>
    <w:basedOn w:val="CommentTextChar"/>
    <w:link w:val="CommentSubject"/>
    <w:uiPriority w:val="99"/>
    <w:semiHidden/>
    <w:rsid w:val="0021483B"/>
    <w:rPr>
      <w:rFonts w:ascii="Times" w:eastAsia="Times New Roman" w:hAnsi="Times" w:cs="Times New Roman"/>
      <w:b/>
      <w:bCs/>
      <w:sz w:val="20"/>
      <w:szCs w:val="20"/>
      <w:lang w:eastAsia="en-AU"/>
    </w:rPr>
  </w:style>
  <w:style w:type="character" w:styleId="Hyperlink">
    <w:name w:val="Hyperlink"/>
    <w:basedOn w:val="DefaultParagraphFont"/>
    <w:uiPriority w:val="99"/>
    <w:unhideWhenUsed/>
    <w:rsid w:val="00A51B5B"/>
    <w:rPr>
      <w:color w:val="0000FF" w:themeColor="hyperlink"/>
      <w:u w:val="single"/>
    </w:rPr>
  </w:style>
  <w:style w:type="character" w:styleId="FollowedHyperlink">
    <w:name w:val="FollowedHyperlink"/>
    <w:basedOn w:val="DefaultParagraphFont"/>
    <w:uiPriority w:val="99"/>
    <w:semiHidden/>
    <w:unhideWhenUsed/>
    <w:rsid w:val="0074474F"/>
    <w:rPr>
      <w:color w:val="800080" w:themeColor="followedHyperlink"/>
      <w:u w:val="single"/>
    </w:rPr>
  </w:style>
  <w:style w:type="paragraph" w:customStyle="1" w:styleId="Default">
    <w:name w:val="Default"/>
    <w:rsid w:val="00874D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315">
      <w:bodyDiv w:val="1"/>
      <w:marLeft w:val="0"/>
      <w:marRight w:val="0"/>
      <w:marTop w:val="0"/>
      <w:marBottom w:val="0"/>
      <w:divBdr>
        <w:top w:val="none" w:sz="0" w:space="0" w:color="auto"/>
        <w:left w:val="none" w:sz="0" w:space="0" w:color="auto"/>
        <w:bottom w:val="none" w:sz="0" w:space="0" w:color="auto"/>
        <w:right w:val="none" w:sz="0" w:space="0" w:color="auto"/>
      </w:divBdr>
    </w:div>
    <w:div w:id="42825925">
      <w:bodyDiv w:val="1"/>
      <w:marLeft w:val="0"/>
      <w:marRight w:val="0"/>
      <w:marTop w:val="0"/>
      <w:marBottom w:val="0"/>
      <w:divBdr>
        <w:top w:val="none" w:sz="0" w:space="0" w:color="auto"/>
        <w:left w:val="none" w:sz="0" w:space="0" w:color="auto"/>
        <w:bottom w:val="none" w:sz="0" w:space="0" w:color="auto"/>
        <w:right w:val="none" w:sz="0" w:space="0" w:color="auto"/>
      </w:divBdr>
    </w:div>
    <w:div w:id="63647339">
      <w:bodyDiv w:val="1"/>
      <w:marLeft w:val="0"/>
      <w:marRight w:val="0"/>
      <w:marTop w:val="0"/>
      <w:marBottom w:val="0"/>
      <w:divBdr>
        <w:top w:val="none" w:sz="0" w:space="0" w:color="auto"/>
        <w:left w:val="none" w:sz="0" w:space="0" w:color="auto"/>
        <w:bottom w:val="none" w:sz="0" w:space="0" w:color="auto"/>
        <w:right w:val="none" w:sz="0" w:space="0" w:color="auto"/>
      </w:divBdr>
    </w:div>
    <w:div w:id="167133863">
      <w:bodyDiv w:val="1"/>
      <w:marLeft w:val="0"/>
      <w:marRight w:val="0"/>
      <w:marTop w:val="0"/>
      <w:marBottom w:val="0"/>
      <w:divBdr>
        <w:top w:val="none" w:sz="0" w:space="0" w:color="auto"/>
        <w:left w:val="none" w:sz="0" w:space="0" w:color="auto"/>
        <w:bottom w:val="none" w:sz="0" w:space="0" w:color="auto"/>
        <w:right w:val="none" w:sz="0" w:space="0" w:color="auto"/>
      </w:divBdr>
    </w:div>
    <w:div w:id="214396934">
      <w:bodyDiv w:val="1"/>
      <w:marLeft w:val="0"/>
      <w:marRight w:val="0"/>
      <w:marTop w:val="0"/>
      <w:marBottom w:val="0"/>
      <w:divBdr>
        <w:top w:val="none" w:sz="0" w:space="0" w:color="auto"/>
        <w:left w:val="none" w:sz="0" w:space="0" w:color="auto"/>
        <w:bottom w:val="none" w:sz="0" w:space="0" w:color="auto"/>
        <w:right w:val="none" w:sz="0" w:space="0" w:color="auto"/>
      </w:divBdr>
    </w:div>
    <w:div w:id="242952847">
      <w:bodyDiv w:val="1"/>
      <w:marLeft w:val="0"/>
      <w:marRight w:val="0"/>
      <w:marTop w:val="0"/>
      <w:marBottom w:val="0"/>
      <w:divBdr>
        <w:top w:val="none" w:sz="0" w:space="0" w:color="auto"/>
        <w:left w:val="none" w:sz="0" w:space="0" w:color="auto"/>
        <w:bottom w:val="none" w:sz="0" w:space="0" w:color="auto"/>
        <w:right w:val="none" w:sz="0" w:space="0" w:color="auto"/>
      </w:divBdr>
    </w:div>
    <w:div w:id="361369302">
      <w:bodyDiv w:val="1"/>
      <w:marLeft w:val="0"/>
      <w:marRight w:val="0"/>
      <w:marTop w:val="0"/>
      <w:marBottom w:val="0"/>
      <w:divBdr>
        <w:top w:val="none" w:sz="0" w:space="0" w:color="auto"/>
        <w:left w:val="none" w:sz="0" w:space="0" w:color="auto"/>
        <w:bottom w:val="none" w:sz="0" w:space="0" w:color="auto"/>
        <w:right w:val="none" w:sz="0" w:space="0" w:color="auto"/>
      </w:divBdr>
    </w:div>
    <w:div w:id="390468297">
      <w:bodyDiv w:val="1"/>
      <w:marLeft w:val="0"/>
      <w:marRight w:val="0"/>
      <w:marTop w:val="0"/>
      <w:marBottom w:val="0"/>
      <w:divBdr>
        <w:top w:val="none" w:sz="0" w:space="0" w:color="auto"/>
        <w:left w:val="none" w:sz="0" w:space="0" w:color="auto"/>
        <w:bottom w:val="none" w:sz="0" w:space="0" w:color="auto"/>
        <w:right w:val="none" w:sz="0" w:space="0" w:color="auto"/>
      </w:divBdr>
    </w:div>
    <w:div w:id="422337296">
      <w:bodyDiv w:val="1"/>
      <w:marLeft w:val="0"/>
      <w:marRight w:val="0"/>
      <w:marTop w:val="0"/>
      <w:marBottom w:val="0"/>
      <w:divBdr>
        <w:top w:val="none" w:sz="0" w:space="0" w:color="auto"/>
        <w:left w:val="none" w:sz="0" w:space="0" w:color="auto"/>
        <w:bottom w:val="none" w:sz="0" w:space="0" w:color="auto"/>
        <w:right w:val="none" w:sz="0" w:space="0" w:color="auto"/>
      </w:divBdr>
    </w:div>
    <w:div w:id="528640548">
      <w:bodyDiv w:val="1"/>
      <w:marLeft w:val="0"/>
      <w:marRight w:val="0"/>
      <w:marTop w:val="0"/>
      <w:marBottom w:val="0"/>
      <w:divBdr>
        <w:top w:val="none" w:sz="0" w:space="0" w:color="auto"/>
        <w:left w:val="none" w:sz="0" w:space="0" w:color="auto"/>
        <w:bottom w:val="none" w:sz="0" w:space="0" w:color="auto"/>
        <w:right w:val="none" w:sz="0" w:space="0" w:color="auto"/>
      </w:divBdr>
    </w:div>
    <w:div w:id="576863948">
      <w:bodyDiv w:val="1"/>
      <w:marLeft w:val="0"/>
      <w:marRight w:val="0"/>
      <w:marTop w:val="0"/>
      <w:marBottom w:val="0"/>
      <w:divBdr>
        <w:top w:val="none" w:sz="0" w:space="0" w:color="auto"/>
        <w:left w:val="none" w:sz="0" w:space="0" w:color="auto"/>
        <w:bottom w:val="none" w:sz="0" w:space="0" w:color="auto"/>
        <w:right w:val="none" w:sz="0" w:space="0" w:color="auto"/>
      </w:divBdr>
    </w:div>
    <w:div w:id="588541689">
      <w:bodyDiv w:val="1"/>
      <w:marLeft w:val="0"/>
      <w:marRight w:val="0"/>
      <w:marTop w:val="0"/>
      <w:marBottom w:val="0"/>
      <w:divBdr>
        <w:top w:val="none" w:sz="0" w:space="0" w:color="auto"/>
        <w:left w:val="none" w:sz="0" w:space="0" w:color="auto"/>
        <w:bottom w:val="none" w:sz="0" w:space="0" w:color="auto"/>
        <w:right w:val="none" w:sz="0" w:space="0" w:color="auto"/>
      </w:divBdr>
    </w:div>
    <w:div w:id="634914365">
      <w:bodyDiv w:val="1"/>
      <w:marLeft w:val="0"/>
      <w:marRight w:val="0"/>
      <w:marTop w:val="0"/>
      <w:marBottom w:val="0"/>
      <w:divBdr>
        <w:top w:val="none" w:sz="0" w:space="0" w:color="auto"/>
        <w:left w:val="none" w:sz="0" w:space="0" w:color="auto"/>
        <w:bottom w:val="none" w:sz="0" w:space="0" w:color="auto"/>
        <w:right w:val="none" w:sz="0" w:space="0" w:color="auto"/>
      </w:divBdr>
    </w:div>
    <w:div w:id="635649948">
      <w:bodyDiv w:val="1"/>
      <w:marLeft w:val="0"/>
      <w:marRight w:val="0"/>
      <w:marTop w:val="0"/>
      <w:marBottom w:val="0"/>
      <w:divBdr>
        <w:top w:val="none" w:sz="0" w:space="0" w:color="auto"/>
        <w:left w:val="none" w:sz="0" w:space="0" w:color="auto"/>
        <w:bottom w:val="none" w:sz="0" w:space="0" w:color="auto"/>
        <w:right w:val="none" w:sz="0" w:space="0" w:color="auto"/>
      </w:divBdr>
    </w:div>
    <w:div w:id="788091453">
      <w:bodyDiv w:val="1"/>
      <w:marLeft w:val="0"/>
      <w:marRight w:val="0"/>
      <w:marTop w:val="0"/>
      <w:marBottom w:val="0"/>
      <w:divBdr>
        <w:top w:val="none" w:sz="0" w:space="0" w:color="auto"/>
        <w:left w:val="none" w:sz="0" w:space="0" w:color="auto"/>
        <w:bottom w:val="none" w:sz="0" w:space="0" w:color="auto"/>
        <w:right w:val="none" w:sz="0" w:space="0" w:color="auto"/>
      </w:divBdr>
    </w:div>
    <w:div w:id="803305004">
      <w:bodyDiv w:val="1"/>
      <w:marLeft w:val="0"/>
      <w:marRight w:val="0"/>
      <w:marTop w:val="0"/>
      <w:marBottom w:val="0"/>
      <w:divBdr>
        <w:top w:val="none" w:sz="0" w:space="0" w:color="auto"/>
        <w:left w:val="none" w:sz="0" w:space="0" w:color="auto"/>
        <w:bottom w:val="none" w:sz="0" w:space="0" w:color="auto"/>
        <w:right w:val="none" w:sz="0" w:space="0" w:color="auto"/>
      </w:divBdr>
    </w:div>
    <w:div w:id="835271539">
      <w:bodyDiv w:val="1"/>
      <w:marLeft w:val="0"/>
      <w:marRight w:val="0"/>
      <w:marTop w:val="0"/>
      <w:marBottom w:val="0"/>
      <w:divBdr>
        <w:top w:val="none" w:sz="0" w:space="0" w:color="auto"/>
        <w:left w:val="none" w:sz="0" w:space="0" w:color="auto"/>
        <w:bottom w:val="none" w:sz="0" w:space="0" w:color="auto"/>
        <w:right w:val="none" w:sz="0" w:space="0" w:color="auto"/>
      </w:divBdr>
    </w:div>
    <w:div w:id="844906183">
      <w:bodyDiv w:val="1"/>
      <w:marLeft w:val="0"/>
      <w:marRight w:val="0"/>
      <w:marTop w:val="0"/>
      <w:marBottom w:val="0"/>
      <w:divBdr>
        <w:top w:val="none" w:sz="0" w:space="0" w:color="auto"/>
        <w:left w:val="none" w:sz="0" w:space="0" w:color="auto"/>
        <w:bottom w:val="none" w:sz="0" w:space="0" w:color="auto"/>
        <w:right w:val="none" w:sz="0" w:space="0" w:color="auto"/>
      </w:divBdr>
    </w:div>
    <w:div w:id="883179722">
      <w:bodyDiv w:val="1"/>
      <w:marLeft w:val="0"/>
      <w:marRight w:val="0"/>
      <w:marTop w:val="0"/>
      <w:marBottom w:val="0"/>
      <w:divBdr>
        <w:top w:val="none" w:sz="0" w:space="0" w:color="auto"/>
        <w:left w:val="none" w:sz="0" w:space="0" w:color="auto"/>
        <w:bottom w:val="none" w:sz="0" w:space="0" w:color="auto"/>
        <w:right w:val="none" w:sz="0" w:space="0" w:color="auto"/>
      </w:divBdr>
    </w:div>
    <w:div w:id="893076622">
      <w:bodyDiv w:val="1"/>
      <w:marLeft w:val="0"/>
      <w:marRight w:val="0"/>
      <w:marTop w:val="0"/>
      <w:marBottom w:val="0"/>
      <w:divBdr>
        <w:top w:val="none" w:sz="0" w:space="0" w:color="auto"/>
        <w:left w:val="none" w:sz="0" w:space="0" w:color="auto"/>
        <w:bottom w:val="none" w:sz="0" w:space="0" w:color="auto"/>
        <w:right w:val="none" w:sz="0" w:space="0" w:color="auto"/>
      </w:divBdr>
    </w:div>
    <w:div w:id="917330460">
      <w:bodyDiv w:val="1"/>
      <w:marLeft w:val="0"/>
      <w:marRight w:val="0"/>
      <w:marTop w:val="0"/>
      <w:marBottom w:val="0"/>
      <w:divBdr>
        <w:top w:val="none" w:sz="0" w:space="0" w:color="auto"/>
        <w:left w:val="none" w:sz="0" w:space="0" w:color="auto"/>
        <w:bottom w:val="none" w:sz="0" w:space="0" w:color="auto"/>
        <w:right w:val="none" w:sz="0" w:space="0" w:color="auto"/>
      </w:divBdr>
    </w:div>
    <w:div w:id="918637686">
      <w:bodyDiv w:val="1"/>
      <w:marLeft w:val="0"/>
      <w:marRight w:val="0"/>
      <w:marTop w:val="0"/>
      <w:marBottom w:val="0"/>
      <w:divBdr>
        <w:top w:val="none" w:sz="0" w:space="0" w:color="auto"/>
        <w:left w:val="none" w:sz="0" w:space="0" w:color="auto"/>
        <w:bottom w:val="none" w:sz="0" w:space="0" w:color="auto"/>
        <w:right w:val="none" w:sz="0" w:space="0" w:color="auto"/>
      </w:divBdr>
    </w:div>
    <w:div w:id="936139814">
      <w:bodyDiv w:val="1"/>
      <w:marLeft w:val="0"/>
      <w:marRight w:val="0"/>
      <w:marTop w:val="0"/>
      <w:marBottom w:val="0"/>
      <w:divBdr>
        <w:top w:val="none" w:sz="0" w:space="0" w:color="auto"/>
        <w:left w:val="none" w:sz="0" w:space="0" w:color="auto"/>
        <w:bottom w:val="none" w:sz="0" w:space="0" w:color="auto"/>
        <w:right w:val="none" w:sz="0" w:space="0" w:color="auto"/>
      </w:divBdr>
    </w:div>
    <w:div w:id="942229720">
      <w:bodyDiv w:val="1"/>
      <w:marLeft w:val="0"/>
      <w:marRight w:val="0"/>
      <w:marTop w:val="0"/>
      <w:marBottom w:val="0"/>
      <w:divBdr>
        <w:top w:val="none" w:sz="0" w:space="0" w:color="auto"/>
        <w:left w:val="none" w:sz="0" w:space="0" w:color="auto"/>
        <w:bottom w:val="none" w:sz="0" w:space="0" w:color="auto"/>
        <w:right w:val="none" w:sz="0" w:space="0" w:color="auto"/>
      </w:divBdr>
    </w:div>
    <w:div w:id="1069764350">
      <w:bodyDiv w:val="1"/>
      <w:marLeft w:val="0"/>
      <w:marRight w:val="0"/>
      <w:marTop w:val="0"/>
      <w:marBottom w:val="0"/>
      <w:divBdr>
        <w:top w:val="none" w:sz="0" w:space="0" w:color="auto"/>
        <w:left w:val="none" w:sz="0" w:space="0" w:color="auto"/>
        <w:bottom w:val="none" w:sz="0" w:space="0" w:color="auto"/>
        <w:right w:val="none" w:sz="0" w:space="0" w:color="auto"/>
      </w:divBdr>
    </w:div>
    <w:div w:id="1091194130">
      <w:bodyDiv w:val="1"/>
      <w:marLeft w:val="0"/>
      <w:marRight w:val="0"/>
      <w:marTop w:val="0"/>
      <w:marBottom w:val="0"/>
      <w:divBdr>
        <w:top w:val="none" w:sz="0" w:space="0" w:color="auto"/>
        <w:left w:val="none" w:sz="0" w:space="0" w:color="auto"/>
        <w:bottom w:val="none" w:sz="0" w:space="0" w:color="auto"/>
        <w:right w:val="none" w:sz="0" w:space="0" w:color="auto"/>
      </w:divBdr>
    </w:div>
    <w:div w:id="1095790071">
      <w:bodyDiv w:val="1"/>
      <w:marLeft w:val="0"/>
      <w:marRight w:val="0"/>
      <w:marTop w:val="0"/>
      <w:marBottom w:val="0"/>
      <w:divBdr>
        <w:top w:val="none" w:sz="0" w:space="0" w:color="auto"/>
        <w:left w:val="none" w:sz="0" w:space="0" w:color="auto"/>
        <w:bottom w:val="none" w:sz="0" w:space="0" w:color="auto"/>
        <w:right w:val="none" w:sz="0" w:space="0" w:color="auto"/>
      </w:divBdr>
    </w:div>
    <w:div w:id="1126587519">
      <w:bodyDiv w:val="1"/>
      <w:marLeft w:val="0"/>
      <w:marRight w:val="0"/>
      <w:marTop w:val="0"/>
      <w:marBottom w:val="0"/>
      <w:divBdr>
        <w:top w:val="none" w:sz="0" w:space="0" w:color="auto"/>
        <w:left w:val="none" w:sz="0" w:space="0" w:color="auto"/>
        <w:bottom w:val="none" w:sz="0" w:space="0" w:color="auto"/>
        <w:right w:val="none" w:sz="0" w:space="0" w:color="auto"/>
      </w:divBdr>
    </w:div>
    <w:div w:id="1179545278">
      <w:bodyDiv w:val="1"/>
      <w:marLeft w:val="0"/>
      <w:marRight w:val="0"/>
      <w:marTop w:val="0"/>
      <w:marBottom w:val="0"/>
      <w:divBdr>
        <w:top w:val="none" w:sz="0" w:space="0" w:color="auto"/>
        <w:left w:val="none" w:sz="0" w:space="0" w:color="auto"/>
        <w:bottom w:val="none" w:sz="0" w:space="0" w:color="auto"/>
        <w:right w:val="none" w:sz="0" w:space="0" w:color="auto"/>
      </w:divBdr>
    </w:div>
    <w:div w:id="1180856336">
      <w:bodyDiv w:val="1"/>
      <w:marLeft w:val="0"/>
      <w:marRight w:val="0"/>
      <w:marTop w:val="0"/>
      <w:marBottom w:val="0"/>
      <w:divBdr>
        <w:top w:val="none" w:sz="0" w:space="0" w:color="auto"/>
        <w:left w:val="none" w:sz="0" w:space="0" w:color="auto"/>
        <w:bottom w:val="none" w:sz="0" w:space="0" w:color="auto"/>
        <w:right w:val="none" w:sz="0" w:space="0" w:color="auto"/>
      </w:divBdr>
    </w:div>
    <w:div w:id="1259872055">
      <w:bodyDiv w:val="1"/>
      <w:marLeft w:val="0"/>
      <w:marRight w:val="0"/>
      <w:marTop w:val="0"/>
      <w:marBottom w:val="0"/>
      <w:divBdr>
        <w:top w:val="none" w:sz="0" w:space="0" w:color="auto"/>
        <w:left w:val="none" w:sz="0" w:space="0" w:color="auto"/>
        <w:bottom w:val="none" w:sz="0" w:space="0" w:color="auto"/>
        <w:right w:val="none" w:sz="0" w:space="0" w:color="auto"/>
      </w:divBdr>
    </w:div>
    <w:div w:id="1274626429">
      <w:bodyDiv w:val="1"/>
      <w:marLeft w:val="0"/>
      <w:marRight w:val="0"/>
      <w:marTop w:val="0"/>
      <w:marBottom w:val="0"/>
      <w:divBdr>
        <w:top w:val="none" w:sz="0" w:space="0" w:color="auto"/>
        <w:left w:val="none" w:sz="0" w:space="0" w:color="auto"/>
        <w:bottom w:val="none" w:sz="0" w:space="0" w:color="auto"/>
        <w:right w:val="none" w:sz="0" w:space="0" w:color="auto"/>
      </w:divBdr>
    </w:div>
    <w:div w:id="1334986698">
      <w:bodyDiv w:val="1"/>
      <w:marLeft w:val="0"/>
      <w:marRight w:val="0"/>
      <w:marTop w:val="0"/>
      <w:marBottom w:val="0"/>
      <w:divBdr>
        <w:top w:val="none" w:sz="0" w:space="0" w:color="auto"/>
        <w:left w:val="none" w:sz="0" w:space="0" w:color="auto"/>
        <w:bottom w:val="none" w:sz="0" w:space="0" w:color="auto"/>
        <w:right w:val="none" w:sz="0" w:space="0" w:color="auto"/>
      </w:divBdr>
    </w:div>
    <w:div w:id="1454011427">
      <w:bodyDiv w:val="1"/>
      <w:marLeft w:val="0"/>
      <w:marRight w:val="0"/>
      <w:marTop w:val="0"/>
      <w:marBottom w:val="0"/>
      <w:divBdr>
        <w:top w:val="none" w:sz="0" w:space="0" w:color="auto"/>
        <w:left w:val="none" w:sz="0" w:space="0" w:color="auto"/>
        <w:bottom w:val="none" w:sz="0" w:space="0" w:color="auto"/>
        <w:right w:val="none" w:sz="0" w:space="0" w:color="auto"/>
      </w:divBdr>
    </w:div>
    <w:div w:id="1490554733">
      <w:bodyDiv w:val="1"/>
      <w:marLeft w:val="0"/>
      <w:marRight w:val="0"/>
      <w:marTop w:val="0"/>
      <w:marBottom w:val="0"/>
      <w:divBdr>
        <w:top w:val="none" w:sz="0" w:space="0" w:color="auto"/>
        <w:left w:val="none" w:sz="0" w:space="0" w:color="auto"/>
        <w:bottom w:val="none" w:sz="0" w:space="0" w:color="auto"/>
        <w:right w:val="none" w:sz="0" w:space="0" w:color="auto"/>
      </w:divBdr>
    </w:div>
    <w:div w:id="1516116072">
      <w:bodyDiv w:val="1"/>
      <w:marLeft w:val="0"/>
      <w:marRight w:val="0"/>
      <w:marTop w:val="0"/>
      <w:marBottom w:val="0"/>
      <w:divBdr>
        <w:top w:val="none" w:sz="0" w:space="0" w:color="auto"/>
        <w:left w:val="none" w:sz="0" w:space="0" w:color="auto"/>
        <w:bottom w:val="none" w:sz="0" w:space="0" w:color="auto"/>
        <w:right w:val="none" w:sz="0" w:space="0" w:color="auto"/>
      </w:divBdr>
    </w:div>
    <w:div w:id="1567230099">
      <w:bodyDiv w:val="1"/>
      <w:marLeft w:val="0"/>
      <w:marRight w:val="0"/>
      <w:marTop w:val="0"/>
      <w:marBottom w:val="0"/>
      <w:divBdr>
        <w:top w:val="none" w:sz="0" w:space="0" w:color="auto"/>
        <w:left w:val="none" w:sz="0" w:space="0" w:color="auto"/>
        <w:bottom w:val="none" w:sz="0" w:space="0" w:color="auto"/>
        <w:right w:val="none" w:sz="0" w:space="0" w:color="auto"/>
      </w:divBdr>
    </w:div>
    <w:div w:id="1620260369">
      <w:bodyDiv w:val="1"/>
      <w:marLeft w:val="0"/>
      <w:marRight w:val="0"/>
      <w:marTop w:val="0"/>
      <w:marBottom w:val="0"/>
      <w:divBdr>
        <w:top w:val="none" w:sz="0" w:space="0" w:color="auto"/>
        <w:left w:val="none" w:sz="0" w:space="0" w:color="auto"/>
        <w:bottom w:val="none" w:sz="0" w:space="0" w:color="auto"/>
        <w:right w:val="none" w:sz="0" w:space="0" w:color="auto"/>
      </w:divBdr>
    </w:div>
    <w:div w:id="1738896520">
      <w:bodyDiv w:val="1"/>
      <w:marLeft w:val="0"/>
      <w:marRight w:val="0"/>
      <w:marTop w:val="0"/>
      <w:marBottom w:val="0"/>
      <w:divBdr>
        <w:top w:val="none" w:sz="0" w:space="0" w:color="auto"/>
        <w:left w:val="none" w:sz="0" w:space="0" w:color="auto"/>
        <w:bottom w:val="none" w:sz="0" w:space="0" w:color="auto"/>
        <w:right w:val="none" w:sz="0" w:space="0" w:color="auto"/>
      </w:divBdr>
    </w:div>
    <w:div w:id="1739664341">
      <w:bodyDiv w:val="1"/>
      <w:marLeft w:val="0"/>
      <w:marRight w:val="0"/>
      <w:marTop w:val="0"/>
      <w:marBottom w:val="0"/>
      <w:divBdr>
        <w:top w:val="none" w:sz="0" w:space="0" w:color="auto"/>
        <w:left w:val="none" w:sz="0" w:space="0" w:color="auto"/>
        <w:bottom w:val="none" w:sz="0" w:space="0" w:color="auto"/>
        <w:right w:val="none" w:sz="0" w:space="0" w:color="auto"/>
      </w:divBdr>
    </w:div>
    <w:div w:id="1862088426">
      <w:bodyDiv w:val="1"/>
      <w:marLeft w:val="0"/>
      <w:marRight w:val="0"/>
      <w:marTop w:val="0"/>
      <w:marBottom w:val="0"/>
      <w:divBdr>
        <w:top w:val="none" w:sz="0" w:space="0" w:color="auto"/>
        <w:left w:val="none" w:sz="0" w:space="0" w:color="auto"/>
        <w:bottom w:val="none" w:sz="0" w:space="0" w:color="auto"/>
        <w:right w:val="none" w:sz="0" w:space="0" w:color="auto"/>
      </w:divBdr>
    </w:div>
    <w:div w:id="1978678585">
      <w:bodyDiv w:val="1"/>
      <w:marLeft w:val="0"/>
      <w:marRight w:val="0"/>
      <w:marTop w:val="0"/>
      <w:marBottom w:val="0"/>
      <w:divBdr>
        <w:top w:val="none" w:sz="0" w:space="0" w:color="auto"/>
        <w:left w:val="none" w:sz="0" w:space="0" w:color="auto"/>
        <w:bottom w:val="none" w:sz="0" w:space="0" w:color="auto"/>
        <w:right w:val="none" w:sz="0" w:space="0" w:color="auto"/>
      </w:divBdr>
    </w:div>
    <w:div w:id="2027974335">
      <w:bodyDiv w:val="1"/>
      <w:marLeft w:val="0"/>
      <w:marRight w:val="0"/>
      <w:marTop w:val="0"/>
      <w:marBottom w:val="0"/>
      <w:divBdr>
        <w:top w:val="none" w:sz="0" w:space="0" w:color="auto"/>
        <w:left w:val="none" w:sz="0" w:space="0" w:color="auto"/>
        <w:bottom w:val="none" w:sz="0" w:space="0" w:color="auto"/>
        <w:right w:val="none" w:sz="0" w:space="0" w:color="auto"/>
      </w:divBdr>
    </w:div>
    <w:div w:id="2041469753">
      <w:bodyDiv w:val="1"/>
      <w:marLeft w:val="0"/>
      <w:marRight w:val="0"/>
      <w:marTop w:val="0"/>
      <w:marBottom w:val="0"/>
      <w:divBdr>
        <w:top w:val="none" w:sz="0" w:space="0" w:color="auto"/>
        <w:left w:val="none" w:sz="0" w:space="0" w:color="auto"/>
        <w:bottom w:val="none" w:sz="0" w:space="0" w:color="auto"/>
        <w:right w:val="none" w:sz="0" w:space="0" w:color="auto"/>
      </w:divBdr>
    </w:div>
    <w:div w:id="2047950451">
      <w:bodyDiv w:val="1"/>
      <w:marLeft w:val="0"/>
      <w:marRight w:val="0"/>
      <w:marTop w:val="0"/>
      <w:marBottom w:val="0"/>
      <w:divBdr>
        <w:top w:val="none" w:sz="0" w:space="0" w:color="auto"/>
        <w:left w:val="none" w:sz="0" w:space="0" w:color="auto"/>
        <w:bottom w:val="none" w:sz="0" w:space="0" w:color="auto"/>
        <w:right w:val="none" w:sz="0" w:space="0" w:color="auto"/>
      </w:divBdr>
    </w:div>
    <w:div w:id="2064404016">
      <w:bodyDiv w:val="1"/>
      <w:marLeft w:val="0"/>
      <w:marRight w:val="0"/>
      <w:marTop w:val="0"/>
      <w:marBottom w:val="0"/>
      <w:divBdr>
        <w:top w:val="none" w:sz="0" w:space="0" w:color="auto"/>
        <w:left w:val="none" w:sz="0" w:space="0" w:color="auto"/>
        <w:bottom w:val="none" w:sz="0" w:space="0" w:color="auto"/>
        <w:right w:val="none" w:sz="0" w:space="0" w:color="auto"/>
      </w:divBdr>
    </w:div>
    <w:div w:id="21364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AA61B-0032-480F-B489-04EB0257291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2024-08-06T00:43:00Z</dcterms:created>
  <dcterms:modified xsi:type="dcterms:W3CDTF">2026-02-13T05:57:00Z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6f5ddc64,700fcab2,3884c7b4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41fc56ff,cce1a21,699fb76e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