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F5370" w14:textId="77777777" w:rsidR="0043057A" w:rsidRPr="00742177" w:rsidRDefault="00046793" w:rsidP="00BC0D6A">
      <w:pPr>
        <w:pStyle w:val="SubjectTitle"/>
        <w:jc w:val="center"/>
        <w:rPr>
          <w:sz w:val="40"/>
          <w:szCs w:val="40"/>
        </w:rPr>
      </w:pPr>
      <w:r w:rsidRPr="00742177">
        <w:rPr>
          <w:sz w:val="40"/>
          <w:szCs w:val="40"/>
        </w:rPr>
        <w:t xml:space="preserve">Memorandum </w:t>
      </w:r>
    </w:p>
    <w:p w14:paraId="1BCAB98D" w14:textId="40618E5A" w:rsidR="00046793" w:rsidRPr="00742177" w:rsidRDefault="00046793" w:rsidP="00684360">
      <w:pPr>
        <w:pStyle w:val="InfoText"/>
        <w:spacing w:line="276" w:lineRule="auto"/>
        <w:ind w:left="0"/>
        <w:rPr>
          <w:sz w:val="24"/>
          <w:szCs w:val="24"/>
        </w:rPr>
      </w:pPr>
      <w:r w:rsidRPr="00742177">
        <w:rPr>
          <w:b/>
          <w:sz w:val="24"/>
          <w:szCs w:val="24"/>
        </w:rPr>
        <w:t>To:</w:t>
      </w:r>
      <w:r w:rsidRPr="00742177">
        <w:rPr>
          <w:sz w:val="24"/>
          <w:szCs w:val="24"/>
        </w:rPr>
        <w:t xml:space="preserve"> </w:t>
      </w:r>
      <w:r w:rsidR="00684360" w:rsidRPr="00742177">
        <w:rPr>
          <w:sz w:val="22"/>
        </w:rPr>
        <w:t>Commonwealth Environmental Water Office</w:t>
      </w:r>
    </w:p>
    <w:p w14:paraId="12EB0944" w14:textId="2EDB7DD1" w:rsidR="00B052A8" w:rsidRPr="00571CEB" w:rsidRDefault="00046793" w:rsidP="00D7344A">
      <w:pPr>
        <w:rPr>
          <w:sz w:val="24"/>
          <w:szCs w:val="24"/>
        </w:rPr>
        <w:sectPr w:rsidR="00B052A8" w:rsidRPr="00571CEB" w:rsidSect="00046793">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851" w:right="1418" w:bottom="851" w:left="851" w:header="1134" w:footer="567" w:gutter="0"/>
          <w:cols w:space="708"/>
          <w:titlePg/>
          <w:docGrid w:linePitch="360"/>
        </w:sectPr>
      </w:pPr>
      <w:r w:rsidRPr="00742177">
        <w:rPr>
          <w:b/>
          <w:sz w:val="24"/>
          <w:szCs w:val="24"/>
        </w:rPr>
        <w:t>D</w:t>
      </w:r>
      <w:r w:rsidR="0043057A" w:rsidRPr="00742177">
        <w:rPr>
          <w:b/>
          <w:sz w:val="24"/>
          <w:szCs w:val="24"/>
        </w:rPr>
        <w:t>ate:</w:t>
      </w:r>
      <w:r w:rsidR="0043057A" w:rsidRPr="00742177">
        <w:rPr>
          <w:sz w:val="24"/>
          <w:szCs w:val="24"/>
        </w:rPr>
        <w:t xml:space="preserve"> </w:t>
      </w:r>
      <w:sdt>
        <w:sdtPr>
          <w:alias w:val="Date"/>
          <w:tag w:val="Date"/>
          <w:id w:val="-380714422"/>
          <w:placeholder>
            <w:docPart w:val="BDC5576E823C48FDBC307F1109804D92"/>
          </w:placeholder>
          <w:date w:fullDate="2022-02-17T00:00:00Z">
            <w:dateFormat w:val="d MMMM yyyy"/>
            <w:lid w:val="en-AU"/>
            <w:storeMappedDataAs w:val="dateTime"/>
            <w:calendar w:val="gregorian"/>
          </w:date>
        </w:sdtPr>
        <w:sdtEndPr/>
        <w:sdtContent>
          <w:r w:rsidR="00236CCE">
            <w:t>17 February 2022</w:t>
          </w:r>
        </w:sdtContent>
      </w:sdt>
    </w:p>
    <w:p w14:paraId="6FD04482" w14:textId="28A38D26" w:rsidR="00046793" w:rsidRPr="00742177" w:rsidRDefault="00046793" w:rsidP="001F1420">
      <w:pPr>
        <w:spacing w:after="0"/>
        <w:rPr>
          <w:b/>
          <w:sz w:val="24"/>
          <w:szCs w:val="24"/>
        </w:rPr>
        <w:sectPr w:rsidR="00046793" w:rsidRPr="00742177" w:rsidSect="001F1420">
          <w:type w:val="continuous"/>
          <w:pgSz w:w="11906" w:h="16838" w:code="9"/>
          <w:pgMar w:top="851" w:right="1134" w:bottom="851" w:left="851" w:header="1134" w:footer="567" w:gutter="0"/>
          <w:cols w:space="708"/>
          <w:titlePg/>
          <w:docGrid w:linePitch="360"/>
        </w:sectPr>
      </w:pPr>
      <w:r w:rsidRPr="00742177">
        <w:rPr>
          <w:b/>
          <w:sz w:val="24"/>
          <w:szCs w:val="24"/>
        </w:rPr>
        <w:t>Regarding</w:t>
      </w:r>
      <w:r w:rsidR="0043057A" w:rsidRPr="00742177">
        <w:rPr>
          <w:b/>
          <w:sz w:val="24"/>
          <w:szCs w:val="24"/>
        </w:rPr>
        <w:t>:</w:t>
      </w:r>
      <w:r w:rsidR="00A8364C" w:rsidRPr="00742177">
        <w:rPr>
          <w:b/>
          <w:sz w:val="24"/>
          <w:szCs w:val="24"/>
        </w:rPr>
        <w:t xml:space="preserve"> </w:t>
      </w:r>
      <w:r w:rsidR="00684360" w:rsidRPr="00742177">
        <w:t xml:space="preserve">Independent </w:t>
      </w:r>
      <w:r w:rsidR="008979D7" w:rsidRPr="008979D7">
        <w:t xml:space="preserve">assessment of the price </w:t>
      </w:r>
      <w:r w:rsidR="00907345">
        <w:t xml:space="preserve">for </w:t>
      </w:r>
      <w:r w:rsidR="00907345" w:rsidRPr="00907345">
        <w:t>water released from private storage in the Lower Balonne</w:t>
      </w:r>
      <w:r w:rsidR="00907345">
        <w:t xml:space="preserve"> </w:t>
      </w:r>
      <w:r w:rsidR="00AD03A0">
        <w:t>– February-</w:t>
      </w:r>
      <w:r w:rsidR="00566212">
        <w:t>April</w:t>
      </w:r>
      <w:r w:rsidR="00AD03A0">
        <w:t xml:space="preserve"> 2022</w:t>
      </w:r>
    </w:p>
    <w:p w14:paraId="01D9BBCE" w14:textId="77777777" w:rsidR="00046793" w:rsidRDefault="0099248C" w:rsidP="004A387D">
      <w:r>
        <w:pict w14:anchorId="7BE23F26">
          <v:rect id="_x0000_i1025" style="width:481.85pt;height:.05pt" o:hralign="center" o:hrstd="t" o:hr="t" fillcolor="#a0a0a0" stroked="f"/>
        </w:pict>
      </w:r>
    </w:p>
    <w:p w14:paraId="55EF2909" w14:textId="77777777" w:rsidR="00FF72DA" w:rsidRDefault="00FF72DA" w:rsidP="00FF72DA">
      <w:pPr>
        <w:pStyle w:val="SubjectTitle"/>
      </w:pPr>
      <w:r>
        <w:t>Executive Summary</w:t>
      </w:r>
    </w:p>
    <w:p w14:paraId="53061470" w14:textId="04C869D7" w:rsidR="00FF72DA" w:rsidRDefault="00FF72DA" w:rsidP="00FF72DA">
      <w:r w:rsidRPr="00B67B6B">
        <w:t xml:space="preserve">The Commonwealth Environmental Water Office </w:t>
      </w:r>
      <w:r>
        <w:t>(CEWO</w:t>
      </w:r>
      <w:r w:rsidRPr="00B67B6B">
        <w:t xml:space="preserve"> has engaged Marsden Jacob to provide</w:t>
      </w:r>
      <w:r w:rsidR="003F55EE">
        <w:t xml:space="preserve"> i</w:t>
      </w:r>
      <w:r w:rsidR="003F55EE" w:rsidRPr="003F55EE">
        <w:t xml:space="preserve">ndependent assessment of the price for water released from private storage in the </w:t>
      </w:r>
      <w:r w:rsidRPr="00336BB1">
        <w:t>Lower Balonne</w:t>
      </w:r>
      <w:r w:rsidR="00B17AC2">
        <w:t>.</w:t>
      </w:r>
      <w:r>
        <w:t xml:space="preserve"> </w:t>
      </w:r>
      <w:r w:rsidRPr="00B67B6B">
        <w:t>For the purpose of this analysis</w:t>
      </w:r>
      <w:r w:rsidR="008979D7">
        <w:t>,</w:t>
      </w:r>
      <w:r w:rsidRPr="00B67B6B">
        <w:t xml:space="preserve"> we were advised to assume </w:t>
      </w:r>
      <w:r>
        <w:t>a purchase within February</w:t>
      </w:r>
      <w:r w:rsidR="00566212">
        <w:t>-April</w:t>
      </w:r>
      <w:r>
        <w:t xml:space="preserve"> 2022.</w:t>
      </w:r>
    </w:p>
    <w:p w14:paraId="72D3E237" w14:textId="1851C482" w:rsidR="00FF72DA" w:rsidRDefault="00FF72DA" w:rsidP="00FF72DA">
      <w:r w:rsidRPr="0053591B">
        <w:t xml:space="preserve">The method to derive the price is similar to </w:t>
      </w:r>
      <w:r>
        <w:t>that</w:t>
      </w:r>
      <w:r w:rsidRPr="0053591B">
        <w:t xml:space="preserve"> used for the </w:t>
      </w:r>
      <w:r w:rsidRPr="00941469">
        <w:t xml:space="preserve">Narran Lakes </w:t>
      </w:r>
      <w:proofErr w:type="gramStart"/>
      <w:r w:rsidR="00E75B26">
        <w:t>event based</w:t>
      </w:r>
      <w:proofErr w:type="gramEnd"/>
      <w:r w:rsidR="00E75B26">
        <w:t xml:space="preserve"> mechanism </w:t>
      </w:r>
      <w:r w:rsidR="00077913">
        <w:t xml:space="preserve">(EBM) </w:t>
      </w:r>
      <w:r w:rsidR="00E75B26">
        <w:t>p</w:t>
      </w:r>
      <w:r w:rsidRPr="00941469">
        <w:t xml:space="preserve">ilot </w:t>
      </w:r>
      <w:r w:rsidR="00E75B26">
        <w:t>p</w:t>
      </w:r>
      <w:r w:rsidRPr="00941469">
        <w:t>roject</w:t>
      </w:r>
      <w:r>
        <w:t xml:space="preserve"> in early 2020, and the previous price advice in December 2020 and March 2021</w:t>
      </w:r>
      <w:r w:rsidRPr="0053591B">
        <w:t xml:space="preserve">. The </w:t>
      </w:r>
      <w:r>
        <w:t>method</w:t>
      </w:r>
      <w:r w:rsidRPr="0053591B">
        <w:t xml:space="preserve"> considered surface and groundwater markets, as well as commodity markets, crop margins and the prevailing climate outlook in the Lower Balonne and neighbouring catchments. </w:t>
      </w:r>
    </w:p>
    <w:p w14:paraId="6FCE9871" w14:textId="77777777" w:rsidR="008C4F25" w:rsidRDefault="00FF72DA" w:rsidP="00FF72DA">
      <w:r w:rsidRPr="005F46C4">
        <w:t>Based on our analysis o</w:t>
      </w:r>
      <w:r w:rsidR="00384DAD">
        <w:t>f</w:t>
      </w:r>
      <w:r w:rsidRPr="005F46C4">
        <w:t xml:space="preserve"> the commodity markets and the prevailing climate outlook, </w:t>
      </w:r>
      <w:r w:rsidR="00AB6404" w:rsidRPr="003F55EE">
        <w:t>water released</w:t>
      </w:r>
      <w:r w:rsidR="00AB6404">
        <w:t xml:space="preserve"> is</w:t>
      </w:r>
      <w:r w:rsidR="00AB6404" w:rsidRPr="003F55EE">
        <w:t xml:space="preserve"> from private storage </w:t>
      </w:r>
      <w:r w:rsidR="00D04275" w:rsidRPr="005F46C4">
        <w:t xml:space="preserve">in the Lower Balonne in </w:t>
      </w:r>
      <w:r w:rsidR="00D04275">
        <w:t>February</w:t>
      </w:r>
      <w:r w:rsidR="00D04275" w:rsidRPr="005F46C4">
        <w:t>-</w:t>
      </w:r>
      <w:r w:rsidR="00D04275">
        <w:t>March</w:t>
      </w:r>
      <w:r w:rsidR="00D04275" w:rsidRPr="005F46C4">
        <w:t xml:space="preserve"> 202</w:t>
      </w:r>
      <w:r w:rsidR="00D04275">
        <w:t>2,</w:t>
      </w:r>
      <w:r w:rsidR="00D04275" w:rsidRPr="005F46C4">
        <w:t xml:space="preserve"> it appears plausible that </w:t>
      </w:r>
      <w:r w:rsidR="00355465">
        <w:t>released</w:t>
      </w:r>
      <w:r w:rsidRPr="005F46C4">
        <w:t xml:space="preserve"> water would </w:t>
      </w:r>
      <w:r w:rsidR="00355465">
        <w:t xml:space="preserve">otherwise </w:t>
      </w:r>
      <w:r w:rsidRPr="005F46C4">
        <w:t xml:space="preserve">be used to grow </w:t>
      </w:r>
      <w:r w:rsidR="00D04275" w:rsidRPr="005F46C4">
        <w:t xml:space="preserve">either cotton (next year) or </w:t>
      </w:r>
      <w:r w:rsidRPr="005F46C4">
        <w:t>a winter crop such as wheat</w:t>
      </w:r>
      <w:r w:rsidR="00EF2DAF" w:rsidRPr="000163D5">
        <w:rPr>
          <w:rFonts w:cstheme="minorHAnsi"/>
        </w:rPr>
        <w:t>, or a mix of both</w:t>
      </w:r>
      <w:r w:rsidRPr="005F46C4">
        <w:t>.</w:t>
      </w:r>
    </w:p>
    <w:p w14:paraId="459A3A36" w14:textId="01A846F2" w:rsidR="00FF72DA" w:rsidRDefault="0053028C" w:rsidP="00FF72DA">
      <w:pPr>
        <w:rPr>
          <w:rFonts w:cstheme="minorHAnsi"/>
        </w:rPr>
      </w:pPr>
      <w:r>
        <w:t>U</w:t>
      </w:r>
      <w:r w:rsidR="00FF72DA" w:rsidRPr="005F46C4">
        <w:t xml:space="preserve">sing </w:t>
      </w:r>
      <w:r>
        <w:t xml:space="preserve">the </w:t>
      </w:r>
      <w:r w:rsidR="00FF72DA" w:rsidRPr="005F46C4">
        <w:t xml:space="preserve">extra water for a winter crop </w:t>
      </w:r>
      <w:r w:rsidR="00CF41D5">
        <w:t xml:space="preserve">could </w:t>
      </w:r>
      <w:r w:rsidR="00384DAD">
        <w:t>give the irrigators the quickest way to</w:t>
      </w:r>
      <w:r w:rsidR="00FF72DA" w:rsidRPr="005F46C4">
        <w:t xml:space="preserve"> profit from the additional input with the lowest risk.</w:t>
      </w:r>
      <w:r w:rsidR="00D26F15">
        <w:t xml:space="preserve"> </w:t>
      </w:r>
      <w:r w:rsidR="00CF41D5">
        <w:t xml:space="preserve">However, </w:t>
      </w:r>
      <w:r w:rsidR="00CF41D5">
        <w:rPr>
          <w:rFonts w:cstheme="minorHAnsi"/>
        </w:rPr>
        <w:t>should the domestic cotton cash prices remain buoyant for the 2023 crop, there may be more upside</w:t>
      </w:r>
      <w:r w:rsidR="00664051">
        <w:rPr>
          <w:rFonts w:cstheme="minorHAnsi"/>
        </w:rPr>
        <w:t xml:space="preserve"> to </w:t>
      </w:r>
      <w:r w:rsidR="0085684F">
        <w:rPr>
          <w:rFonts w:cstheme="minorHAnsi"/>
        </w:rPr>
        <w:t>s</w:t>
      </w:r>
      <w:r w:rsidR="00C37E05">
        <w:rPr>
          <w:rFonts w:cstheme="minorHAnsi"/>
        </w:rPr>
        <w:t xml:space="preserve">tore the water </w:t>
      </w:r>
      <w:r w:rsidR="00E23288">
        <w:rPr>
          <w:rFonts w:cstheme="minorHAnsi"/>
        </w:rPr>
        <w:t>until</w:t>
      </w:r>
      <w:r w:rsidR="00B25925">
        <w:rPr>
          <w:rFonts w:cstheme="minorHAnsi"/>
        </w:rPr>
        <w:t xml:space="preserve"> the next summer crop.</w:t>
      </w:r>
    </w:p>
    <w:p w14:paraId="2A4237F4" w14:textId="2C6D0287" w:rsidR="00EF393F" w:rsidRDefault="00EF393F" w:rsidP="00FF72DA">
      <w:r>
        <w:rPr>
          <w:rFonts w:cstheme="minorHAnsi"/>
        </w:rPr>
        <w:t xml:space="preserve">It is also </w:t>
      </w:r>
      <w:r w:rsidR="00B47C96">
        <w:rPr>
          <w:rFonts w:cstheme="minorHAnsi"/>
        </w:rPr>
        <w:t>possible</w:t>
      </w:r>
      <w:r>
        <w:rPr>
          <w:rFonts w:cstheme="minorHAnsi"/>
        </w:rPr>
        <w:t xml:space="preserve"> that the irrigators </w:t>
      </w:r>
      <w:r w:rsidR="00B47C96">
        <w:rPr>
          <w:rFonts w:cstheme="minorHAnsi"/>
        </w:rPr>
        <w:t>in the Lower Balonne</w:t>
      </w:r>
      <w:r>
        <w:rPr>
          <w:rFonts w:cstheme="minorHAnsi"/>
        </w:rPr>
        <w:t xml:space="preserve"> would </w:t>
      </w:r>
      <w:r w:rsidRPr="006F0B01">
        <w:rPr>
          <w:rFonts w:cstheme="minorHAnsi"/>
        </w:rPr>
        <w:t xml:space="preserve">grow both a winter and a summer crop. Due to the uncertainty around commodity prices and water availability, it may </w:t>
      </w:r>
      <w:r w:rsidR="00BF4D8E">
        <w:rPr>
          <w:rFonts w:cstheme="minorHAnsi"/>
        </w:rPr>
        <w:t xml:space="preserve">actually </w:t>
      </w:r>
      <w:r w:rsidRPr="006F0B01">
        <w:rPr>
          <w:rFonts w:cstheme="minorHAnsi"/>
        </w:rPr>
        <w:t>be more likely that the irrigators would be planning both partial winter and summer crop programs instead of going all-in on either.</w:t>
      </w:r>
    </w:p>
    <w:p w14:paraId="48B8088D" w14:textId="13EC6FE5" w:rsidR="00FF72DA" w:rsidRPr="008D7570" w:rsidRDefault="00FF72DA" w:rsidP="00FF72DA">
      <w:r w:rsidRPr="00E43549">
        <w:t xml:space="preserve">In Marsden </w:t>
      </w:r>
      <w:r w:rsidR="00B435ED" w:rsidRPr="00E43549">
        <w:t>Jacob</w:t>
      </w:r>
      <w:r w:rsidR="00B435ED">
        <w:t>'</w:t>
      </w:r>
      <w:r w:rsidR="00B435ED" w:rsidRPr="00E43549">
        <w:t xml:space="preserve">s </w:t>
      </w:r>
      <w:r w:rsidRPr="00E43549">
        <w:t xml:space="preserve">opinion, </w:t>
      </w:r>
      <w:r w:rsidRPr="00742177">
        <w:rPr>
          <w:rFonts w:cstheme="minorHAnsi"/>
        </w:rPr>
        <w:t xml:space="preserve">the </w:t>
      </w:r>
      <w:r w:rsidR="00A81D78" w:rsidRPr="008979D7">
        <w:t xml:space="preserve">price </w:t>
      </w:r>
      <w:r w:rsidR="00A81D78">
        <w:t xml:space="preserve">of unsupplemented </w:t>
      </w:r>
      <w:r w:rsidR="003F5A78">
        <w:t>(temporary) water</w:t>
      </w:r>
      <w:r w:rsidR="00A81D78" w:rsidRPr="00907345">
        <w:t xml:space="preserve"> released from private storage in the Lower Balonne</w:t>
      </w:r>
      <w:r w:rsidR="00384DAD" w:rsidRPr="00E43549">
        <w:t xml:space="preserve"> </w:t>
      </w:r>
      <w:r w:rsidRPr="00E43549">
        <w:t>is expected to be around $</w:t>
      </w:r>
      <w:r w:rsidR="00F63DBA">
        <w:t>2</w:t>
      </w:r>
      <w:r w:rsidR="00566212">
        <w:t>40</w:t>
      </w:r>
      <w:r>
        <w:t xml:space="preserve"> to $</w:t>
      </w:r>
      <w:r w:rsidR="00566212">
        <w:t>320</w:t>
      </w:r>
      <w:r w:rsidRPr="00E43549">
        <w:t xml:space="preserve"> per ML. The recommended single price point </w:t>
      </w:r>
      <w:r w:rsidRPr="008D7570">
        <w:t>is $2</w:t>
      </w:r>
      <w:r w:rsidR="00566212" w:rsidRPr="008D7570">
        <w:t>8</w:t>
      </w:r>
      <w:r w:rsidRPr="008D7570">
        <w:t>0 per ML (GST exclusive)</w:t>
      </w:r>
      <w:r w:rsidR="006A427B" w:rsidRPr="008D7570">
        <w:t>,</w:t>
      </w:r>
      <w:r w:rsidRPr="008D7570">
        <w:t xml:space="preserve"> which is valid till </w:t>
      </w:r>
      <w:r w:rsidR="00873637" w:rsidRPr="008D7570">
        <w:t xml:space="preserve">the </w:t>
      </w:r>
      <w:r w:rsidRPr="008D7570">
        <w:t xml:space="preserve">end of </w:t>
      </w:r>
      <w:r w:rsidR="00DA23F3" w:rsidRPr="008D7570">
        <w:t>April</w:t>
      </w:r>
      <w:r w:rsidR="00873637" w:rsidRPr="008D7570">
        <w:t xml:space="preserve"> 2022.</w:t>
      </w:r>
    </w:p>
    <w:p w14:paraId="7C5209B9" w14:textId="4964C4F2" w:rsidR="008F2419" w:rsidRDefault="00B435ED" w:rsidP="00FF72DA">
      <w:r w:rsidRPr="008D7570">
        <w:t>It is important to note that the</w:t>
      </w:r>
      <w:r w:rsidR="008F2419" w:rsidRPr="008D7570">
        <w:t xml:space="preserve"> recommended single price point does not </w:t>
      </w:r>
      <w:r w:rsidRPr="008D7570">
        <w:t>consider</w:t>
      </w:r>
      <w:r w:rsidR="008F2419" w:rsidRPr="008D7570">
        <w:t xml:space="preserve"> the ecological </w:t>
      </w:r>
      <w:r w:rsidRPr="008D7570">
        <w:t>value and importance</w:t>
      </w:r>
      <w:r w:rsidR="008F2419" w:rsidRPr="008D7570">
        <w:t xml:space="preserve"> of the current breeding event</w:t>
      </w:r>
      <w:r w:rsidR="00471B26" w:rsidRPr="008D7570">
        <w:t xml:space="preserve"> at Narran Lakes. The CEWO may want to consider a higher price to reflect the </w:t>
      </w:r>
      <w:r w:rsidRPr="008D7570">
        <w:t>breeding event's importance.</w:t>
      </w:r>
      <w:r>
        <w:t xml:space="preserve"> </w:t>
      </w:r>
    </w:p>
    <w:p w14:paraId="19305A91" w14:textId="77777777" w:rsidR="005A1C6F" w:rsidRDefault="005A1C6F" w:rsidP="005A1C6F"/>
    <w:p w14:paraId="3200CD76" w14:textId="77777777" w:rsidR="00FF72DA" w:rsidRDefault="00FF72DA" w:rsidP="005A1C6F"/>
    <w:p w14:paraId="23E13294" w14:textId="6F0F1E0D" w:rsidR="005A1C6F" w:rsidRPr="005A1C6F" w:rsidRDefault="005A1C6F" w:rsidP="005A1C6F">
      <w:pPr>
        <w:sectPr w:rsidR="005A1C6F" w:rsidRPr="005A1C6F" w:rsidSect="00B052A8">
          <w:type w:val="continuous"/>
          <w:pgSz w:w="11906" w:h="16838" w:code="9"/>
          <w:pgMar w:top="851" w:right="1418" w:bottom="851" w:left="851" w:header="1134" w:footer="567" w:gutter="0"/>
          <w:cols w:space="708"/>
          <w:titlePg/>
          <w:docGrid w:linePitch="360"/>
        </w:sectPr>
      </w:pPr>
    </w:p>
    <w:p w14:paraId="3E3DB852" w14:textId="05E424F6" w:rsidR="00684360" w:rsidRPr="00742177" w:rsidRDefault="00684360" w:rsidP="00684360">
      <w:pPr>
        <w:pStyle w:val="SubjectTitle"/>
      </w:pPr>
      <w:r w:rsidRPr="00742177">
        <w:lastRenderedPageBreak/>
        <w:t>Purpose</w:t>
      </w:r>
    </w:p>
    <w:p w14:paraId="60D4F854" w14:textId="229C5BF5" w:rsidR="00684360" w:rsidRPr="00742177" w:rsidRDefault="00684360" w:rsidP="00684360">
      <w:r w:rsidRPr="00742177">
        <w:t>The Commonwealth Environmental Water Office (CEWO) has engaged Marsden Jacob</w:t>
      </w:r>
      <w:r w:rsidR="005D6B85">
        <w:t xml:space="preserve"> Associates (Marsden Jacob)</w:t>
      </w:r>
      <w:r w:rsidRPr="00742177">
        <w:t xml:space="preserve"> to provide</w:t>
      </w:r>
      <w:r w:rsidR="00E61895">
        <w:t xml:space="preserve"> </w:t>
      </w:r>
      <w:r w:rsidR="00CD3F92">
        <w:t xml:space="preserve">an </w:t>
      </w:r>
      <w:r w:rsidR="00322F45">
        <w:t xml:space="preserve">independent </w:t>
      </w:r>
      <w:r w:rsidR="00322F45" w:rsidRPr="008979D7">
        <w:t xml:space="preserve">price </w:t>
      </w:r>
      <w:r w:rsidR="00322F45">
        <w:t xml:space="preserve">for </w:t>
      </w:r>
      <w:r w:rsidR="00322F45" w:rsidRPr="00907345">
        <w:t>water</w:t>
      </w:r>
      <w:r w:rsidR="00322F45">
        <w:t xml:space="preserve"> (unsupplemented</w:t>
      </w:r>
      <w:r w:rsidR="003D4B0C">
        <w:t>)</w:t>
      </w:r>
      <w:r w:rsidR="00322F45" w:rsidRPr="00907345">
        <w:t xml:space="preserve"> released from private storage in the Lower</w:t>
      </w:r>
      <w:r w:rsidR="002027E7">
        <w:t xml:space="preserve"> Balonne</w:t>
      </w:r>
      <w:r w:rsidR="000A3957">
        <w:t>.</w:t>
      </w:r>
      <w:r w:rsidR="00322F45" w:rsidRPr="00907345">
        <w:t xml:space="preserve"> </w:t>
      </w:r>
      <w:r w:rsidRPr="00742177">
        <w:t>For the purpose of this analysis</w:t>
      </w:r>
      <w:r w:rsidR="00CD3F92">
        <w:t>,</w:t>
      </w:r>
      <w:r w:rsidRPr="00742177">
        <w:t xml:space="preserve"> we were advised to assume a purchase </w:t>
      </w:r>
      <w:r w:rsidR="00F342B1">
        <w:t xml:space="preserve">in </w:t>
      </w:r>
      <w:bookmarkStart w:id="4" w:name="_Hlk95408077"/>
      <w:r w:rsidR="00F342B1">
        <w:t>February</w:t>
      </w:r>
      <w:r w:rsidR="001931B9">
        <w:t>-</w:t>
      </w:r>
      <w:r w:rsidR="004B456E">
        <w:t>April</w:t>
      </w:r>
      <w:r w:rsidR="00F342B1">
        <w:t xml:space="preserve"> 2022</w:t>
      </w:r>
      <w:bookmarkEnd w:id="4"/>
      <w:r w:rsidR="002027E7">
        <w:t xml:space="preserve"> to align with the timing of the colonial waterbird breeding event at Narran Lakes</w:t>
      </w:r>
      <w:r w:rsidRPr="00742177">
        <w:t>.</w:t>
      </w:r>
    </w:p>
    <w:p w14:paraId="6547A6D9" w14:textId="2D753659" w:rsidR="00684360" w:rsidRPr="00742177" w:rsidRDefault="00684360" w:rsidP="00684360">
      <w:pPr>
        <w:pStyle w:val="SubjectTitle"/>
      </w:pPr>
      <w:r w:rsidRPr="00742177">
        <w:t xml:space="preserve">Key </w:t>
      </w:r>
      <w:r w:rsidR="00245880">
        <w:t>findings</w:t>
      </w:r>
    </w:p>
    <w:p w14:paraId="1A198000" w14:textId="2E31F7B8" w:rsidR="007057AB" w:rsidRDefault="007057AB" w:rsidP="007057AB">
      <w:pPr>
        <w:pStyle w:val="ListParagraph"/>
        <w:numPr>
          <w:ilvl w:val="0"/>
          <w:numId w:val="39"/>
        </w:numPr>
      </w:pPr>
      <w:r w:rsidRPr="00E43549">
        <w:t>In</w:t>
      </w:r>
      <w:r w:rsidR="004B456E" w:rsidRPr="004B456E">
        <w:t xml:space="preserve"> Marsden </w:t>
      </w:r>
      <w:r w:rsidR="00B435ED" w:rsidRPr="004B456E">
        <w:t>Jacob</w:t>
      </w:r>
      <w:r w:rsidR="00B435ED">
        <w:t>'</w:t>
      </w:r>
      <w:r w:rsidR="00B435ED" w:rsidRPr="004B456E">
        <w:t xml:space="preserve">s </w:t>
      </w:r>
      <w:r w:rsidR="004B456E" w:rsidRPr="004B456E">
        <w:t xml:space="preserve">opinion, </w:t>
      </w:r>
      <w:r w:rsidR="004B456E" w:rsidRPr="00742177">
        <w:rPr>
          <w:rFonts w:cstheme="minorHAnsi"/>
        </w:rPr>
        <w:t xml:space="preserve">the </w:t>
      </w:r>
      <w:r w:rsidR="00FA625E" w:rsidRPr="00742177">
        <w:rPr>
          <w:rFonts w:cstheme="minorHAnsi"/>
        </w:rPr>
        <w:t xml:space="preserve">value of foregone </w:t>
      </w:r>
      <w:r w:rsidR="00FA625E">
        <w:rPr>
          <w:rFonts w:cstheme="minorHAnsi"/>
        </w:rPr>
        <w:t>u</w:t>
      </w:r>
      <w:r w:rsidR="00FA625E" w:rsidRPr="00742177">
        <w:rPr>
          <w:rFonts w:cstheme="minorHAnsi"/>
        </w:rPr>
        <w:t>nsupplemented</w:t>
      </w:r>
      <w:r w:rsidR="004B456E" w:rsidRPr="00742177">
        <w:rPr>
          <w:rFonts w:cstheme="minorHAnsi"/>
        </w:rPr>
        <w:t xml:space="preserve"> </w:t>
      </w:r>
      <w:r w:rsidR="004B456E">
        <w:rPr>
          <w:rFonts w:cstheme="minorHAnsi"/>
        </w:rPr>
        <w:t xml:space="preserve">(temporary) </w:t>
      </w:r>
      <w:r w:rsidR="004B456E" w:rsidRPr="00742177">
        <w:rPr>
          <w:rFonts w:cstheme="minorHAnsi"/>
        </w:rPr>
        <w:t xml:space="preserve">water </w:t>
      </w:r>
      <w:r w:rsidR="004B456E" w:rsidRPr="004B456E">
        <w:t>in the Lower Balonne is expected to be $2</w:t>
      </w:r>
      <w:r w:rsidR="00FA625E">
        <w:t>40</w:t>
      </w:r>
      <w:r w:rsidR="004B456E" w:rsidRPr="004B456E">
        <w:t xml:space="preserve"> to $</w:t>
      </w:r>
      <w:r w:rsidR="00FA625E">
        <w:t>320</w:t>
      </w:r>
      <w:r w:rsidR="004B456E" w:rsidRPr="004B456E">
        <w:t xml:space="preserve"> per ML. The recommended single price point for the CEWO grant opportunity is $2</w:t>
      </w:r>
      <w:r w:rsidR="00FA625E">
        <w:t>8</w:t>
      </w:r>
      <w:r w:rsidR="004B456E" w:rsidRPr="004B456E">
        <w:t>0 per ML (GST exclusive), which is valid till the end of April 2022.</w:t>
      </w:r>
    </w:p>
    <w:p w14:paraId="25D03713" w14:textId="37A0E97A" w:rsidR="00C566C0" w:rsidRPr="00742177" w:rsidRDefault="00C566C0" w:rsidP="007D4949">
      <w:pPr>
        <w:pStyle w:val="MJAnormal"/>
        <w:numPr>
          <w:ilvl w:val="0"/>
          <w:numId w:val="39"/>
        </w:numPr>
        <w:spacing w:line="276" w:lineRule="auto"/>
        <w:rPr>
          <w:rFonts w:asciiTheme="minorHAnsi" w:hAnsiTheme="minorHAnsi" w:cstheme="minorHAnsi"/>
        </w:rPr>
      </w:pPr>
      <w:r>
        <w:rPr>
          <w:rFonts w:asciiTheme="minorHAnsi" w:hAnsiTheme="minorHAnsi" w:cstheme="minorHAnsi"/>
        </w:rPr>
        <w:t>T</w:t>
      </w:r>
      <w:r w:rsidRPr="00C566C0">
        <w:rPr>
          <w:rFonts w:asciiTheme="minorHAnsi" w:hAnsiTheme="minorHAnsi" w:cstheme="minorHAnsi"/>
        </w:rPr>
        <w:t>he method to derive the price</w:t>
      </w:r>
      <w:r w:rsidR="00DE0386">
        <w:rPr>
          <w:rFonts w:asciiTheme="minorHAnsi" w:hAnsiTheme="minorHAnsi" w:cstheme="minorHAnsi"/>
        </w:rPr>
        <w:t xml:space="preserve"> is</w:t>
      </w:r>
      <w:r w:rsidRPr="00C566C0">
        <w:rPr>
          <w:rFonts w:asciiTheme="minorHAnsi" w:hAnsiTheme="minorHAnsi" w:cstheme="minorHAnsi"/>
        </w:rPr>
        <w:t xml:space="preserve"> similar to </w:t>
      </w:r>
      <w:r w:rsidR="001179B2">
        <w:rPr>
          <w:rFonts w:asciiTheme="minorHAnsi" w:hAnsiTheme="minorHAnsi" w:cstheme="minorHAnsi"/>
        </w:rPr>
        <w:t xml:space="preserve">the approach </w:t>
      </w:r>
      <w:r w:rsidR="00FC6663">
        <w:rPr>
          <w:rFonts w:asciiTheme="minorHAnsi" w:hAnsiTheme="minorHAnsi" w:cstheme="minorHAnsi"/>
        </w:rPr>
        <w:t xml:space="preserve">used for previous </w:t>
      </w:r>
      <w:r w:rsidR="00395FD9">
        <w:rPr>
          <w:rFonts w:asciiTheme="minorHAnsi" w:hAnsiTheme="minorHAnsi" w:cstheme="minorHAnsi"/>
        </w:rPr>
        <w:t>price analysis of foregone water</w:t>
      </w:r>
      <w:r w:rsidR="00401BFE">
        <w:rPr>
          <w:rFonts w:asciiTheme="minorHAnsi" w:hAnsiTheme="minorHAnsi" w:cstheme="minorHAnsi"/>
        </w:rPr>
        <w:t xml:space="preserve">. </w:t>
      </w:r>
      <w:r w:rsidR="004B456E" w:rsidRPr="004B456E">
        <w:rPr>
          <w:rFonts w:asciiTheme="minorHAnsi" w:hAnsiTheme="minorHAnsi" w:cstheme="minorHAnsi"/>
        </w:rPr>
        <w:t xml:space="preserve">Based on our analysis of the commodity markets and the prevailing climate outlook, additional water </w:t>
      </w:r>
      <w:r w:rsidR="003240D7">
        <w:rPr>
          <w:rFonts w:asciiTheme="minorHAnsi" w:hAnsiTheme="minorHAnsi" w:cstheme="minorHAnsi"/>
        </w:rPr>
        <w:t>in the Lower Balonne</w:t>
      </w:r>
      <w:r w:rsidR="003240D7" w:rsidRPr="00DE031C">
        <w:rPr>
          <w:rFonts w:asciiTheme="minorHAnsi" w:hAnsiTheme="minorHAnsi" w:cstheme="minorHAnsi"/>
        </w:rPr>
        <w:t xml:space="preserve"> </w:t>
      </w:r>
      <w:r w:rsidR="003240D7">
        <w:rPr>
          <w:rFonts w:asciiTheme="minorHAnsi" w:hAnsiTheme="minorHAnsi" w:cstheme="minorHAnsi"/>
        </w:rPr>
        <w:t>c</w:t>
      </w:r>
      <w:r w:rsidR="003240D7" w:rsidRPr="00DE031C">
        <w:rPr>
          <w:rFonts w:asciiTheme="minorHAnsi" w:hAnsiTheme="minorHAnsi" w:cstheme="minorHAnsi"/>
        </w:rPr>
        <w:t xml:space="preserve">ould </w:t>
      </w:r>
      <w:r w:rsidR="003240D7">
        <w:rPr>
          <w:rFonts w:asciiTheme="minorHAnsi" w:hAnsiTheme="minorHAnsi" w:cstheme="minorHAnsi"/>
        </w:rPr>
        <w:t>either</w:t>
      </w:r>
      <w:r w:rsidR="004B456E" w:rsidRPr="004B456E">
        <w:rPr>
          <w:rFonts w:asciiTheme="minorHAnsi" w:hAnsiTheme="minorHAnsi" w:cstheme="minorHAnsi"/>
        </w:rPr>
        <w:t xml:space="preserve"> be used to grow </w:t>
      </w:r>
      <w:r w:rsidR="003240D7" w:rsidRPr="00DE031C">
        <w:rPr>
          <w:rFonts w:asciiTheme="minorHAnsi" w:hAnsiTheme="minorHAnsi" w:cstheme="minorHAnsi"/>
        </w:rPr>
        <w:t>cotton (</w:t>
      </w:r>
      <w:r w:rsidR="003240D7">
        <w:rPr>
          <w:rFonts w:asciiTheme="minorHAnsi" w:hAnsiTheme="minorHAnsi" w:cstheme="minorHAnsi"/>
        </w:rPr>
        <w:t>by storing water</w:t>
      </w:r>
      <w:r w:rsidR="003240D7" w:rsidRPr="00DE031C">
        <w:rPr>
          <w:rFonts w:asciiTheme="minorHAnsi" w:hAnsiTheme="minorHAnsi" w:cstheme="minorHAnsi"/>
        </w:rPr>
        <w:t xml:space="preserve"> for </w:t>
      </w:r>
      <w:r w:rsidR="00E96E07">
        <w:rPr>
          <w:rFonts w:asciiTheme="minorHAnsi" w:hAnsiTheme="minorHAnsi" w:cstheme="minorHAnsi"/>
        </w:rPr>
        <w:t>the</w:t>
      </w:r>
      <w:r w:rsidR="003240D7">
        <w:rPr>
          <w:rFonts w:asciiTheme="minorHAnsi" w:hAnsiTheme="minorHAnsi" w:cstheme="minorHAnsi"/>
        </w:rPr>
        <w:t xml:space="preserve"> 2023</w:t>
      </w:r>
      <w:r w:rsidR="00E96E07">
        <w:rPr>
          <w:rFonts w:asciiTheme="minorHAnsi" w:hAnsiTheme="minorHAnsi" w:cstheme="minorHAnsi"/>
        </w:rPr>
        <w:t xml:space="preserve"> </w:t>
      </w:r>
      <w:r w:rsidR="003240D7">
        <w:rPr>
          <w:rFonts w:asciiTheme="minorHAnsi" w:hAnsiTheme="minorHAnsi" w:cstheme="minorHAnsi"/>
        </w:rPr>
        <w:t xml:space="preserve">summer </w:t>
      </w:r>
      <w:r w:rsidR="00E96E07">
        <w:rPr>
          <w:rFonts w:asciiTheme="minorHAnsi" w:hAnsiTheme="minorHAnsi" w:cstheme="minorHAnsi"/>
        </w:rPr>
        <w:t>crop</w:t>
      </w:r>
      <w:r w:rsidR="003240D7" w:rsidRPr="00DE031C">
        <w:rPr>
          <w:rFonts w:asciiTheme="minorHAnsi" w:hAnsiTheme="minorHAnsi" w:cstheme="minorHAnsi"/>
        </w:rPr>
        <w:t xml:space="preserve">) or </w:t>
      </w:r>
      <w:r w:rsidR="004B456E" w:rsidRPr="004B456E">
        <w:rPr>
          <w:rFonts w:asciiTheme="minorHAnsi" w:hAnsiTheme="minorHAnsi" w:cstheme="minorHAnsi"/>
        </w:rPr>
        <w:t>a winter crop such as wheat</w:t>
      </w:r>
      <w:r w:rsidR="003240D7">
        <w:rPr>
          <w:rFonts w:asciiTheme="minorHAnsi" w:hAnsiTheme="minorHAnsi" w:cstheme="minorHAnsi"/>
        </w:rPr>
        <w:t xml:space="preserve"> this coming winter season</w:t>
      </w:r>
      <w:r w:rsidR="003240D7" w:rsidRPr="00DE031C">
        <w:rPr>
          <w:rFonts w:asciiTheme="minorHAnsi" w:hAnsiTheme="minorHAnsi" w:cstheme="minorHAnsi"/>
        </w:rPr>
        <w:t>.</w:t>
      </w:r>
      <w:r w:rsidR="004B456E" w:rsidRPr="004B456E">
        <w:rPr>
          <w:rFonts w:asciiTheme="minorHAnsi" w:hAnsiTheme="minorHAnsi" w:cstheme="minorHAnsi"/>
        </w:rPr>
        <w:t xml:space="preserve"> Using the extra water for a winter crop gives the irrigators the quickest way to profit from the additional input with the lowest risk</w:t>
      </w:r>
      <w:r w:rsidR="00E96E07">
        <w:rPr>
          <w:rFonts w:asciiTheme="minorHAnsi" w:hAnsiTheme="minorHAnsi" w:cstheme="minorHAnsi"/>
        </w:rPr>
        <w:t xml:space="preserve">, but </w:t>
      </w:r>
      <w:r w:rsidR="00E96E07" w:rsidRPr="00E96E07">
        <w:rPr>
          <w:rFonts w:asciiTheme="minorHAnsi" w:hAnsiTheme="minorHAnsi" w:cstheme="minorHAnsi"/>
        </w:rPr>
        <w:t xml:space="preserve">there may be slightly more </w:t>
      </w:r>
      <w:r w:rsidR="00E96E07">
        <w:rPr>
          <w:rFonts w:asciiTheme="minorHAnsi" w:hAnsiTheme="minorHAnsi" w:cstheme="minorHAnsi"/>
        </w:rPr>
        <w:t xml:space="preserve">financial </w:t>
      </w:r>
      <w:r w:rsidR="00E96E07" w:rsidRPr="00E96E07">
        <w:rPr>
          <w:rFonts w:asciiTheme="minorHAnsi" w:hAnsiTheme="minorHAnsi" w:cstheme="minorHAnsi"/>
        </w:rPr>
        <w:t>upside to store the water until the next summer crop.</w:t>
      </w:r>
    </w:p>
    <w:p w14:paraId="453D97E6" w14:textId="2F2F942A" w:rsidR="00A04201" w:rsidRPr="00742177" w:rsidRDefault="00124475" w:rsidP="00A04201">
      <w:pPr>
        <w:pStyle w:val="MJAnormal"/>
        <w:numPr>
          <w:ilvl w:val="0"/>
          <w:numId w:val="39"/>
        </w:numPr>
        <w:spacing w:line="276" w:lineRule="auto"/>
        <w:rPr>
          <w:rFonts w:asciiTheme="minorHAnsi" w:hAnsiTheme="minorHAnsi" w:cstheme="minorHAnsi"/>
        </w:rPr>
      </w:pPr>
      <w:r>
        <w:rPr>
          <w:rFonts w:asciiTheme="minorHAnsi" w:hAnsiTheme="minorHAnsi" w:cstheme="minorHAnsi"/>
        </w:rPr>
        <w:t xml:space="preserve">The recommended price point </w:t>
      </w:r>
      <w:r w:rsidR="00EE3194">
        <w:rPr>
          <w:rFonts w:asciiTheme="minorHAnsi" w:hAnsiTheme="minorHAnsi" w:cstheme="minorHAnsi"/>
        </w:rPr>
        <w:t xml:space="preserve">of this independent advice </w:t>
      </w:r>
      <w:r w:rsidR="00DB5A4A">
        <w:rPr>
          <w:rFonts w:asciiTheme="minorHAnsi" w:hAnsiTheme="minorHAnsi" w:cstheme="minorHAnsi"/>
        </w:rPr>
        <w:t xml:space="preserve">relates to </w:t>
      </w:r>
      <w:r w:rsidR="00E477B9" w:rsidRPr="00742177">
        <w:rPr>
          <w:rFonts w:asciiTheme="minorHAnsi" w:hAnsiTheme="minorHAnsi" w:cstheme="minorHAnsi"/>
        </w:rPr>
        <w:t xml:space="preserve">a flow event </w:t>
      </w:r>
      <w:r w:rsidR="00E477B9">
        <w:rPr>
          <w:rFonts w:asciiTheme="minorHAnsi" w:hAnsiTheme="minorHAnsi" w:cstheme="minorHAnsi"/>
        </w:rPr>
        <w:t>during</w:t>
      </w:r>
      <w:r w:rsidR="00DB5A4A" w:rsidRPr="00DB5A4A">
        <w:rPr>
          <w:rFonts w:asciiTheme="minorHAnsi" w:hAnsiTheme="minorHAnsi" w:cstheme="minorHAnsi"/>
        </w:rPr>
        <w:t xml:space="preserve"> February</w:t>
      </w:r>
      <w:r w:rsidR="00B72EAB">
        <w:rPr>
          <w:rFonts w:asciiTheme="minorHAnsi" w:hAnsiTheme="minorHAnsi" w:cstheme="minorHAnsi"/>
        </w:rPr>
        <w:t>-</w:t>
      </w:r>
      <w:r w:rsidR="00DB5A4A" w:rsidRPr="00DB5A4A">
        <w:rPr>
          <w:rFonts w:asciiTheme="minorHAnsi" w:hAnsiTheme="minorHAnsi" w:cstheme="minorHAnsi"/>
        </w:rPr>
        <w:t>April 2022</w:t>
      </w:r>
      <w:r w:rsidR="00DB5A4A">
        <w:rPr>
          <w:rFonts w:asciiTheme="minorHAnsi" w:hAnsiTheme="minorHAnsi" w:cstheme="minorHAnsi"/>
        </w:rPr>
        <w:t xml:space="preserve">, </w:t>
      </w:r>
      <w:r w:rsidR="00A04201" w:rsidRPr="00742177">
        <w:rPr>
          <w:rFonts w:asciiTheme="minorHAnsi" w:hAnsiTheme="minorHAnsi" w:cstheme="minorHAnsi"/>
        </w:rPr>
        <w:t>and reflects the following assumptions:</w:t>
      </w:r>
    </w:p>
    <w:p w14:paraId="0869C778" w14:textId="4DF9151A" w:rsidR="00B5506C" w:rsidRPr="00742177" w:rsidRDefault="00B5506C" w:rsidP="00B5506C">
      <w:pPr>
        <w:pStyle w:val="MJAnormal"/>
        <w:numPr>
          <w:ilvl w:val="1"/>
          <w:numId w:val="39"/>
        </w:numPr>
        <w:spacing w:before="80" w:after="80" w:line="276" w:lineRule="auto"/>
        <w:ind w:left="1077" w:hanging="357"/>
        <w:rPr>
          <w:rFonts w:asciiTheme="minorHAnsi" w:hAnsiTheme="minorHAnsi" w:cstheme="minorHAnsi"/>
        </w:rPr>
      </w:pPr>
      <w:r w:rsidRPr="00B5506C">
        <w:rPr>
          <w:rFonts w:asciiTheme="minorHAnsi" w:hAnsiTheme="minorHAnsi" w:cstheme="minorHAnsi"/>
        </w:rPr>
        <w:t>on-farm storages in the Lower Balonne are currently</w:t>
      </w:r>
      <w:r>
        <w:rPr>
          <w:rFonts w:asciiTheme="minorHAnsi" w:hAnsiTheme="minorHAnsi" w:cstheme="minorHAnsi"/>
        </w:rPr>
        <w:t xml:space="preserve"> </w:t>
      </w:r>
      <w:r w:rsidR="008C2EB8">
        <w:rPr>
          <w:rFonts w:asciiTheme="minorHAnsi" w:hAnsiTheme="minorHAnsi" w:cstheme="minorHAnsi"/>
        </w:rPr>
        <w:t xml:space="preserve">holding </w:t>
      </w:r>
      <w:r w:rsidR="00293327">
        <w:rPr>
          <w:rFonts w:asciiTheme="minorHAnsi" w:hAnsiTheme="minorHAnsi" w:cstheme="minorHAnsi"/>
        </w:rPr>
        <w:t>enough</w:t>
      </w:r>
      <w:r w:rsidR="008C2EB8">
        <w:rPr>
          <w:rFonts w:asciiTheme="minorHAnsi" w:hAnsiTheme="minorHAnsi" w:cstheme="minorHAnsi"/>
        </w:rPr>
        <w:t xml:space="preserve"> water</w:t>
      </w:r>
      <w:r w:rsidR="00293327">
        <w:rPr>
          <w:rFonts w:asciiTheme="minorHAnsi" w:hAnsiTheme="minorHAnsi" w:cstheme="minorHAnsi"/>
        </w:rPr>
        <w:t xml:space="preserve"> to finalise current </w:t>
      </w:r>
      <w:r w:rsidR="00B435ED">
        <w:rPr>
          <w:rFonts w:asciiTheme="minorHAnsi" w:hAnsiTheme="minorHAnsi" w:cstheme="minorHAnsi"/>
        </w:rPr>
        <w:t xml:space="preserve">year's </w:t>
      </w:r>
      <w:r w:rsidR="00293327">
        <w:rPr>
          <w:rFonts w:asciiTheme="minorHAnsi" w:hAnsiTheme="minorHAnsi" w:cstheme="minorHAnsi"/>
        </w:rPr>
        <w:t>summer crops</w:t>
      </w:r>
      <w:r w:rsidR="00744A5C">
        <w:rPr>
          <w:rFonts w:asciiTheme="minorHAnsi" w:hAnsiTheme="minorHAnsi" w:cstheme="minorHAnsi"/>
        </w:rPr>
        <w:t xml:space="preserve"> (but</w:t>
      </w:r>
      <w:r w:rsidR="00744A5C" w:rsidRPr="00744A5C">
        <w:rPr>
          <w:rFonts w:asciiTheme="minorHAnsi" w:hAnsiTheme="minorHAnsi" w:cstheme="minorHAnsi"/>
        </w:rPr>
        <w:t xml:space="preserve"> not enough to fully irrigate a winter crop</w:t>
      </w:r>
      <w:r w:rsidR="00744A5C">
        <w:rPr>
          <w:rFonts w:asciiTheme="minorHAnsi" w:hAnsiTheme="minorHAnsi" w:cstheme="minorHAnsi"/>
        </w:rPr>
        <w:t>)</w:t>
      </w:r>
      <w:r w:rsidR="00DB5A4A">
        <w:rPr>
          <w:rFonts w:asciiTheme="minorHAnsi" w:hAnsiTheme="minorHAnsi" w:cstheme="minorHAnsi"/>
        </w:rPr>
        <w:t>,</w:t>
      </w:r>
      <w:r w:rsidR="008C2EB8">
        <w:rPr>
          <w:rFonts w:asciiTheme="minorHAnsi" w:hAnsiTheme="minorHAnsi" w:cstheme="minorHAnsi"/>
        </w:rPr>
        <w:t xml:space="preserve"> with recent overland flow event</w:t>
      </w:r>
      <w:r w:rsidR="008A3ED7">
        <w:rPr>
          <w:rFonts w:asciiTheme="minorHAnsi" w:hAnsiTheme="minorHAnsi" w:cstheme="minorHAnsi"/>
        </w:rPr>
        <w:t>s contributing to water availability</w:t>
      </w:r>
      <w:r w:rsidR="00666002">
        <w:rPr>
          <w:rFonts w:asciiTheme="minorHAnsi" w:hAnsiTheme="minorHAnsi" w:cstheme="minorHAnsi"/>
        </w:rPr>
        <w:t xml:space="preserve">; and </w:t>
      </w:r>
    </w:p>
    <w:p w14:paraId="3B0E7E35" w14:textId="4CBFA95F" w:rsidR="00A83F27" w:rsidRDefault="00A04201" w:rsidP="00A34238">
      <w:pPr>
        <w:pStyle w:val="MJAnormal"/>
        <w:numPr>
          <w:ilvl w:val="1"/>
          <w:numId w:val="39"/>
        </w:numPr>
        <w:spacing w:before="80" w:after="80" w:line="276" w:lineRule="auto"/>
        <w:rPr>
          <w:rFonts w:asciiTheme="minorHAnsi" w:hAnsiTheme="minorHAnsi" w:cstheme="minorHAnsi"/>
        </w:rPr>
      </w:pPr>
      <w:r w:rsidRPr="00BF6B35">
        <w:rPr>
          <w:rFonts w:asciiTheme="minorHAnsi" w:hAnsiTheme="minorHAnsi" w:cstheme="minorHAnsi"/>
        </w:rPr>
        <w:t xml:space="preserve">that the </w:t>
      </w:r>
      <w:r w:rsidR="00CB137F" w:rsidRPr="00BF6B35">
        <w:rPr>
          <w:rFonts w:asciiTheme="minorHAnsi" w:hAnsiTheme="minorHAnsi" w:cstheme="minorHAnsi"/>
        </w:rPr>
        <w:t xml:space="preserve">Lower Balonne </w:t>
      </w:r>
      <w:r w:rsidRPr="00BF6B35">
        <w:rPr>
          <w:rFonts w:asciiTheme="minorHAnsi" w:hAnsiTheme="minorHAnsi" w:cstheme="minorHAnsi"/>
        </w:rPr>
        <w:t xml:space="preserve">irrigator would use </w:t>
      </w:r>
      <w:r w:rsidR="00293327">
        <w:rPr>
          <w:rFonts w:asciiTheme="minorHAnsi" w:hAnsiTheme="minorHAnsi" w:cstheme="minorHAnsi"/>
        </w:rPr>
        <w:t>any additional</w:t>
      </w:r>
      <w:r w:rsidRPr="00BF6B35">
        <w:rPr>
          <w:rFonts w:asciiTheme="minorHAnsi" w:hAnsiTheme="minorHAnsi" w:cstheme="minorHAnsi"/>
        </w:rPr>
        <w:t xml:space="preserve"> water to </w:t>
      </w:r>
      <w:proofErr w:type="gramStart"/>
      <w:r w:rsidR="00A83F27">
        <w:rPr>
          <w:rFonts w:asciiTheme="minorHAnsi" w:hAnsiTheme="minorHAnsi" w:cstheme="minorHAnsi"/>
        </w:rPr>
        <w:t>either</w:t>
      </w:r>
      <w:r w:rsidR="00031474">
        <w:rPr>
          <w:rFonts w:asciiTheme="minorHAnsi" w:hAnsiTheme="minorHAnsi" w:cstheme="minorHAnsi"/>
        </w:rPr>
        <w:t>;</w:t>
      </w:r>
      <w:proofErr w:type="gramEnd"/>
    </w:p>
    <w:p w14:paraId="68F9119E" w14:textId="5E04A300" w:rsidR="00BF6B35" w:rsidRDefault="00B37A7F" w:rsidP="00A83F27">
      <w:pPr>
        <w:pStyle w:val="MJAnormal"/>
        <w:numPr>
          <w:ilvl w:val="2"/>
          <w:numId w:val="39"/>
        </w:numPr>
        <w:spacing w:before="80" w:after="80" w:line="276" w:lineRule="auto"/>
        <w:rPr>
          <w:rFonts w:asciiTheme="minorHAnsi" w:hAnsiTheme="minorHAnsi" w:cstheme="minorHAnsi"/>
        </w:rPr>
      </w:pPr>
      <w:r w:rsidRPr="00BF6B35">
        <w:rPr>
          <w:rFonts w:asciiTheme="minorHAnsi" w:hAnsiTheme="minorHAnsi" w:cstheme="minorHAnsi"/>
        </w:rPr>
        <w:t>grow a</w:t>
      </w:r>
      <w:r w:rsidR="00A86EFF" w:rsidRPr="00BF6B35">
        <w:rPr>
          <w:rFonts w:asciiTheme="minorHAnsi" w:hAnsiTheme="minorHAnsi" w:cstheme="minorHAnsi"/>
        </w:rPr>
        <w:t>n irrigated</w:t>
      </w:r>
      <w:r w:rsidRPr="00BF6B35">
        <w:rPr>
          <w:rFonts w:asciiTheme="minorHAnsi" w:hAnsiTheme="minorHAnsi" w:cstheme="minorHAnsi"/>
        </w:rPr>
        <w:t xml:space="preserve"> </w:t>
      </w:r>
      <w:r w:rsidR="009730A5" w:rsidRPr="00BF6B35">
        <w:rPr>
          <w:rFonts w:asciiTheme="minorHAnsi" w:hAnsiTheme="minorHAnsi" w:cstheme="minorHAnsi"/>
        </w:rPr>
        <w:t xml:space="preserve">wheat </w:t>
      </w:r>
      <w:r w:rsidRPr="00BF6B35">
        <w:rPr>
          <w:rFonts w:asciiTheme="minorHAnsi" w:hAnsiTheme="minorHAnsi" w:cstheme="minorHAnsi"/>
        </w:rPr>
        <w:t>winter crop</w:t>
      </w:r>
      <w:r w:rsidR="00FF2862" w:rsidRPr="00BF6B35">
        <w:rPr>
          <w:rFonts w:asciiTheme="minorHAnsi" w:hAnsiTheme="minorHAnsi" w:cstheme="minorHAnsi"/>
        </w:rPr>
        <w:t>,</w:t>
      </w:r>
      <w:r w:rsidRPr="00BF6B35">
        <w:rPr>
          <w:rFonts w:asciiTheme="minorHAnsi" w:hAnsiTheme="minorHAnsi" w:cstheme="minorHAnsi"/>
        </w:rPr>
        <w:t xml:space="preserve"> ac</w:t>
      </w:r>
      <w:r w:rsidR="00A04201" w:rsidRPr="00BF6B35">
        <w:rPr>
          <w:rFonts w:asciiTheme="minorHAnsi" w:hAnsiTheme="minorHAnsi" w:cstheme="minorHAnsi"/>
        </w:rPr>
        <w:t xml:space="preserve">hieving </w:t>
      </w:r>
      <w:r w:rsidR="003F3C68" w:rsidRPr="00BF6B35">
        <w:rPr>
          <w:rFonts w:asciiTheme="minorHAnsi" w:hAnsiTheme="minorHAnsi" w:cstheme="minorHAnsi"/>
        </w:rPr>
        <w:t>5</w:t>
      </w:r>
      <w:r w:rsidR="00A04201" w:rsidRPr="00BF6B35">
        <w:rPr>
          <w:rFonts w:asciiTheme="minorHAnsi" w:hAnsiTheme="minorHAnsi" w:cstheme="minorHAnsi"/>
        </w:rPr>
        <w:t xml:space="preserve"> </w:t>
      </w:r>
      <w:r w:rsidR="00AC0473" w:rsidRPr="00BF6B35">
        <w:rPr>
          <w:rFonts w:asciiTheme="minorHAnsi" w:hAnsiTheme="minorHAnsi" w:cstheme="minorHAnsi"/>
        </w:rPr>
        <w:t>tonnes</w:t>
      </w:r>
      <w:r w:rsidR="00A04201" w:rsidRPr="00BF6B35">
        <w:rPr>
          <w:rFonts w:asciiTheme="minorHAnsi" w:hAnsiTheme="minorHAnsi" w:cstheme="minorHAnsi"/>
        </w:rPr>
        <w:t xml:space="preserve"> per hectare</w:t>
      </w:r>
      <w:r w:rsidR="00F05DF9" w:rsidRPr="00BF6B35">
        <w:rPr>
          <w:rFonts w:asciiTheme="minorHAnsi" w:hAnsiTheme="minorHAnsi" w:cstheme="minorHAnsi"/>
        </w:rPr>
        <w:t xml:space="preserve"> </w:t>
      </w:r>
      <w:r w:rsidR="009730A5" w:rsidRPr="00BF6B35">
        <w:rPr>
          <w:rFonts w:asciiTheme="minorHAnsi" w:hAnsiTheme="minorHAnsi" w:cstheme="minorHAnsi"/>
        </w:rPr>
        <w:t>with a</w:t>
      </w:r>
      <w:r w:rsidR="00A04201" w:rsidRPr="00BF6B35">
        <w:rPr>
          <w:rFonts w:asciiTheme="minorHAnsi" w:hAnsiTheme="minorHAnsi" w:cstheme="minorHAnsi"/>
        </w:rPr>
        <w:t xml:space="preserve"> price </w:t>
      </w:r>
      <w:r w:rsidR="005D320C" w:rsidRPr="00BF6B35">
        <w:rPr>
          <w:rFonts w:asciiTheme="minorHAnsi" w:hAnsiTheme="minorHAnsi" w:cstheme="minorHAnsi"/>
        </w:rPr>
        <w:t xml:space="preserve">of </w:t>
      </w:r>
      <w:r w:rsidR="0095396E" w:rsidRPr="00BF6B35">
        <w:rPr>
          <w:rFonts w:asciiTheme="minorHAnsi" w:hAnsiTheme="minorHAnsi" w:cstheme="minorHAnsi"/>
        </w:rPr>
        <w:t>$350</w:t>
      </w:r>
      <w:r w:rsidR="00A04201" w:rsidRPr="00BF6B35">
        <w:rPr>
          <w:rFonts w:asciiTheme="minorHAnsi" w:hAnsiTheme="minorHAnsi" w:cstheme="minorHAnsi"/>
        </w:rPr>
        <w:t xml:space="preserve"> per </w:t>
      </w:r>
      <w:proofErr w:type="gramStart"/>
      <w:r w:rsidR="00AC0473" w:rsidRPr="00BF6B35">
        <w:rPr>
          <w:rFonts w:asciiTheme="minorHAnsi" w:hAnsiTheme="minorHAnsi" w:cstheme="minorHAnsi"/>
        </w:rPr>
        <w:t>tonne</w:t>
      </w:r>
      <w:r w:rsidR="00BF6B35">
        <w:rPr>
          <w:rFonts w:asciiTheme="minorHAnsi" w:hAnsiTheme="minorHAnsi" w:cstheme="minorHAnsi"/>
        </w:rPr>
        <w:t>;</w:t>
      </w:r>
      <w:proofErr w:type="gramEnd"/>
      <w:r w:rsidR="00666002">
        <w:rPr>
          <w:rFonts w:asciiTheme="minorHAnsi" w:hAnsiTheme="minorHAnsi" w:cstheme="minorHAnsi"/>
        </w:rPr>
        <w:t xml:space="preserve"> </w:t>
      </w:r>
      <w:r w:rsidR="00A83F27">
        <w:rPr>
          <w:rFonts w:asciiTheme="minorHAnsi" w:hAnsiTheme="minorHAnsi" w:cstheme="minorHAnsi"/>
        </w:rPr>
        <w:t>or</w:t>
      </w:r>
    </w:p>
    <w:p w14:paraId="1846F692" w14:textId="3565EA71" w:rsidR="00E900B6" w:rsidRDefault="00E900B6" w:rsidP="00E900B6">
      <w:pPr>
        <w:pStyle w:val="MJAnormal"/>
        <w:numPr>
          <w:ilvl w:val="2"/>
          <w:numId w:val="39"/>
        </w:numPr>
        <w:spacing w:before="80" w:after="80" w:line="276" w:lineRule="auto"/>
        <w:rPr>
          <w:rFonts w:asciiTheme="minorHAnsi" w:hAnsiTheme="minorHAnsi" w:cstheme="minorHAnsi"/>
        </w:rPr>
      </w:pPr>
      <w:r>
        <w:rPr>
          <w:rFonts w:asciiTheme="minorHAnsi" w:hAnsiTheme="minorHAnsi" w:cstheme="minorHAnsi"/>
        </w:rPr>
        <w:t xml:space="preserve">hold the water for a 2022/23 summer cotton crop, achieving 10 bales per hectare with a price of between $600-$700 per bale </w:t>
      </w:r>
      <w:r w:rsidR="003C1248">
        <w:rPr>
          <w:rFonts w:asciiTheme="minorHAnsi" w:hAnsiTheme="minorHAnsi" w:cstheme="minorHAnsi"/>
        </w:rPr>
        <w:t>(</w:t>
      </w:r>
      <w:proofErr w:type="gramStart"/>
      <w:r w:rsidR="003C1248">
        <w:rPr>
          <w:rFonts w:asciiTheme="minorHAnsi" w:hAnsiTheme="minorHAnsi" w:cstheme="minorHAnsi"/>
        </w:rPr>
        <w:t>t</w:t>
      </w:r>
      <w:r>
        <w:rPr>
          <w:rFonts w:asciiTheme="minorHAnsi" w:hAnsiTheme="minorHAnsi" w:cstheme="minorHAnsi"/>
        </w:rPr>
        <w:t>his factors</w:t>
      </w:r>
      <w:proofErr w:type="gramEnd"/>
      <w:r>
        <w:rPr>
          <w:rFonts w:asciiTheme="minorHAnsi" w:hAnsiTheme="minorHAnsi" w:cstheme="minorHAnsi"/>
        </w:rPr>
        <w:t xml:space="preserve"> in cotton seed at a </w:t>
      </w:r>
      <w:r w:rsidRPr="00CE08A7">
        <w:rPr>
          <w:rFonts w:asciiTheme="minorHAnsi" w:hAnsiTheme="minorHAnsi" w:cstheme="minorHAnsi"/>
        </w:rPr>
        <w:t>price of $100 per bale, assuming an average of 250kg of cotton seed per bale of lint</w:t>
      </w:r>
      <w:r w:rsidR="003C1248">
        <w:rPr>
          <w:rFonts w:asciiTheme="minorHAnsi" w:hAnsiTheme="minorHAnsi" w:cstheme="minorHAnsi"/>
        </w:rPr>
        <w:t>)</w:t>
      </w:r>
      <w:r w:rsidR="009756D9">
        <w:rPr>
          <w:rFonts w:asciiTheme="minorHAnsi" w:hAnsiTheme="minorHAnsi" w:cstheme="minorHAnsi"/>
        </w:rPr>
        <w:t>; or</w:t>
      </w:r>
    </w:p>
    <w:p w14:paraId="6E413982" w14:textId="0CFCE7C9" w:rsidR="00DB5A4A" w:rsidRPr="008D7570" w:rsidRDefault="00ED05D4" w:rsidP="001B6C3B">
      <w:pPr>
        <w:pStyle w:val="ListParagraph"/>
        <w:numPr>
          <w:ilvl w:val="2"/>
          <w:numId w:val="39"/>
        </w:numPr>
        <w:rPr>
          <w:rFonts w:eastAsia="Times New Roman" w:cstheme="minorHAnsi"/>
          <w:lang w:eastAsia="en-AU"/>
        </w:rPr>
      </w:pPr>
      <w:r w:rsidRPr="00CA5840">
        <w:rPr>
          <w:rFonts w:cstheme="minorHAnsi"/>
        </w:rPr>
        <w:t>grow both a winter and a summer crop</w:t>
      </w:r>
      <w:r w:rsidR="00275E9A" w:rsidRPr="00CA5840">
        <w:rPr>
          <w:rFonts w:cstheme="minorHAnsi"/>
        </w:rPr>
        <w:t>.</w:t>
      </w:r>
      <w:r w:rsidRPr="00CA5840">
        <w:rPr>
          <w:rFonts w:cstheme="minorHAnsi"/>
        </w:rPr>
        <w:t xml:space="preserve"> </w:t>
      </w:r>
      <w:r w:rsidR="008825D7" w:rsidRPr="00CA5840">
        <w:rPr>
          <w:rFonts w:cstheme="minorHAnsi"/>
        </w:rPr>
        <w:t>D</w:t>
      </w:r>
      <w:r w:rsidR="00A34238" w:rsidRPr="00CA5840">
        <w:rPr>
          <w:rFonts w:cstheme="minorHAnsi"/>
        </w:rPr>
        <w:t xml:space="preserve">ue to the </w:t>
      </w:r>
      <w:r w:rsidR="008E243B" w:rsidRPr="00CA5840">
        <w:rPr>
          <w:rFonts w:cstheme="minorHAnsi"/>
        </w:rPr>
        <w:t>uncertaint</w:t>
      </w:r>
      <w:r w:rsidR="008E243B">
        <w:rPr>
          <w:rFonts w:cstheme="minorHAnsi"/>
        </w:rPr>
        <w:t>y</w:t>
      </w:r>
      <w:r w:rsidR="00A34238" w:rsidRPr="00CA5840">
        <w:rPr>
          <w:rFonts w:cstheme="minorHAnsi"/>
        </w:rPr>
        <w:t xml:space="preserve"> around co</w:t>
      </w:r>
      <w:r w:rsidR="00805214" w:rsidRPr="00CA5840">
        <w:rPr>
          <w:rFonts w:cstheme="minorHAnsi"/>
        </w:rPr>
        <w:t>mmodity</w:t>
      </w:r>
      <w:r w:rsidR="00A34238" w:rsidRPr="00CA5840">
        <w:rPr>
          <w:rFonts w:cstheme="minorHAnsi"/>
        </w:rPr>
        <w:t xml:space="preserve"> prices and water availability, it </w:t>
      </w:r>
      <w:r w:rsidR="001972F3">
        <w:rPr>
          <w:rFonts w:cstheme="minorHAnsi"/>
        </w:rPr>
        <w:t>may be more l</w:t>
      </w:r>
      <w:r w:rsidR="00A34238" w:rsidRPr="00CA5840">
        <w:rPr>
          <w:rFonts w:cstheme="minorHAnsi"/>
        </w:rPr>
        <w:t xml:space="preserve">ikely </w:t>
      </w:r>
      <w:r w:rsidR="00964C09">
        <w:rPr>
          <w:rFonts w:cstheme="minorHAnsi"/>
        </w:rPr>
        <w:t>that the irrigators</w:t>
      </w:r>
      <w:r w:rsidR="00A34238" w:rsidRPr="00CA5840">
        <w:rPr>
          <w:rFonts w:cstheme="minorHAnsi"/>
        </w:rPr>
        <w:t xml:space="preserve"> </w:t>
      </w:r>
      <w:r w:rsidR="00FC5928">
        <w:rPr>
          <w:rFonts w:cstheme="minorHAnsi"/>
        </w:rPr>
        <w:t xml:space="preserve">would be </w:t>
      </w:r>
      <w:r w:rsidR="00291772">
        <w:rPr>
          <w:rFonts w:cstheme="minorHAnsi"/>
        </w:rPr>
        <w:t>planning</w:t>
      </w:r>
      <w:r w:rsidR="003650D5">
        <w:rPr>
          <w:rFonts w:cstheme="minorHAnsi"/>
        </w:rPr>
        <w:t xml:space="preserve"> </w:t>
      </w:r>
      <w:r w:rsidR="00E12B68" w:rsidRPr="008D7570">
        <w:rPr>
          <w:rFonts w:cstheme="minorHAnsi"/>
        </w:rPr>
        <w:t xml:space="preserve">both </w:t>
      </w:r>
      <w:r w:rsidR="000409E7" w:rsidRPr="008D7570">
        <w:rPr>
          <w:rFonts w:cstheme="minorHAnsi"/>
        </w:rPr>
        <w:t>partial</w:t>
      </w:r>
      <w:r w:rsidR="00E12B68" w:rsidRPr="008D7570">
        <w:rPr>
          <w:rFonts w:cstheme="minorHAnsi"/>
        </w:rPr>
        <w:t xml:space="preserve"> winter and summer crop programs instead of going all-in </w:t>
      </w:r>
      <w:r w:rsidR="00CA5840" w:rsidRPr="008D7570">
        <w:rPr>
          <w:rFonts w:cstheme="minorHAnsi"/>
        </w:rPr>
        <w:t>on</w:t>
      </w:r>
      <w:r w:rsidR="00E12B68" w:rsidRPr="008D7570">
        <w:rPr>
          <w:rFonts w:cstheme="minorHAnsi"/>
        </w:rPr>
        <w:t xml:space="preserve"> either.</w:t>
      </w:r>
    </w:p>
    <w:p w14:paraId="36D801FA" w14:textId="3DCEEBAA" w:rsidR="00390E0F" w:rsidRPr="008D7570" w:rsidRDefault="00390E0F" w:rsidP="00390E0F">
      <w:pPr>
        <w:pStyle w:val="MJAnormal"/>
        <w:numPr>
          <w:ilvl w:val="0"/>
          <w:numId w:val="39"/>
        </w:numPr>
        <w:spacing w:line="276" w:lineRule="auto"/>
        <w:rPr>
          <w:rFonts w:asciiTheme="minorHAnsi" w:hAnsiTheme="minorHAnsi" w:cstheme="minorHAnsi"/>
        </w:rPr>
      </w:pPr>
      <w:r w:rsidRPr="008D7570">
        <w:rPr>
          <w:rFonts w:asciiTheme="minorHAnsi" w:hAnsiTheme="minorHAnsi" w:cstheme="minorHAnsi"/>
        </w:rPr>
        <w:t>Th</w:t>
      </w:r>
      <w:r w:rsidR="002B4440" w:rsidRPr="008D7570">
        <w:rPr>
          <w:rFonts w:asciiTheme="minorHAnsi" w:hAnsiTheme="minorHAnsi" w:cstheme="minorHAnsi"/>
        </w:rPr>
        <w:t>e</w:t>
      </w:r>
      <w:r w:rsidRPr="008D7570">
        <w:rPr>
          <w:rFonts w:asciiTheme="minorHAnsi" w:hAnsiTheme="minorHAnsi" w:cstheme="minorHAnsi"/>
        </w:rPr>
        <w:t xml:space="preserve"> </w:t>
      </w:r>
      <w:bookmarkStart w:id="5" w:name="_Hlk60918195"/>
      <w:r w:rsidR="002B4440" w:rsidRPr="008D7570">
        <w:rPr>
          <w:rFonts w:asciiTheme="minorHAnsi" w:hAnsiTheme="minorHAnsi" w:cstheme="minorHAnsi"/>
        </w:rPr>
        <w:t xml:space="preserve">recommended </w:t>
      </w:r>
      <w:r w:rsidR="005A535E" w:rsidRPr="008D7570">
        <w:rPr>
          <w:rFonts w:asciiTheme="minorHAnsi" w:hAnsiTheme="minorHAnsi" w:cstheme="minorHAnsi"/>
        </w:rPr>
        <w:t>price</w:t>
      </w:r>
      <w:r w:rsidRPr="008D7570">
        <w:rPr>
          <w:rFonts w:asciiTheme="minorHAnsi" w:hAnsiTheme="minorHAnsi" w:cstheme="minorHAnsi"/>
        </w:rPr>
        <w:t xml:space="preserve"> </w:t>
      </w:r>
      <w:r w:rsidR="005A535E" w:rsidRPr="008D7570">
        <w:rPr>
          <w:rFonts w:asciiTheme="minorHAnsi" w:hAnsiTheme="minorHAnsi" w:cstheme="minorHAnsi"/>
        </w:rPr>
        <w:t>point</w:t>
      </w:r>
      <w:r w:rsidRPr="008D7570">
        <w:rPr>
          <w:rFonts w:asciiTheme="minorHAnsi" w:hAnsiTheme="minorHAnsi" w:cstheme="minorHAnsi"/>
        </w:rPr>
        <w:t xml:space="preserve"> is valid till</w:t>
      </w:r>
      <w:r w:rsidR="005A535E" w:rsidRPr="008D7570">
        <w:rPr>
          <w:rFonts w:asciiTheme="minorHAnsi" w:hAnsiTheme="minorHAnsi" w:cstheme="minorHAnsi"/>
        </w:rPr>
        <w:t xml:space="preserve"> </w:t>
      </w:r>
      <w:r w:rsidR="006615CE" w:rsidRPr="008D7570">
        <w:rPr>
          <w:rFonts w:asciiTheme="minorHAnsi" w:hAnsiTheme="minorHAnsi" w:cstheme="minorHAnsi"/>
        </w:rPr>
        <w:t xml:space="preserve">the </w:t>
      </w:r>
      <w:r w:rsidR="00DF1C31" w:rsidRPr="008D7570">
        <w:rPr>
          <w:rFonts w:asciiTheme="minorHAnsi" w:hAnsiTheme="minorHAnsi" w:cstheme="minorHAnsi"/>
        </w:rPr>
        <w:t xml:space="preserve">end of </w:t>
      </w:r>
      <w:bookmarkEnd w:id="5"/>
      <w:r w:rsidR="00DB5A4A" w:rsidRPr="008D7570">
        <w:rPr>
          <w:rFonts w:asciiTheme="minorHAnsi" w:hAnsiTheme="minorHAnsi" w:cstheme="minorHAnsi"/>
        </w:rPr>
        <w:t>April 2022</w:t>
      </w:r>
      <w:r w:rsidR="00F92E7B" w:rsidRPr="008D7570">
        <w:rPr>
          <w:rFonts w:asciiTheme="minorHAnsi" w:hAnsiTheme="minorHAnsi" w:cstheme="minorHAnsi"/>
        </w:rPr>
        <w:t>.</w:t>
      </w:r>
    </w:p>
    <w:p w14:paraId="53DF6617" w14:textId="059D1922" w:rsidR="009234BA" w:rsidRPr="008D7570" w:rsidRDefault="009234BA" w:rsidP="009234BA">
      <w:pPr>
        <w:pStyle w:val="ListParagraph"/>
        <w:numPr>
          <w:ilvl w:val="0"/>
          <w:numId w:val="39"/>
        </w:numPr>
      </w:pPr>
      <w:r w:rsidRPr="008D7570">
        <w:t xml:space="preserve">It is important to note that the recommended single price point does not consider the ecological value and importance of the current breeding event at Narran Lakes. The CEWO may want to consider a higher price to reflect the breeding event's importance. </w:t>
      </w:r>
    </w:p>
    <w:p w14:paraId="3508BBAF" w14:textId="720F0700" w:rsidR="00CD33C9" w:rsidRPr="008D7570" w:rsidRDefault="00CD33C9" w:rsidP="00CD33C9">
      <w:pPr>
        <w:pStyle w:val="SubjectTitle"/>
      </w:pPr>
      <w:r w:rsidRPr="008D7570">
        <w:t>Background</w:t>
      </w:r>
    </w:p>
    <w:p w14:paraId="2B14F843" w14:textId="22F0A65A" w:rsidR="00CD33C9" w:rsidRPr="00742177" w:rsidRDefault="00CD33C9" w:rsidP="00CD33C9">
      <w:r w:rsidRPr="008D7570">
        <w:t>The Lower Balonne is part of the wider Condamine–Balonne region in south-west Queensland. The Shire of Balonne has an area of approximately</w:t>
      </w:r>
      <w:r w:rsidRPr="00742177">
        <w:t xml:space="preserve"> 31,000 km</w:t>
      </w:r>
      <w:r w:rsidRPr="00742177">
        <w:rPr>
          <w:vertAlign w:val="superscript"/>
        </w:rPr>
        <w:t>2</w:t>
      </w:r>
      <w:r w:rsidRPr="00742177">
        <w:t xml:space="preserve"> located on the NSW border some 500 km from the east coast of Australia. The Balonne Shire is rich in native </w:t>
      </w:r>
      <w:r w:rsidR="00F57E5D">
        <w:t>flora and fauna</w:t>
      </w:r>
      <w:r w:rsidRPr="00742177">
        <w:t xml:space="preserve">. </w:t>
      </w:r>
    </w:p>
    <w:p w14:paraId="5E84EFB4" w14:textId="51447A0F" w:rsidR="00CD33C9" w:rsidRPr="00742177" w:rsidRDefault="00CD33C9" w:rsidP="00CD33C9">
      <w:r w:rsidRPr="00742177">
        <w:lastRenderedPageBreak/>
        <w:t xml:space="preserve">The term </w:t>
      </w:r>
      <w:r w:rsidR="00B435ED">
        <w:t>'</w:t>
      </w:r>
      <w:r w:rsidRPr="00742177">
        <w:t xml:space="preserve">Lower Balonne </w:t>
      </w:r>
      <w:r w:rsidR="0083430E">
        <w:t>d</w:t>
      </w:r>
      <w:r w:rsidRPr="00742177">
        <w:t xml:space="preserve">istributary </w:t>
      </w:r>
      <w:r w:rsidR="00B435ED" w:rsidRPr="00742177">
        <w:t>system</w:t>
      </w:r>
      <w:r w:rsidR="00B435ED">
        <w:t>'</w:t>
      </w:r>
      <w:r w:rsidR="00B435ED" w:rsidRPr="00742177">
        <w:t xml:space="preserve"> </w:t>
      </w:r>
      <w:r w:rsidRPr="00742177">
        <w:t xml:space="preserve">(or simply </w:t>
      </w:r>
      <w:r w:rsidR="00B435ED">
        <w:t>'</w:t>
      </w:r>
      <w:r w:rsidRPr="00742177">
        <w:t xml:space="preserve">Lower </w:t>
      </w:r>
      <w:r w:rsidR="00B435ED" w:rsidRPr="00742177">
        <w:t>Balonne</w:t>
      </w:r>
      <w:r w:rsidR="00B435ED">
        <w:t>'</w:t>
      </w:r>
      <w:r w:rsidRPr="00742177">
        <w:t xml:space="preserve">) is generally used to describe the system of interconnected rivers, </w:t>
      </w:r>
      <w:proofErr w:type="gramStart"/>
      <w:r w:rsidRPr="00742177">
        <w:t>creeks</w:t>
      </w:r>
      <w:proofErr w:type="gramEnd"/>
      <w:r w:rsidRPr="00742177">
        <w:t xml:space="preserve"> and watercourses</w:t>
      </w:r>
      <w:r w:rsidR="00977DC5" w:rsidRPr="00977DC5">
        <w:t xml:space="preserve"> </w:t>
      </w:r>
      <w:r w:rsidR="00977DC5" w:rsidRPr="00742177">
        <w:t>between St George in south-west Queensland and the Barwon River in NSW</w:t>
      </w:r>
      <w:r w:rsidR="00977DC5">
        <w:t>,</w:t>
      </w:r>
      <w:r w:rsidRPr="00742177">
        <w:t xml:space="preserve"> that make up the relatively complex floodplain channel system. </w:t>
      </w:r>
    </w:p>
    <w:p w14:paraId="2CECA7EB" w14:textId="4B0B6538" w:rsidR="00CD33C9" w:rsidRDefault="00CD33C9" w:rsidP="00CD33C9">
      <w:r w:rsidRPr="00742177">
        <w:t xml:space="preserve">The CEWO is considering </w:t>
      </w:r>
      <w:r w:rsidR="00C24D89">
        <w:t>the purchase of</w:t>
      </w:r>
      <w:r w:rsidR="00D06276">
        <w:t xml:space="preserve"> temporary</w:t>
      </w:r>
      <w:r w:rsidR="00864F74">
        <w:t xml:space="preserve"> water </w:t>
      </w:r>
      <w:r w:rsidR="004C4F00">
        <w:t>through a Commonwealth grant</w:t>
      </w:r>
      <w:r w:rsidR="00D06276">
        <w:t xml:space="preserve"> </w:t>
      </w:r>
      <w:r w:rsidR="00864F74">
        <w:t xml:space="preserve">from </w:t>
      </w:r>
      <w:r w:rsidR="008971F0" w:rsidRPr="00742177">
        <w:t xml:space="preserve">properties </w:t>
      </w:r>
      <w:r w:rsidR="00C24D89">
        <w:t>in the Lower Balonne</w:t>
      </w:r>
      <w:r w:rsidR="00350111">
        <w:t xml:space="preserve"> </w:t>
      </w:r>
      <w:r w:rsidR="002F79A8">
        <w:t xml:space="preserve">to help </w:t>
      </w:r>
      <w:r w:rsidR="000A2427">
        <w:t xml:space="preserve">facilitate the completion of </w:t>
      </w:r>
      <w:proofErr w:type="gramStart"/>
      <w:r w:rsidR="002E69F0">
        <w:t>an</w:t>
      </w:r>
      <w:proofErr w:type="gramEnd"/>
      <w:r w:rsidR="002E69F0">
        <w:t xml:space="preserve"> </w:t>
      </w:r>
      <w:r w:rsidR="002027E7">
        <w:t xml:space="preserve">colonial </w:t>
      </w:r>
      <w:r w:rsidR="004D4088">
        <w:t>waterbird breeding event in the Narran Lakes.</w:t>
      </w:r>
    </w:p>
    <w:p w14:paraId="1812C731" w14:textId="77777777" w:rsidR="00EC4B39" w:rsidRPr="00EC4B39" w:rsidRDefault="00EC4B39" w:rsidP="00EC4B39">
      <w:pPr>
        <w:pStyle w:val="SubjectTitle"/>
      </w:pPr>
      <w:r w:rsidRPr="00EC4B39">
        <w:t>Environmental outcomes through collaboration with community</w:t>
      </w:r>
    </w:p>
    <w:p w14:paraId="237056BA" w14:textId="01CA6001" w:rsidR="00EC4B39" w:rsidRPr="008D7570" w:rsidRDefault="00EC4B39" w:rsidP="00EC4B39">
      <w:r>
        <w:t xml:space="preserve">In recent years, a </w:t>
      </w:r>
      <w:r w:rsidRPr="008A3F44">
        <w:t xml:space="preserve">collaborative effort between local water licence holders </w:t>
      </w:r>
      <w:r>
        <w:t xml:space="preserve">and </w:t>
      </w:r>
      <w:r w:rsidR="006615CE">
        <w:t xml:space="preserve">the </w:t>
      </w:r>
      <w:r>
        <w:t xml:space="preserve">government, has seen </w:t>
      </w:r>
      <w:r w:rsidRPr="00E56991">
        <w:t>enhance</w:t>
      </w:r>
      <w:r>
        <w:t>d</w:t>
      </w:r>
      <w:r w:rsidRPr="00E56991">
        <w:t xml:space="preserve"> flows through the rivers in the Lower Balonne</w:t>
      </w:r>
      <w:r>
        <w:t xml:space="preserve">, leading to improved environmental outcomes at Narran Lakes. Narran Lakes are internationally recognised RAMSAR wetlands fed by </w:t>
      </w:r>
      <w:r w:rsidR="00A75F97">
        <w:t>upstream</w:t>
      </w:r>
      <w:r>
        <w:t xml:space="preserve"> catchment</w:t>
      </w:r>
      <w:r w:rsidR="00A75F97">
        <w:t>s</w:t>
      </w:r>
      <w:r>
        <w:t xml:space="preserve">, and </w:t>
      </w:r>
      <w:r w:rsidRPr="008D7570">
        <w:t xml:space="preserve">protecting their wellbeing is a primary objective of the Basin Plan 2012. </w:t>
      </w:r>
    </w:p>
    <w:p w14:paraId="27BBF2B1" w14:textId="6493ED88" w:rsidR="00EC4B39" w:rsidRPr="008D7570" w:rsidRDefault="00EC4B39" w:rsidP="00EC4B39">
      <w:r w:rsidRPr="008D7570">
        <w:t xml:space="preserve">Since early 2020, the CEWO has successfully collaborated with local water licence holders through a grant process that reimburses them to not pump water they are legally entitled to from the Narran River. Both grants have successfully helped to demonstrate the importance </w:t>
      </w:r>
      <w:r w:rsidR="005543B7" w:rsidRPr="008D7570">
        <w:t xml:space="preserve">the local communities </w:t>
      </w:r>
      <w:r w:rsidR="00A86D35" w:rsidRPr="008D7570">
        <w:t>have</w:t>
      </w:r>
      <w:r w:rsidR="005543B7" w:rsidRPr="008D7570">
        <w:t xml:space="preserve"> for</w:t>
      </w:r>
      <w:r w:rsidRPr="008D7570">
        <w:t xml:space="preserve"> </w:t>
      </w:r>
      <w:r w:rsidR="00AD04A2" w:rsidRPr="008D7570">
        <w:t xml:space="preserve">the </w:t>
      </w:r>
      <w:r w:rsidRPr="008D7570">
        <w:t>Narran Lakes ecosyste</w:t>
      </w:r>
      <w:r w:rsidR="00AD04A2" w:rsidRPr="008D7570">
        <w:t xml:space="preserve">m. </w:t>
      </w:r>
      <w:r w:rsidR="00877DDB" w:rsidRPr="008D7570">
        <w:t xml:space="preserve">The irrigation community itself recognises the importance of protecting these natural areas and </w:t>
      </w:r>
      <w:r w:rsidR="000E663B" w:rsidRPr="008D7570">
        <w:t xml:space="preserve">have </w:t>
      </w:r>
      <w:r w:rsidR="001C1E51" w:rsidRPr="008D7570">
        <w:t>historically stated that</w:t>
      </w:r>
      <w:r w:rsidR="00877DDB" w:rsidRPr="008D7570">
        <w:t xml:space="preserve"> significant degradation of the protected natural areas would be unacceptable to the local community.</w:t>
      </w:r>
      <w:r w:rsidR="00877DDB" w:rsidRPr="008D7570">
        <w:rPr>
          <w:rStyle w:val="FootnoteReference"/>
        </w:rPr>
        <w:footnoteReference w:id="2"/>
      </w:r>
      <w:r w:rsidR="001C1E51" w:rsidRPr="008D7570">
        <w:t xml:space="preserve"> </w:t>
      </w:r>
      <w:r w:rsidR="00FF7E61" w:rsidRPr="008D7570">
        <w:t>Thus</w:t>
      </w:r>
      <w:r w:rsidR="008D7570" w:rsidRPr="008D7570">
        <w:t xml:space="preserve">, participating in the CEWO grant program will help to build and maintain </w:t>
      </w:r>
      <w:r w:rsidR="008D7570">
        <w:t xml:space="preserve">industries social licence. </w:t>
      </w:r>
      <w:r w:rsidR="008D7570" w:rsidRPr="008D7570">
        <w:t xml:space="preserve"> </w:t>
      </w:r>
      <w:r w:rsidR="008B62CF" w:rsidRPr="008D7570">
        <w:t xml:space="preserve"> </w:t>
      </w:r>
    </w:p>
    <w:p w14:paraId="6465BEA7" w14:textId="60377A6B" w:rsidR="00817F8E" w:rsidRDefault="00EC4B39" w:rsidP="00EC4B39">
      <w:r w:rsidRPr="008D7570">
        <w:t>More recently, significant flows at the end of 2021 (</w:t>
      </w:r>
      <w:r w:rsidR="00A86D35" w:rsidRPr="008D7570">
        <w:fldChar w:fldCharType="begin"/>
      </w:r>
      <w:r w:rsidR="00A86D35" w:rsidRPr="008D7570">
        <w:instrText xml:space="preserve"> REF _Ref95736463 \h  \* MERGEFORMAT </w:instrText>
      </w:r>
      <w:r w:rsidR="00A86D35" w:rsidRPr="008D7570">
        <w:fldChar w:fldCharType="separate"/>
      </w:r>
      <w:r w:rsidR="00BF3E25" w:rsidRPr="00BF3E25">
        <w:t>Figure 1</w:t>
      </w:r>
      <w:r w:rsidR="00A86D35" w:rsidRPr="008D7570">
        <w:fldChar w:fldCharType="end"/>
      </w:r>
      <w:r w:rsidR="00A86D35" w:rsidRPr="008D7570">
        <w:t xml:space="preserve"> and </w:t>
      </w:r>
      <w:r w:rsidRPr="008D7570">
        <w:fldChar w:fldCharType="begin"/>
      </w:r>
      <w:r w:rsidRPr="008D7570">
        <w:instrText xml:space="preserve"> REF _Ref95396490 \h </w:instrText>
      </w:r>
      <w:r w:rsidR="008D7570">
        <w:instrText xml:space="preserve"> \* MERGEFORMAT </w:instrText>
      </w:r>
      <w:r w:rsidRPr="008D7570">
        <w:fldChar w:fldCharType="separate"/>
      </w:r>
      <w:r w:rsidR="00BF3E25">
        <w:t xml:space="preserve">Figure </w:t>
      </w:r>
      <w:r w:rsidR="00BF3E25">
        <w:rPr>
          <w:noProof/>
        </w:rPr>
        <w:t>2</w:t>
      </w:r>
      <w:r w:rsidRPr="008D7570">
        <w:fldChar w:fldCharType="end"/>
      </w:r>
      <w:r w:rsidRPr="008D7570">
        <w:t>) have helped promote the breeding of several waterbird</w:t>
      </w:r>
      <w:r w:rsidR="00AA6DA6" w:rsidRPr="008D7570">
        <w:t xml:space="preserve"> species</w:t>
      </w:r>
      <w:r>
        <w:t xml:space="preserve">, which had not occurred for a decade. </w:t>
      </w:r>
    </w:p>
    <w:p w14:paraId="02283DA0" w14:textId="37016BD4" w:rsidR="000D088D" w:rsidRDefault="000D088D" w:rsidP="000D088D">
      <w:bookmarkStart w:id="6" w:name="_Ref95736463"/>
      <w:r w:rsidRPr="00FF04E2">
        <w:rPr>
          <w:iCs/>
          <w:color w:val="004D71" w:themeColor="accent2"/>
          <w:szCs w:val="18"/>
        </w:rPr>
        <w:t xml:space="preserve">Figure </w:t>
      </w:r>
      <w:r w:rsidRPr="00FF04E2">
        <w:rPr>
          <w:iCs/>
          <w:color w:val="004D71" w:themeColor="accent2"/>
          <w:szCs w:val="18"/>
        </w:rPr>
        <w:fldChar w:fldCharType="begin"/>
      </w:r>
      <w:r w:rsidRPr="00FF04E2">
        <w:rPr>
          <w:iCs/>
          <w:color w:val="004D71" w:themeColor="accent2"/>
          <w:szCs w:val="18"/>
        </w:rPr>
        <w:instrText xml:space="preserve"> SEQ Figure \* ARABIC </w:instrText>
      </w:r>
      <w:r w:rsidRPr="00FF04E2">
        <w:rPr>
          <w:iCs/>
          <w:color w:val="004D71" w:themeColor="accent2"/>
          <w:szCs w:val="18"/>
        </w:rPr>
        <w:fldChar w:fldCharType="separate"/>
      </w:r>
      <w:r w:rsidR="00BF3E25">
        <w:rPr>
          <w:iCs/>
          <w:noProof/>
          <w:color w:val="004D71" w:themeColor="accent2"/>
          <w:szCs w:val="18"/>
        </w:rPr>
        <w:t>1</w:t>
      </w:r>
      <w:r w:rsidRPr="00FF04E2">
        <w:rPr>
          <w:iCs/>
          <w:color w:val="004D71" w:themeColor="accent2"/>
          <w:szCs w:val="18"/>
        </w:rPr>
        <w:fldChar w:fldCharType="end"/>
      </w:r>
      <w:bookmarkEnd w:id="6"/>
      <w:r w:rsidRPr="00FF04E2">
        <w:rPr>
          <w:iCs/>
          <w:color w:val="004D71" w:themeColor="accent2"/>
          <w:szCs w:val="18"/>
        </w:rPr>
        <w:t>: Sentinel-2 image of Narran Lakes on 9th Feb 2022 using SWIR bands</w:t>
      </w:r>
    </w:p>
    <w:p w14:paraId="74FA93C5" w14:textId="14B2C281" w:rsidR="000D088D" w:rsidRDefault="008B62CF" w:rsidP="00EC4B39">
      <w:r w:rsidRPr="00FF04E2">
        <w:rPr>
          <w:iCs/>
          <w:noProof/>
          <w:color w:val="004D71" w:themeColor="accent2"/>
          <w:szCs w:val="18"/>
        </w:rPr>
        <w:lastRenderedPageBreak/>
        <mc:AlternateContent>
          <mc:Choice Requires="wps">
            <w:drawing>
              <wp:anchor distT="45720" distB="45720" distL="114300" distR="114300" simplePos="0" relativeHeight="251658240" behindDoc="0" locked="0" layoutInCell="1" allowOverlap="1" wp14:anchorId="18163EA4" wp14:editId="6530C7B9">
                <wp:simplePos x="0" y="0"/>
                <wp:positionH relativeFrom="column">
                  <wp:posOffset>383491</wp:posOffset>
                </wp:positionH>
                <wp:positionV relativeFrom="paragraph">
                  <wp:posOffset>2121437</wp:posOffset>
                </wp:positionV>
                <wp:extent cx="977827" cy="237849"/>
                <wp:effectExtent l="0" t="0" r="1333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827" cy="237849"/>
                        </a:xfrm>
                        <a:prstGeom prst="rect">
                          <a:avLst/>
                        </a:prstGeom>
                        <a:solidFill>
                          <a:srgbClr val="FFFFFF"/>
                        </a:solidFill>
                        <a:ln w="9525">
                          <a:solidFill>
                            <a:srgbClr val="000000"/>
                          </a:solidFill>
                          <a:miter lim="800000"/>
                          <a:headEnd/>
                          <a:tailEnd/>
                        </a:ln>
                      </wps:spPr>
                      <wps:txbx>
                        <w:txbxContent>
                          <w:p w14:paraId="075158C8" w14:textId="572AFA10" w:rsidR="000D088D" w:rsidRDefault="000D088D">
                            <w:r>
                              <w:t>Narran Lakes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63EA4" id="_x0000_t202" coordsize="21600,21600" o:spt="202" path="m,l,21600r21600,l21600,xe">
                <v:stroke joinstyle="miter"/>
                <v:path gradientshapeok="t" o:connecttype="rect"/>
              </v:shapetype>
              <v:shape id="Text Box 2" o:spid="_x0000_s1026" type="#_x0000_t202" style="position:absolute;margin-left:30.2pt;margin-top:167.05pt;width:77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">
                <v:textbox>
                  <w:txbxContent>
                    <w:p w14:paraId="075158C8" w14:textId="572AFA10" w:rsidR="000D088D" w:rsidRDefault="000D088D">
                      <w:r>
                        <w:t>Narran Lakes</w:t>
                      </w:r>
                    </w:p>
                  </w:txbxContent>
                </v:textbox>
              </v:shape>
            </w:pict>
          </mc:Fallback>
        </mc:AlternateContent>
      </w:r>
      <w:r w:rsidR="00565D1F">
        <w:rPr>
          <w:noProof/>
        </w:rPr>
        <mc:AlternateContent>
          <mc:Choice Requires="wps">
            <w:drawing>
              <wp:anchor distT="0" distB="0" distL="114300" distR="114300" simplePos="0" relativeHeight="251658241" behindDoc="0" locked="0" layoutInCell="1" allowOverlap="1" wp14:anchorId="7EE9F11C" wp14:editId="6778C9E8">
                <wp:simplePos x="0" y="0"/>
                <wp:positionH relativeFrom="column">
                  <wp:posOffset>901700</wp:posOffset>
                </wp:positionH>
                <wp:positionV relativeFrom="paragraph">
                  <wp:posOffset>2371969</wp:posOffset>
                </wp:positionV>
                <wp:extent cx="375274" cy="518343"/>
                <wp:effectExtent l="0" t="0" r="82550" b="53340"/>
                <wp:wrapNone/>
                <wp:docPr id="17" name="Straight Arrow Connector 17"/>
                <wp:cNvGraphicFramePr/>
                <a:graphic xmlns:a="http://schemas.openxmlformats.org/drawingml/2006/main">
                  <a:graphicData uri="http://schemas.microsoft.com/office/word/2010/wordprocessingShape">
                    <wps:wsp>
                      <wps:cNvCnPr/>
                      <wps:spPr>
                        <a:xfrm>
                          <a:off x="0" y="0"/>
                          <a:ext cx="375274" cy="51834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4960BA13" id="_x0000_t32" coordsize="21600,21600" o:spt="32" o:oned="t" path="m,l21600,21600e" filled="f">
                <v:path arrowok="t" fillok="f" o:connecttype="none"/>
                <o:lock v:ext="edit" shapetype="t"/>
              </v:shapetype>
              <v:shape id="Straight Arrow Connector 17" o:spid="_x0000_s1026" type="#_x0000_t32" style="position:absolute;margin-left:71pt;margin-top:186.75pt;width:29.55pt;height:40.8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" strokecolor="#c9d3dd [3207]" strokeweight="1.5pt">
                <v:stroke endarrow="block" joinstyle="miter"/>
              </v:shape>
            </w:pict>
          </mc:Fallback>
        </mc:AlternateContent>
      </w:r>
      <w:r w:rsidR="000D088D">
        <w:rPr>
          <w:noProof/>
        </w:rPr>
        <w:drawing>
          <wp:inline distT="0" distB="0" distL="0" distR="0" wp14:anchorId="430F819F" wp14:editId="06241C13">
            <wp:extent cx="3988447" cy="4164037"/>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5456" cy="4181794"/>
                    </a:xfrm>
                    <a:prstGeom prst="rect">
                      <a:avLst/>
                    </a:prstGeom>
                    <a:noFill/>
                    <a:ln>
                      <a:noFill/>
                    </a:ln>
                  </pic:spPr>
                </pic:pic>
              </a:graphicData>
            </a:graphic>
          </wp:inline>
        </w:drawing>
      </w:r>
    </w:p>
    <w:p w14:paraId="3BB8D241" w14:textId="152B4B84" w:rsidR="000D088D" w:rsidRPr="00742177" w:rsidRDefault="000D088D" w:rsidP="000D088D">
      <w:pPr>
        <w:pStyle w:val="Footer"/>
      </w:pPr>
      <w:r>
        <w:t>Source: Sent</w:t>
      </w:r>
      <w:r w:rsidR="00565D1F">
        <w:t>inel Hub</w:t>
      </w:r>
    </w:p>
    <w:p w14:paraId="705A30F6" w14:textId="30688C45" w:rsidR="00EC4B39" w:rsidRDefault="00EC4B39" w:rsidP="00EC4B39">
      <w:r>
        <w:t>The d</w:t>
      </w:r>
      <w:r w:rsidRPr="0045390D">
        <w:t xml:space="preserve">uration of inundation and </w:t>
      </w:r>
      <w:r>
        <w:t>drying rates</w:t>
      </w:r>
      <w:r w:rsidRPr="0045390D">
        <w:t xml:space="preserve"> are critical factors in supporting waterbird breeding. Floods need to inundate habitat</w:t>
      </w:r>
      <w:r>
        <w:t>s</w:t>
      </w:r>
      <w:r w:rsidRPr="0045390D">
        <w:t xml:space="preserve"> long enough for waterbirds to complete their breeding cycles. </w:t>
      </w:r>
      <w:r>
        <w:t>At present, w</w:t>
      </w:r>
      <w:r w:rsidRPr="0045390D">
        <w:t xml:space="preserve">ater levels </w:t>
      </w:r>
      <w:r>
        <w:t>are dropping, and if they fall</w:t>
      </w:r>
      <w:r w:rsidRPr="0045390D">
        <w:t xml:space="preserve"> too fast</w:t>
      </w:r>
      <w:r>
        <w:t>,</w:t>
      </w:r>
      <w:r w:rsidRPr="0045390D">
        <w:t xml:space="preserve"> nests </w:t>
      </w:r>
      <w:r>
        <w:t>start to become</w:t>
      </w:r>
      <w:r w:rsidRPr="0045390D">
        <w:t xml:space="preserve"> </w:t>
      </w:r>
      <w:proofErr w:type="gramStart"/>
      <w:r w:rsidRPr="0045390D">
        <w:t>abandoned</w:t>
      </w:r>
      <w:proofErr w:type="gramEnd"/>
      <w:r>
        <w:t xml:space="preserve"> and </w:t>
      </w:r>
      <w:r w:rsidR="002027E7">
        <w:t xml:space="preserve">eggs and chicks </w:t>
      </w:r>
      <w:r w:rsidR="007624B0">
        <w:t xml:space="preserve">are </w:t>
      </w:r>
      <w:r>
        <w:t>at risk of predators</w:t>
      </w:r>
      <w:r w:rsidRPr="0045390D">
        <w:t>.</w:t>
      </w:r>
      <w:r>
        <w:t xml:space="preserve"> Pigs, foxes, and feral cats threaten waterbirds via increased predation, particularly when water levels subside enough to access breeding sites. </w:t>
      </w:r>
    </w:p>
    <w:p w14:paraId="4F154434" w14:textId="5302438A" w:rsidR="00EC4B39" w:rsidRDefault="00EC4B39" w:rsidP="00EC4B39">
      <w:r>
        <w:t>The current situation presents a unique opportunity to extend the recent inundations to ensure the waterbird breeding cycles can complete</w:t>
      </w:r>
      <w:r>
        <w:rPr>
          <w:rStyle w:val="FootnoteReference"/>
        </w:rPr>
        <w:footnoteReference w:id="3"/>
      </w:r>
      <w:r>
        <w:t xml:space="preserve">. </w:t>
      </w:r>
      <w:r w:rsidR="001B7F2F">
        <w:t xml:space="preserve">The challenge </w:t>
      </w:r>
      <w:r w:rsidR="00CA1AD3">
        <w:t>is getting sufficient water down</w:t>
      </w:r>
      <w:r w:rsidR="002B42A7">
        <w:t xml:space="preserve">river </w:t>
      </w:r>
      <w:r w:rsidR="008A4545">
        <w:t xml:space="preserve">as </w:t>
      </w:r>
      <w:r w:rsidR="00FF04E2">
        <w:t>water volumes</w:t>
      </w:r>
      <w:r w:rsidR="008A4545">
        <w:t xml:space="preserve"> reduce significantly between St George and </w:t>
      </w:r>
      <w:r w:rsidR="00FF04E2">
        <w:t>Narran Lakes (</w:t>
      </w:r>
      <w:r w:rsidR="00FF04E2">
        <w:fldChar w:fldCharType="begin"/>
      </w:r>
      <w:r w:rsidR="00FF04E2">
        <w:instrText xml:space="preserve"> REF _Ref95396490 \h </w:instrText>
      </w:r>
      <w:r w:rsidR="00FF04E2">
        <w:fldChar w:fldCharType="separate"/>
      </w:r>
      <w:r w:rsidR="00BF3E25">
        <w:t xml:space="preserve">Figure </w:t>
      </w:r>
      <w:r w:rsidR="00BF3E25">
        <w:rPr>
          <w:noProof/>
        </w:rPr>
        <w:t>2</w:t>
      </w:r>
      <w:r w:rsidR="00FF04E2">
        <w:fldChar w:fldCharType="end"/>
      </w:r>
      <w:r w:rsidR="00FF04E2">
        <w:t>).</w:t>
      </w:r>
    </w:p>
    <w:p w14:paraId="7DE65C06" w14:textId="47EF0797" w:rsidR="00EC4B39" w:rsidRDefault="00EC4B39" w:rsidP="00EC4B39">
      <w:pPr>
        <w:pStyle w:val="Caption"/>
      </w:pPr>
      <w:bookmarkStart w:id="7" w:name="_Ref95396490"/>
      <w:r>
        <w:lastRenderedPageBreak/>
        <w:t xml:space="preserve">Figure </w:t>
      </w:r>
      <w:fldSimple w:instr=" SEQ Figure \* ARABIC ">
        <w:r w:rsidR="00BF3E25">
          <w:rPr>
            <w:noProof/>
          </w:rPr>
          <w:t>2</w:t>
        </w:r>
      </w:fldSimple>
      <w:bookmarkEnd w:id="7"/>
      <w:r>
        <w:t xml:space="preserve">: </w:t>
      </w:r>
      <w:r w:rsidR="00A16811">
        <w:t xml:space="preserve">River discharge at St George and Wilby </w:t>
      </w:r>
      <w:proofErr w:type="spellStart"/>
      <w:r w:rsidR="00A16811">
        <w:t>Wilby</w:t>
      </w:r>
      <w:proofErr w:type="spellEnd"/>
      <w:r w:rsidR="00A16811">
        <w:t xml:space="preserve"> </w:t>
      </w:r>
    </w:p>
    <w:p w14:paraId="06A23689" w14:textId="00E10364" w:rsidR="00EC4B39" w:rsidRDefault="00A16811" w:rsidP="00CD33C9">
      <w:r>
        <w:rPr>
          <w:noProof/>
        </w:rPr>
        <w:drawing>
          <wp:inline distT="0" distB="0" distL="0" distR="0" wp14:anchorId="534BB618" wp14:editId="5C021B2B">
            <wp:extent cx="5613400" cy="3305175"/>
            <wp:effectExtent l="0" t="0" r="6350" b="0"/>
            <wp:docPr id="10" name="Chart 10">
              <a:extLst xmlns:a="http://schemas.openxmlformats.org/drawingml/2006/main">
                <a:ext uri="{FF2B5EF4-FFF2-40B4-BE49-F238E27FC236}">
                  <a16:creationId xmlns:a16="http://schemas.microsoft.com/office/drawing/2014/main" id="{508CFC11-FE70-45BE-A4C4-19D98BC56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1498C4" w14:textId="4EA252F1" w:rsidR="00874989" w:rsidRPr="00742177" w:rsidRDefault="00874989" w:rsidP="00874989">
      <w:pPr>
        <w:pStyle w:val="Footer"/>
      </w:pPr>
      <w:r>
        <w:t>Source: BoM Water Data Portal</w:t>
      </w:r>
    </w:p>
    <w:p w14:paraId="017A3D8C" w14:textId="77777777" w:rsidR="000E7737" w:rsidRDefault="000E7737" w:rsidP="00CD33C9">
      <w:pPr>
        <w:pStyle w:val="SubjectTitle"/>
      </w:pPr>
    </w:p>
    <w:p w14:paraId="0DF2A429" w14:textId="4997C248" w:rsidR="00CD33C9" w:rsidRPr="00742177" w:rsidRDefault="00CD33C9" w:rsidP="00CD33C9">
      <w:pPr>
        <w:pStyle w:val="SubjectTitle"/>
      </w:pPr>
      <w:r w:rsidRPr="00742177">
        <w:t>Characteristics of the market</w:t>
      </w:r>
    </w:p>
    <w:p w14:paraId="093663E2" w14:textId="3F2FA243" w:rsidR="00FC3964" w:rsidRPr="008E7D17" w:rsidRDefault="00FC3964" w:rsidP="00FC3964">
      <w:pPr>
        <w:pStyle w:val="MJAnormal"/>
        <w:spacing w:line="276" w:lineRule="auto"/>
        <w:rPr>
          <w:rFonts w:asciiTheme="minorHAnsi" w:eastAsiaTheme="minorEastAsia" w:hAnsiTheme="minorHAnsi" w:cstheme="minorBidi"/>
        </w:rPr>
      </w:pPr>
      <w:r>
        <w:rPr>
          <w:rFonts w:asciiTheme="minorHAnsi" w:eastAsiaTheme="minorEastAsia" w:hAnsiTheme="minorHAnsi" w:cstheme="minorBidi"/>
        </w:rPr>
        <w:t>The Lower Balonne</w:t>
      </w:r>
      <w:r w:rsidRPr="008E7D17">
        <w:rPr>
          <w:rFonts w:asciiTheme="minorHAnsi" w:eastAsiaTheme="minorEastAsia" w:hAnsiTheme="minorHAnsi" w:cstheme="minorBidi"/>
        </w:rPr>
        <w:t xml:space="preserve"> </w:t>
      </w:r>
      <w:r w:rsidR="001B37F1">
        <w:rPr>
          <w:rFonts w:asciiTheme="minorHAnsi" w:eastAsiaTheme="minorEastAsia" w:hAnsiTheme="minorHAnsi" w:cstheme="minorBidi"/>
        </w:rPr>
        <w:t>temporary</w:t>
      </w:r>
      <w:r w:rsidRPr="008E7D17">
        <w:rPr>
          <w:rFonts w:asciiTheme="minorHAnsi" w:eastAsiaTheme="minorEastAsia" w:hAnsiTheme="minorHAnsi" w:cstheme="minorBidi"/>
        </w:rPr>
        <w:t xml:space="preserve"> water market</w:t>
      </w:r>
      <w:r>
        <w:rPr>
          <w:rFonts w:asciiTheme="minorHAnsi" w:eastAsiaTheme="minorEastAsia" w:hAnsiTheme="minorHAnsi" w:cstheme="minorBidi"/>
        </w:rPr>
        <w:t xml:space="preserve"> can be characterised as in</w:t>
      </w:r>
      <w:r w:rsidRPr="008E7D17">
        <w:rPr>
          <w:rFonts w:asciiTheme="minorHAnsi" w:eastAsiaTheme="minorEastAsia" w:hAnsiTheme="minorHAnsi" w:cstheme="minorBidi"/>
        </w:rPr>
        <w:t>active</w:t>
      </w:r>
      <w:r>
        <w:rPr>
          <w:rFonts w:asciiTheme="minorHAnsi" w:eastAsiaTheme="minorEastAsia" w:hAnsiTheme="minorHAnsi" w:cstheme="minorBidi"/>
        </w:rPr>
        <w:t>, with very little trade occurring and</w:t>
      </w:r>
      <w:r w:rsidRPr="007A51A6">
        <w:t xml:space="preserve"> </w:t>
      </w:r>
      <w:r w:rsidRPr="007A51A6">
        <w:rPr>
          <w:rFonts w:asciiTheme="minorHAnsi" w:eastAsiaTheme="minorEastAsia" w:hAnsiTheme="minorHAnsi" w:cstheme="minorBidi"/>
        </w:rPr>
        <w:t>no market evidence because transactions are negotiated directly, and prices are not reported</w:t>
      </w:r>
      <w:r>
        <w:rPr>
          <w:rFonts w:asciiTheme="minorHAnsi" w:eastAsiaTheme="minorEastAsia" w:hAnsiTheme="minorHAnsi" w:cstheme="minorBidi"/>
        </w:rPr>
        <w:t>. This, coupled with</w:t>
      </w:r>
      <w:r w:rsidRPr="008E7D17">
        <w:rPr>
          <w:rFonts w:asciiTheme="minorHAnsi" w:eastAsiaTheme="minorEastAsia" w:hAnsiTheme="minorHAnsi" w:cstheme="minorBidi"/>
        </w:rPr>
        <w:t xml:space="preserve"> </w:t>
      </w:r>
      <w:r>
        <w:rPr>
          <w:rFonts w:asciiTheme="minorHAnsi" w:eastAsiaTheme="minorEastAsia" w:hAnsiTheme="minorHAnsi" w:cstheme="minorBidi"/>
        </w:rPr>
        <w:t>an absence of</w:t>
      </w:r>
      <w:r w:rsidRPr="008E7D17">
        <w:rPr>
          <w:rFonts w:asciiTheme="minorHAnsi" w:eastAsiaTheme="minorEastAsia" w:hAnsiTheme="minorHAnsi" w:cstheme="minorBidi"/>
        </w:rPr>
        <w:t xml:space="preserve"> specialised water market brokers</w:t>
      </w:r>
      <w:r>
        <w:rPr>
          <w:rFonts w:asciiTheme="minorHAnsi" w:eastAsiaTheme="minorEastAsia" w:hAnsiTheme="minorHAnsi" w:cstheme="minorBidi"/>
        </w:rPr>
        <w:t xml:space="preserve"> in the region, requires a valuation that draws on neighbouring catchments with similar land and water use characteristics.</w:t>
      </w:r>
    </w:p>
    <w:p w14:paraId="06A27CF8" w14:textId="0777E264" w:rsidR="00FC3964" w:rsidRPr="00616E74" w:rsidRDefault="00FC3964" w:rsidP="00FC3964">
      <w:pPr>
        <w:pStyle w:val="MJAnormal"/>
        <w:spacing w:line="276" w:lineRule="auto"/>
        <w:rPr>
          <w:rFonts w:asciiTheme="minorHAnsi" w:hAnsiTheme="minorHAnsi" w:cstheme="minorHAnsi"/>
        </w:rPr>
      </w:pPr>
      <w:r>
        <w:rPr>
          <w:rFonts w:asciiTheme="minorHAnsi" w:eastAsiaTheme="minorEastAsia" w:hAnsiTheme="minorHAnsi" w:cstheme="minorBidi"/>
        </w:rPr>
        <w:t xml:space="preserve">The Lower Balonne is a cotton dominated growing region making </w:t>
      </w:r>
      <w:r w:rsidRPr="008E7D17">
        <w:rPr>
          <w:rFonts w:asciiTheme="minorHAnsi" w:eastAsiaTheme="minorEastAsia" w:hAnsiTheme="minorHAnsi" w:cstheme="minorBidi"/>
        </w:rPr>
        <w:t>the market</w:t>
      </w:r>
      <w:r>
        <w:rPr>
          <w:rFonts w:asciiTheme="minorHAnsi" w:eastAsiaTheme="minorEastAsia" w:hAnsiTheme="minorHAnsi" w:cstheme="minorBidi"/>
        </w:rPr>
        <w:t xml:space="preserve"> </w:t>
      </w:r>
      <w:r w:rsidRPr="008E7D17">
        <w:rPr>
          <w:rFonts w:asciiTheme="minorHAnsi" w:eastAsiaTheme="minorEastAsia" w:hAnsiTheme="minorHAnsi" w:cstheme="minorBidi"/>
        </w:rPr>
        <w:t xml:space="preserve">highly seasonal. Whether or not </w:t>
      </w:r>
      <w:r w:rsidRPr="00616E74">
        <w:rPr>
          <w:rFonts w:asciiTheme="minorHAnsi" w:eastAsiaTheme="minorEastAsia" w:hAnsiTheme="minorHAnsi" w:cstheme="minorHAnsi"/>
        </w:rPr>
        <w:t xml:space="preserve">irrigators are likely to participate in the market, depends on the timing of flow events, crop planning decisions, crop water demand and the climatic outlook. </w:t>
      </w:r>
      <w:r w:rsidRPr="00616E74">
        <w:rPr>
          <w:rFonts w:asciiTheme="minorHAnsi" w:hAnsiTheme="minorHAnsi" w:cstheme="minorHAnsi"/>
        </w:rPr>
        <w:t xml:space="preserve">Most irrigation needs in the Lower Balonne are met from harvesting water from rainfall events, either directly from overland flows (OLF) or water harvesting (WH) from </w:t>
      </w:r>
      <w:r w:rsidR="00B435ED">
        <w:rPr>
          <w:rFonts w:asciiTheme="minorHAnsi" w:hAnsiTheme="minorHAnsi" w:cstheme="minorHAnsi"/>
        </w:rPr>
        <w:t>'</w:t>
      </w:r>
      <w:r w:rsidRPr="00616E74">
        <w:rPr>
          <w:rFonts w:asciiTheme="minorHAnsi" w:hAnsiTheme="minorHAnsi" w:cstheme="minorHAnsi"/>
        </w:rPr>
        <w:t>unregulated</w:t>
      </w:r>
      <w:r w:rsidR="00B435ED">
        <w:rPr>
          <w:rFonts w:asciiTheme="minorHAnsi" w:hAnsiTheme="minorHAnsi" w:cstheme="minorHAnsi"/>
        </w:rPr>
        <w:t>'</w:t>
      </w:r>
      <w:r w:rsidRPr="00616E74">
        <w:rPr>
          <w:rFonts w:asciiTheme="minorHAnsi" w:hAnsiTheme="minorHAnsi" w:cstheme="minorHAnsi"/>
        </w:rPr>
        <w:t xml:space="preserve"> flows in the rivers and distributary channels. Irrigators must hold allocations for water harvesting </w:t>
      </w:r>
      <w:r w:rsidR="007624B0">
        <w:rPr>
          <w:rFonts w:asciiTheme="minorHAnsi" w:hAnsiTheme="minorHAnsi" w:cstheme="minorHAnsi"/>
        </w:rPr>
        <w:t>that identify the timing and quantities of water</w:t>
      </w:r>
      <w:r w:rsidRPr="00616E74">
        <w:rPr>
          <w:rFonts w:asciiTheme="minorHAnsi" w:hAnsiTheme="minorHAnsi" w:cstheme="minorHAnsi"/>
        </w:rPr>
        <w:t xml:space="preserve"> harvested</w:t>
      </w:r>
      <w:r>
        <w:rPr>
          <w:rFonts w:asciiTheme="minorHAnsi" w:hAnsiTheme="minorHAnsi" w:cstheme="minorHAnsi"/>
        </w:rPr>
        <w:t xml:space="preserve"> when announced</w:t>
      </w:r>
      <w:r w:rsidRPr="00616E74">
        <w:rPr>
          <w:rFonts w:asciiTheme="minorHAnsi" w:hAnsiTheme="minorHAnsi" w:cstheme="minorHAnsi"/>
        </w:rPr>
        <w:t>.</w:t>
      </w:r>
    </w:p>
    <w:p w14:paraId="22A0DB7C" w14:textId="77777777" w:rsidR="00FC3964" w:rsidRPr="00E3101D" w:rsidRDefault="00FC3964" w:rsidP="00FC3964">
      <w:r w:rsidRPr="00616E74">
        <w:rPr>
          <w:rFonts w:cstheme="minorHAnsi"/>
        </w:rPr>
        <w:t>Cotton growing dominates water usage and profitability and</w:t>
      </w:r>
      <w:r w:rsidRPr="00E3101D">
        <w:t xml:space="preserve"> has driven the development of the irrigation industry in the region. Data from the Australian Bureau of Statistics (ABS) indicates that the clear majority (97%) of water used for irrigation in the Lower Balonne since the year 2000 has been applied to </w:t>
      </w:r>
      <w:proofErr w:type="gramStart"/>
      <w:r w:rsidRPr="00E3101D">
        <w:t>cotton,</w:t>
      </w:r>
      <w:r>
        <w:t xml:space="preserve"> </w:t>
      </w:r>
      <w:r w:rsidRPr="00E3101D">
        <w:t>and</w:t>
      </w:r>
      <w:proofErr w:type="gramEnd"/>
      <w:r w:rsidRPr="00E3101D">
        <w:t xml:space="preserve"> provides over 50% of total agricultural production in the Balonne local government area.</w:t>
      </w:r>
      <w:r w:rsidRPr="00E3101D">
        <w:rPr>
          <w:rStyle w:val="FootnoteReference"/>
        </w:rPr>
        <w:footnoteReference w:id="4"/>
      </w:r>
    </w:p>
    <w:p w14:paraId="1010F007" w14:textId="77777777" w:rsidR="00FC3964" w:rsidRDefault="00FC3964" w:rsidP="00FC3964">
      <w:pPr>
        <w:pStyle w:val="MJAnormal"/>
        <w:spacing w:line="276" w:lineRule="auto"/>
        <w:rPr>
          <w:rFonts w:asciiTheme="minorHAnsi" w:eastAsiaTheme="minorEastAsia" w:hAnsiTheme="minorHAnsi" w:cstheme="minorBidi"/>
        </w:rPr>
      </w:pPr>
      <w:r>
        <w:rPr>
          <w:rFonts w:asciiTheme="minorHAnsi" w:eastAsiaTheme="minorEastAsia" w:hAnsiTheme="minorHAnsi" w:cstheme="minorBidi"/>
        </w:rPr>
        <w:t xml:space="preserve">The Lower Balonne Water Management Area (WMA) contains 10 separate zones stretching from </w:t>
      </w:r>
      <w:r w:rsidRPr="004B5458">
        <w:rPr>
          <w:rFonts w:asciiTheme="minorHAnsi" w:eastAsiaTheme="minorEastAsia" w:hAnsiTheme="minorHAnsi" w:cstheme="minorBidi"/>
        </w:rPr>
        <w:t>the upstream extent of the ponded area of EJ Beardmore Dam</w:t>
      </w:r>
      <w:r>
        <w:rPr>
          <w:rFonts w:asciiTheme="minorHAnsi" w:eastAsiaTheme="minorEastAsia" w:hAnsiTheme="minorHAnsi" w:cstheme="minorBidi"/>
        </w:rPr>
        <w:t xml:space="preserve"> to downstream into three separate bifurcations, leading to Narran, </w:t>
      </w:r>
      <w:proofErr w:type="spellStart"/>
      <w:r>
        <w:rPr>
          <w:rFonts w:asciiTheme="minorHAnsi" w:eastAsiaTheme="minorEastAsia" w:hAnsiTheme="minorHAnsi" w:cstheme="minorBidi"/>
        </w:rPr>
        <w:t>Ballandool</w:t>
      </w:r>
      <w:proofErr w:type="spellEnd"/>
      <w:r>
        <w:rPr>
          <w:rFonts w:asciiTheme="minorHAnsi" w:eastAsiaTheme="minorEastAsia" w:hAnsiTheme="minorHAnsi" w:cstheme="minorBidi"/>
        </w:rPr>
        <w:t xml:space="preserve">, </w:t>
      </w:r>
      <w:r w:rsidRPr="00C95EE5">
        <w:rPr>
          <w:rFonts w:asciiTheme="minorHAnsi" w:eastAsiaTheme="minorEastAsia" w:hAnsiTheme="minorHAnsi" w:cstheme="minorBidi"/>
        </w:rPr>
        <w:t>Bokhara</w:t>
      </w:r>
      <w:r>
        <w:rPr>
          <w:rFonts w:asciiTheme="minorHAnsi" w:eastAsiaTheme="minorEastAsia" w:hAnsiTheme="minorHAnsi" w:cstheme="minorBidi"/>
        </w:rPr>
        <w:t xml:space="preserve"> and Culgoa rivers. </w:t>
      </w:r>
    </w:p>
    <w:p w14:paraId="74D4F70F" w14:textId="77777777" w:rsidR="00FC3964" w:rsidRPr="00DC3318" w:rsidRDefault="00FC3964" w:rsidP="00FC3964">
      <w:pPr>
        <w:spacing w:after="160" w:line="259" w:lineRule="auto"/>
        <w:rPr>
          <w:rFonts w:cstheme="minorHAnsi"/>
          <w:color w:val="0093D0"/>
        </w:rPr>
      </w:pPr>
      <w:r w:rsidRPr="00DC3318">
        <w:rPr>
          <w:rFonts w:cstheme="minorHAnsi"/>
          <w:color w:val="0093D0"/>
        </w:rPr>
        <w:t xml:space="preserve">Recent </w:t>
      </w:r>
      <w:r>
        <w:rPr>
          <w:rFonts w:cstheme="minorHAnsi"/>
          <w:color w:val="0093D0"/>
        </w:rPr>
        <w:t xml:space="preserve">local water </w:t>
      </w:r>
      <w:r w:rsidRPr="00DC3318">
        <w:rPr>
          <w:rFonts w:cstheme="minorHAnsi"/>
          <w:color w:val="0093D0"/>
        </w:rPr>
        <w:t>market activity</w:t>
      </w:r>
    </w:p>
    <w:p w14:paraId="2916F555" w14:textId="286BF4E4" w:rsidR="00FC3964" w:rsidRDefault="00CB775F" w:rsidP="00FC3964">
      <w:pPr>
        <w:pStyle w:val="MJAnormal"/>
        <w:spacing w:line="276" w:lineRule="auto"/>
        <w:rPr>
          <w:rFonts w:asciiTheme="minorHAnsi" w:eastAsiaTheme="minorEastAsia" w:hAnsiTheme="minorHAnsi" w:cstheme="minorBidi"/>
        </w:rPr>
      </w:pPr>
      <w:r w:rsidRPr="00742177">
        <w:rPr>
          <w:rFonts w:asciiTheme="minorHAnsi" w:eastAsiaTheme="minorEastAsia" w:hAnsiTheme="minorHAnsi" w:cstheme="minorBidi"/>
        </w:rPr>
        <w:lastRenderedPageBreak/>
        <w:t>There is limited availability of seasonal assignment (also known as allocation or temporary trades) prices for Queensland catchments in the public domain</w:t>
      </w:r>
      <w:r w:rsidR="00977698">
        <w:rPr>
          <w:rFonts w:asciiTheme="minorHAnsi" w:eastAsiaTheme="minorEastAsia" w:hAnsiTheme="minorHAnsi" w:cstheme="minorBidi"/>
        </w:rPr>
        <w:t>. Still,</w:t>
      </w:r>
      <w:r w:rsidRPr="00742177">
        <w:rPr>
          <w:rFonts w:asciiTheme="minorHAnsi" w:eastAsiaTheme="minorEastAsia" w:hAnsiTheme="minorHAnsi" w:cstheme="minorBidi"/>
        </w:rPr>
        <w:t xml:space="preserve"> trade volumes are collected and reported by the Bureau of Meteorology (BoM). Based on the BoM data, </w:t>
      </w:r>
      <w:r w:rsidR="00FC3964">
        <w:rPr>
          <w:rFonts w:asciiTheme="minorHAnsi" w:eastAsiaTheme="minorEastAsia" w:hAnsiTheme="minorHAnsi" w:cstheme="minorBidi"/>
        </w:rPr>
        <w:t>temporary water market activity has been confined to the Lower Balonne Zone LBU-01; however, no prices have been reported</w:t>
      </w:r>
      <w:r w:rsidR="00977698">
        <w:rPr>
          <w:rFonts w:asciiTheme="minorHAnsi" w:eastAsiaTheme="minorEastAsia" w:hAnsiTheme="minorHAnsi" w:cstheme="minorBidi"/>
        </w:rPr>
        <w:t>.</w:t>
      </w:r>
    </w:p>
    <w:p w14:paraId="72872E97" w14:textId="2A345B1D" w:rsidR="00D80F84" w:rsidRPr="00742177" w:rsidRDefault="00D80F84" w:rsidP="00D80F84">
      <w:pPr>
        <w:pStyle w:val="Caption"/>
      </w:pPr>
      <w:r w:rsidRPr="00742177">
        <w:t xml:space="preserve">Table </w:t>
      </w:r>
      <w:fldSimple w:instr=" SEQ Table \* ARABIC ">
        <w:r w:rsidR="00BF3E25">
          <w:rPr>
            <w:noProof/>
          </w:rPr>
          <w:t>1</w:t>
        </w:r>
      </w:fldSimple>
      <w:r w:rsidRPr="00742177">
        <w:t>: Most recent seasonal assignments in the Lower Balonne WMA</w:t>
      </w:r>
    </w:p>
    <w:tbl>
      <w:tblPr>
        <w:tblStyle w:val="MJTableStyle1default0"/>
        <w:tblW w:w="2597" w:type="pct"/>
        <w:tblLook w:val="04A0" w:firstRow="1" w:lastRow="0" w:firstColumn="1" w:lastColumn="0" w:noHBand="0" w:noVBand="1"/>
        <w:tblCaption w:val="Table 1: Nature-based outdoor activities"/>
        <w:tblDescription w:val="Two-column table: nature-based outdoor activity; apportionment."/>
      </w:tblPr>
      <w:tblGrid>
        <w:gridCol w:w="1369"/>
        <w:gridCol w:w="1818"/>
        <w:gridCol w:w="1818"/>
      </w:tblGrid>
      <w:tr w:rsidR="000967F9" w:rsidRPr="00742177" w14:paraId="141DC344" w14:textId="77777777" w:rsidTr="000967F9">
        <w:trPr>
          <w:cnfStyle w:val="100000000000" w:firstRow="1" w:lastRow="0" w:firstColumn="0" w:lastColumn="0" w:oddVBand="0" w:evenVBand="0" w:oddHBand="0" w:evenHBand="0" w:firstRowFirstColumn="0" w:firstRowLastColumn="0" w:lastRowFirstColumn="0" w:lastRowLastColumn="0"/>
          <w:trHeight w:val="340"/>
          <w:tblHeader/>
        </w:trPr>
        <w:tc>
          <w:tcPr>
            <w:tcW w:w="1368" w:type="pct"/>
          </w:tcPr>
          <w:p w14:paraId="47135BA1" w14:textId="77777777" w:rsidR="000967F9" w:rsidRPr="00742177" w:rsidRDefault="000967F9" w:rsidP="000967F9">
            <w:pPr>
              <w:rPr>
                <w:rFonts w:eastAsia="Calibri" w:cs="Times New Roman"/>
              </w:rPr>
            </w:pPr>
            <w:r w:rsidRPr="00742177">
              <w:rPr>
                <w:rFonts w:eastAsia="Calibri" w:cs="Times New Roman"/>
              </w:rPr>
              <w:t>Date</w:t>
            </w:r>
          </w:p>
        </w:tc>
        <w:tc>
          <w:tcPr>
            <w:tcW w:w="1816" w:type="pct"/>
          </w:tcPr>
          <w:p w14:paraId="4CAF043B" w14:textId="77777777" w:rsidR="000967F9" w:rsidRPr="00742177" w:rsidRDefault="000967F9" w:rsidP="000967F9">
            <w:pPr>
              <w:rPr>
                <w:rFonts w:eastAsia="Calibri" w:cs="Times New Roman"/>
              </w:rPr>
            </w:pPr>
            <w:r w:rsidRPr="00742177">
              <w:rPr>
                <w:rFonts w:eastAsia="Calibri" w:cs="Times New Roman"/>
              </w:rPr>
              <w:t>Volume (ML)</w:t>
            </w:r>
          </w:p>
        </w:tc>
        <w:tc>
          <w:tcPr>
            <w:tcW w:w="1816" w:type="pct"/>
          </w:tcPr>
          <w:p w14:paraId="33E476D8" w14:textId="7EF12D66" w:rsidR="000967F9" w:rsidRPr="00742177" w:rsidRDefault="000967F9" w:rsidP="000967F9">
            <w:pPr>
              <w:rPr>
                <w:rFonts w:eastAsia="Calibri" w:cs="Times New Roman"/>
              </w:rPr>
            </w:pPr>
            <w:r w:rsidRPr="00742177">
              <w:rPr>
                <w:rFonts w:eastAsia="Calibri" w:cs="Times New Roman"/>
              </w:rPr>
              <w:t>Zone</w:t>
            </w:r>
          </w:p>
        </w:tc>
      </w:tr>
      <w:tr w:rsidR="000967F9" w:rsidRPr="000967F9" w14:paraId="6A94CDE3" w14:textId="0E9FF575"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39FDF34E"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5E6BD9F1"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725</w:t>
            </w:r>
          </w:p>
        </w:tc>
        <w:tc>
          <w:tcPr>
            <w:tcW w:w="1816" w:type="pct"/>
          </w:tcPr>
          <w:p w14:paraId="29984154" w14:textId="760BD0A0"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13259D9D" w14:textId="5BF5B043" w:rsidTr="000967F9">
        <w:trPr>
          <w:cnfStyle w:val="000000010000" w:firstRow="0" w:lastRow="0" w:firstColumn="0" w:lastColumn="0" w:oddVBand="0" w:evenVBand="0" w:oddHBand="0" w:evenHBand="1" w:firstRowFirstColumn="0" w:firstRowLastColumn="0" w:lastRowFirstColumn="0" w:lastRowLastColumn="0"/>
          <w:trHeight w:val="290"/>
        </w:trPr>
        <w:tc>
          <w:tcPr>
            <w:tcW w:w="1368" w:type="pct"/>
            <w:noWrap/>
            <w:hideMark/>
          </w:tcPr>
          <w:p w14:paraId="69AB6769"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6FAB2133"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400</w:t>
            </w:r>
          </w:p>
        </w:tc>
        <w:tc>
          <w:tcPr>
            <w:tcW w:w="1816" w:type="pct"/>
          </w:tcPr>
          <w:p w14:paraId="7B77E004" w14:textId="3E4F72A7"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77FF4119" w14:textId="704BD088"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251C3BB8"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472BD7B6"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61</w:t>
            </w:r>
          </w:p>
        </w:tc>
        <w:tc>
          <w:tcPr>
            <w:tcW w:w="1816" w:type="pct"/>
          </w:tcPr>
          <w:p w14:paraId="278BF68F" w14:textId="08EE3322"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36997B03" w14:textId="7C5C7D76" w:rsidTr="000967F9">
        <w:trPr>
          <w:cnfStyle w:val="000000010000" w:firstRow="0" w:lastRow="0" w:firstColumn="0" w:lastColumn="0" w:oddVBand="0" w:evenVBand="0" w:oddHBand="0" w:evenHBand="1" w:firstRowFirstColumn="0" w:firstRowLastColumn="0" w:lastRowFirstColumn="0" w:lastRowLastColumn="0"/>
          <w:trHeight w:val="290"/>
        </w:trPr>
        <w:tc>
          <w:tcPr>
            <w:tcW w:w="1368" w:type="pct"/>
            <w:noWrap/>
            <w:hideMark/>
          </w:tcPr>
          <w:p w14:paraId="16715013"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1419A346"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800</w:t>
            </w:r>
          </w:p>
        </w:tc>
        <w:tc>
          <w:tcPr>
            <w:tcW w:w="1816" w:type="pct"/>
          </w:tcPr>
          <w:p w14:paraId="034607BD" w14:textId="352C5740"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0D9566D7" w14:textId="7779F8A4"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3910FFFA"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5C38E426"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400</w:t>
            </w:r>
          </w:p>
        </w:tc>
        <w:tc>
          <w:tcPr>
            <w:tcW w:w="1816" w:type="pct"/>
          </w:tcPr>
          <w:p w14:paraId="1D449574" w14:textId="011BF910"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1A6E154A" w14:textId="1C01E3FA" w:rsidTr="000967F9">
        <w:trPr>
          <w:cnfStyle w:val="000000010000" w:firstRow="0" w:lastRow="0" w:firstColumn="0" w:lastColumn="0" w:oddVBand="0" w:evenVBand="0" w:oddHBand="0" w:evenHBand="1" w:firstRowFirstColumn="0" w:firstRowLastColumn="0" w:lastRowFirstColumn="0" w:lastRowLastColumn="0"/>
          <w:trHeight w:val="290"/>
        </w:trPr>
        <w:tc>
          <w:tcPr>
            <w:tcW w:w="1368" w:type="pct"/>
            <w:noWrap/>
            <w:hideMark/>
          </w:tcPr>
          <w:p w14:paraId="37970233"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373C2BEE"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400</w:t>
            </w:r>
          </w:p>
        </w:tc>
        <w:tc>
          <w:tcPr>
            <w:tcW w:w="1816" w:type="pct"/>
          </w:tcPr>
          <w:p w14:paraId="0F93A139" w14:textId="292E80E1"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31A07E30" w14:textId="786A71E1"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0C338AD5"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3061C3C7"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154</w:t>
            </w:r>
          </w:p>
        </w:tc>
        <w:tc>
          <w:tcPr>
            <w:tcW w:w="1816" w:type="pct"/>
          </w:tcPr>
          <w:p w14:paraId="269FBA74" w14:textId="7812F5B4"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081BADF6" w14:textId="2855E9D0" w:rsidTr="000967F9">
        <w:trPr>
          <w:cnfStyle w:val="000000010000" w:firstRow="0" w:lastRow="0" w:firstColumn="0" w:lastColumn="0" w:oddVBand="0" w:evenVBand="0" w:oddHBand="0" w:evenHBand="1" w:firstRowFirstColumn="0" w:firstRowLastColumn="0" w:lastRowFirstColumn="0" w:lastRowLastColumn="0"/>
          <w:trHeight w:val="290"/>
        </w:trPr>
        <w:tc>
          <w:tcPr>
            <w:tcW w:w="1368" w:type="pct"/>
            <w:noWrap/>
            <w:hideMark/>
          </w:tcPr>
          <w:p w14:paraId="7515C98E"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5FE24FC9"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12380</w:t>
            </w:r>
          </w:p>
        </w:tc>
        <w:tc>
          <w:tcPr>
            <w:tcW w:w="1816" w:type="pct"/>
          </w:tcPr>
          <w:p w14:paraId="02F79713" w14:textId="0A68E80D"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6FA83C92" w14:textId="56204A4D"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28ED64F9"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25/06/2021</w:t>
            </w:r>
          </w:p>
        </w:tc>
        <w:tc>
          <w:tcPr>
            <w:tcW w:w="1816" w:type="pct"/>
            <w:noWrap/>
            <w:hideMark/>
          </w:tcPr>
          <w:p w14:paraId="36477D8C"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648</w:t>
            </w:r>
          </w:p>
        </w:tc>
        <w:tc>
          <w:tcPr>
            <w:tcW w:w="1816" w:type="pct"/>
          </w:tcPr>
          <w:p w14:paraId="2FCF48E3" w14:textId="759AFAEF"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01BD74EE" w14:textId="056CF0FB" w:rsidTr="000967F9">
        <w:trPr>
          <w:cnfStyle w:val="000000010000" w:firstRow="0" w:lastRow="0" w:firstColumn="0" w:lastColumn="0" w:oddVBand="0" w:evenVBand="0" w:oddHBand="0" w:evenHBand="1" w:firstRowFirstColumn="0" w:firstRowLastColumn="0" w:lastRowFirstColumn="0" w:lastRowLastColumn="0"/>
          <w:trHeight w:val="290"/>
        </w:trPr>
        <w:tc>
          <w:tcPr>
            <w:tcW w:w="1368" w:type="pct"/>
            <w:noWrap/>
            <w:hideMark/>
          </w:tcPr>
          <w:p w14:paraId="2428AFA4"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25/05/2020</w:t>
            </w:r>
          </w:p>
        </w:tc>
        <w:tc>
          <w:tcPr>
            <w:tcW w:w="1816" w:type="pct"/>
            <w:noWrap/>
            <w:hideMark/>
          </w:tcPr>
          <w:p w14:paraId="47E6F122"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643</w:t>
            </w:r>
          </w:p>
        </w:tc>
        <w:tc>
          <w:tcPr>
            <w:tcW w:w="1816" w:type="pct"/>
          </w:tcPr>
          <w:p w14:paraId="3F657BA4" w14:textId="55999636"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47CB2AC8" w14:textId="79FEC950"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5C3B7E30"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25/05/2020</w:t>
            </w:r>
          </w:p>
        </w:tc>
        <w:tc>
          <w:tcPr>
            <w:tcW w:w="1816" w:type="pct"/>
            <w:noWrap/>
            <w:hideMark/>
          </w:tcPr>
          <w:p w14:paraId="7164EC53"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12380</w:t>
            </w:r>
          </w:p>
        </w:tc>
        <w:tc>
          <w:tcPr>
            <w:tcW w:w="1816" w:type="pct"/>
          </w:tcPr>
          <w:p w14:paraId="3E7DFA06" w14:textId="00248B55"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621770E6" w14:textId="11F05A85" w:rsidTr="000967F9">
        <w:trPr>
          <w:cnfStyle w:val="000000010000" w:firstRow="0" w:lastRow="0" w:firstColumn="0" w:lastColumn="0" w:oddVBand="0" w:evenVBand="0" w:oddHBand="0" w:evenHBand="1" w:firstRowFirstColumn="0" w:firstRowLastColumn="0" w:lastRowFirstColumn="0" w:lastRowLastColumn="0"/>
          <w:trHeight w:val="290"/>
        </w:trPr>
        <w:tc>
          <w:tcPr>
            <w:tcW w:w="1368" w:type="pct"/>
            <w:noWrap/>
            <w:hideMark/>
          </w:tcPr>
          <w:p w14:paraId="58351398"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25/05/2020</w:t>
            </w:r>
          </w:p>
        </w:tc>
        <w:tc>
          <w:tcPr>
            <w:tcW w:w="1816" w:type="pct"/>
            <w:noWrap/>
            <w:hideMark/>
          </w:tcPr>
          <w:p w14:paraId="073D9F5D"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110</w:t>
            </w:r>
          </w:p>
        </w:tc>
        <w:tc>
          <w:tcPr>
            <w:tcW w:w="1816" w:type="pct"/>
          </w:tcPr>
          <w:p w14:paraId="4CCD60D4" w14:textId="1501FD12"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4A140FB4" w14:textId="11D5F9ED"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385317A6"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25/05/2020</w:t>
            </w:r>
          </w:p>
        </w:tc>
        <w:tc>
          <w:tcPr>
            <w:tcW w:w="1816" w:type="pct"/>
            <w:noWrap/>
            <w:hideMark/>
          </w:tcPr>
          <w:p w14:paraId="66BF0AF4"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837</w:t>
            </w:r>
          </w:p>
        </w:tc>
        <w:tc>
          <w:tcPr>
            <w:tcW w:w="1816" w:type="pct"/>
          </w:tcPr>
          <w:p w14:paraId="58E1A681" w14:textId="08565012"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0D840ABA" w14:textId="776C120B" w:rsidTr="000967F9">
        <w:trPr>
          <w:cnfStyle w:val="000000010000" w:firstRow="0" w:lastRow="0" w:firstColumn="0" w:lastColumn="0" w:oddVBand="0" w:evenVBand="0" w:oddHBand="0" w:evenHBand="1" w:firstRowFirstColumn="0" w:firstRowLastColumn="0" w:lastRowFirstColumn="0" w:lastRowLastColumn="0"/>
          <w:trHeight w:val="290"/>
        </w:trPr>
        <w:tc>
          <w:tcPr>
            <w:tcW w:w="1368" w:type="pct"/>
            <w:noWrap/>
            <w:hideMark/>
          </w:tcPr>
          <w:p w14:paraId="7EAB36CA"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25/05/2020</w:t>
            </w:r>
          </w:p>
        </w:tc>
        <w:tc>
          <w:tcPr>
            <w:tcW w:w="1816" w:type="pct"/>
            <w:noWrap/>
            <w:hideMark/>
          </w:tcPr>
          <w:p w14:paraId="0961F1C0"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800</w:t>
            </w:r>
          </w:p>
        </w:tc>
        <w:tc>
          <w:tcPr>
            <w:tcW w:w="1816" w:type="pct"/>
          </w:tcPr>
          <w:p w14:paraId="07FD32E6" w14:textId="724A6AAE"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r w:rsidR="000967F9" w:rsidRPr="000967F9" w14:paraId="5E4F76E6" w14:textId="4ED1B5C9" w:rsidTr="000967F9">
        <w:trPr>
          <w:cnfStyle w:val="000000100000" w:firstRow="0" w:lastRow="0" w:firstColumn="0" w:lastColumn="0" w:oddVBand="0" w:evenVBand="0" w:oddHBand="1" w:evenHBand="0" w:firstRowFirstColumn="0" w:firstRowLastColumn="0" w:lastRowFirstColumn="0" w:lastRowLastColumn="0"/>
          <w:trHeight w:val="290"/>
        </w:trPr>
        <w:tc>
          <w:tcPr>
            <w:tcW w:w="1368" w:type="pct"/>
            <w:noWrap/>
            <w:hideMark/>
          </w:tcPr>
          <w:p w14:paraId="1D9C28FC"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21/05/2020</w:t>
            </w:r>
          </w:p>
        </w:tc>
        <w:tc>
          <w:tcPr>
            <w:tcW w:w="1816" w:type="pct"/>
            <w:noWrap/>
            <w:hideMark/>
          </w:tcPr>
          <w:p w14:paraId="0ADD13DB" w14:textId="77777777" w:rsidR="000967F9" w:rsidRPr="000967F9" w:rsidRDefault="000967F9" w:rsidP="000967F9">
            <w:pPr>
              <w:spacing w:after="0" w:line="240" w:lineRule="auto"/>
              <w:rPr>
                <w:rFonts w:eastAsia="Times New Roman" w:cs="Calibri"/>
                <w:color w:val="000000"/>
                <w:lang w:eastAsia="en-AU"/>
              </w:rPr>
            </w:pPr>
            <w:r w:rsidRPr="000967F9">
              <w:rPr>
                <w:rFonts w:eastAsia="Times New Roman" w:cs="Calibri"/>
                <w:color w:val="000000"/>
                <w:lang w:eastAsia="en-AU"/>
              </w:rPr>
              <w:t>154</w:t>
            </w:r>
          </w:p>
        </w:tc>
        <w:tc>
          <w:tcPr>
            <w:tcW w:w="1816" w:type="pct"/>
          </w:tcPr>
          <w:p w14:paraId="5E37C6E5" w14:textId="2BEB84B0" w:rsidR="000967F9" w:rsidRPr="000967F9" w:rsidRDefault="000967F9" w:rsidP="000967F9">
            <w:pPr>
              <w:spacing w:after="0" w:line="240" w:lineRule="auto"/>
              <w:rPr>
                <w:rFonts w:eastAsia="Times New Roman" w:cs="Calibri"/>
                <w:color w:val="000000"/>
                <w:lang w:eastAsia="en-AU"/>
              </w:rPr>
            </w:pPr>
            <w:r w:rsidRPr="00742177">
              <w:rPr>
                <w:rFonts w:asciiTheme="minorHAnsi" w:hAnsiTheme="minorHAnsi"/>
              </w:rPr>
              <w:t>LBU-01</w:t>
            </w:r>
          </w:p>
        </w:tc>
      </w:tr>
    </w:tbl>
    <w:p w14:paraId="7CFF5A3D" w14:textId="77777777" w:rsidR="00D80F84" w:rsidRPr="00742177" w:rsidRDefault="00D80F84" w:rsidP="00D80F84">
      <w:pPr>
        <w:pStyle w:val="Footer"/>
      </w:pPr>
      <w:r w:rsidRPr="00742177">
        <w:t>Source: BoM</w:t>
      </w:r>
    </w:p>
    <w:p w14:paraId="46207589" w14:textId="07C993A8" w:rsidR="000967F9" w:rsidRDefault="000967F9" w:rsidP="008C196E">
      <w:r>
        <w:t>The main trading activity within the Lower Balonne area traditionally occurs within the supplemented zones of the St George Water Supply Scheme (WSS)</w:t>
      </w:r>
      <w:r>
        <w:rPr>
          <w:rStyle w:val="FootnoteReference"/>
          <w:rFonts w:eastAsiaTheme="minorEastAsia"/>
        </w:rPr>
        <w:footnoteReference w:id="5"/>
      </w:r>
      <w:r>
        <w:t xml:space="preserve">. Trading activity for the St George WSS can be seen in </w:t>
      </w:r>
      <w:r w:rsidR="004E1891">
        <w:fldChar w:fldCharType="begin"/>
      </w:r>
      <w:r w:rsidR="004E1891">
        <w:instrText xml:space="preserve"> REF _Ref95408679 \h  \* MERGEFORMAT </w:instrText>
      </w:r>
      <w:r w:rsidR="004E1891">
        <w:fldChar w:fldCharType="separate"/>
      </w:r>
      <w:r w:rsidR="00BF3E25">
        <w:t xml:space="preserve">Figure </w:t>
      </w:r>
      <w:r w:rsidR="00BF3E25">
        <w:rPr>
          <w:noProof/>
        </w:rPr>
        <w:t>3</w:t>
      </w:r>
      <w:r w:rsidR="004E1891">
        <w:fldChar w:fldCharType="end"/>
      </w:r>
      <w:r w:rsidR="004E1891">
        <w:t xml:space="preserve"> </w:t>
      </w:r>
      <w:r w:rsidR="00977698">
        <w:t>Over the last year,</w:t>
      </w:r>
      <w:r>
        <w:t xml:space="preserve"> approximately </w:t>
      </w:r>
      <w:r w:rsidR="00BB1ABE">
        <w:t xml:space="preserve">30 </w:t>
      </w:r>
      <w:r>
        <w:t xml:space="preserve">GL has been traded within the scheme. </w:t>
      </w:r>
    </w:p>
    <w:p w14:paraId="7E76090A" w14:textId="34B52F7D" w:rsidR="00E76B55" w:rsidRDefault="00E76B55" w:rsidP="00E76B55">
      <w:pPr>
        <w:pStyle w:val="Caption"/>
        <w:spacing w:line="276" w:lineRule="auto"/>
      </w:pPr>
      <w:bookmarkStart w:id="8" w:name="_Ref95408679"/>
      <w:r>
        <w:lastRenderedPageBreak/>
        <w:t xml:space="preserve">Figure </w:t>
      </w:r>
      <w:fldSimple w:instr=" SEQ Figure \* ARABIC ">
        <w:r w:rsidR="00BF3E25">
          <w:rPr>
            <w:noProof/>
          </w:rPr>
          <w:t>3</w:t>
        </w:r>
      </w:fldSimple>
      <w:bookmarkEnd w:id="8"/>
      <w:r>
        <w:t>: Trading volume (ML) for the St George Supply Scheme</w:t>
      </w:r>
    </w:p>
    <w:p w14:paraId="1145AEA9" w14:textId="77777777" w:rsidR="00E76B55" w:rsidRDefault="00E76B55" w:rsidP="00E76B55">
      <w:pPr>
        <w:pStyle w:val="MJAnormal"/>
        <w:keepNext/>
        <w:spacing w:line="276" w:lineRule="auto"/>
      </w:pPr>
      <w:r>
        <w:rPr>
          <w:noProof/>
        </w:rPr>
        <w:drawing>
          <wp:inline distT="0" distB="0" distL="0" distR="0" wp14:anchorId="10BCF1A8" wp14:editId="45A68E2C">
            <wp:extent cx="6010275" cy="2733675"/>
            <wp:effectExtent l="0" t="0" r="0" b="0"/>
            <wp:docPr id="1" name="Chart 1">
              <a:extLst xmlns:a="http://schemas.openxmlformats.org/drawingml/2006/main">
                <a:ext uri="{FF2B5EF4-FFF2-40B4-BE49-F238E27FC236}">
                  <a16:creationId xmlns:a16="http://schemas.microsoft.com/office/drawing/2014/main" id="{00781481-C23F-48D1-9969-221C05D42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t xml:space="preserve"> </w:t>
      </w:r>
    </w:p>
    <w:p w14:paraId="394A3DC5" w14:textId="27A09D4B" w:rsidR="00E76B55" w:rsidRDefault="00E76B55" w:rsidP="00E76B55">
      <w:pPr>
        <w:pStyle w:val="Footer"/>
      </w:pPr>
      <w:r>
        <w:t>Source: B</w:t>
      </w:r>
      <w:r w:rsidR="00E71401">
        <w:t>o</w:t>
      </w:r>
      <w:r>
        <w:t>M</w:t>
      </w:r>
    </w:p>
    <w:p w14:paraId="70308721" w14:textId="04278363" w:rsidR="00E76B55" w:rsidRDefault="00E76B55" w:rsidP="00E76B55">
      <w:r>
        <w:t xml:space="preserve">According to intermediaries interviewed in preparing this memorandum, </w:t>
      </w:r>
      <w:r w:rsidR="00977698">
        <w:t>plenty of water is</w:t>
      </w:r>
      <w:r>
        <w:t xml:space="preserve"> available</w:t>
      </w:r>
      <w:r w:rsidR="00977698">
        <w:t>,</w:t>
      </w:r>
      <w:r>
        <w:t xml:space="preserve"> with some overland flow storage also containing water. It was noted that </w:t>
      </w:r>
      <w:r w:rsidR="00FF5810">
        <w:t>some</w:t>
      </w:r>
      <w:r>
        <w:t xml:space="preserve"> water users </w:t>
      </w:r>
      <w:r w:rsidR="00E81910">
        <w:t>in the St George WSS</w:t>
      </w:r>
      <w:r>
        <w:t xml:space="preserve"> have ongoing </w:t>
      </w:r>
      <w:r w:rsidR="004814F2">
        <w:t>buy orders</w:t>
      </w:r>
      <w:r>
        <w:t xml:space="preserve"> to purchase temporary water </w:t>
      </w:r>
      <w:r w:rsidR="00860C94">
        <w:t>at</w:t>
      </w:r>
      <w:r>
        <w:t xml:space="preserve"> $</w:t>
      </w:r>
      <w:r w:rsidR="00860C94">
        <w:t>1</w:t>
      </w:r>
      <w:r>
        <w:t xml:space="preserve">20/ML. </w:t>
      </w:r>
    </w:p>
    <w:p w14:paraId="7A3F4869" w14:textId="77777777" w:rsidR="00CD33C9" w:rsidRPr="00742177" w:rsidRDefault="00CD33C9" w:rsidP="00466D27">
      <w:pPr>
        <w:pStyle w:val="SubjectTitle"/>
      </w:pPr>
      <w:r w:rsidRPr="00742177">
        <w:t>Neighbouring catchments</w:t>
      </w:r>
    </w:p>
    <w:p w14:paraId="68C9E88A" w14:textId="192C26D7" w:rsidR="00CD33C9" w:rsidRPr="00742177" w:rsidRDefault="00CD33C9" w:rsidP="00CD33C9">
      <w:pPr>
        <w:pStyle w:val="MJAnormal"/>
        <w:spacing w:line="276" w:lineRule="auto"/>
        <w:rPr>
          <w:rFonts w:asciiTheme="minorHAnsi" w:eastAsiaTheme="minorEastAsia" w:hAnsiTheme="minorHAnsi" w:cstheme="minorBidi"/>
        </w:rPr>
      </w:pPr>
      <w:r w:rsidRPr="00742177">
        <w:rPr>
          <w:rFonts w:asciiTheme="minorHAnsi" w:eastAsiaTheme="minorEastAsia" w:hAnsiTheme="minorHAnsi" w:cstheme="minorBidi"/>
        </w:rPr>
        <w:t xml:space="preserve">Due to </w:t>
      </w:r>
      <w:r w:rsidR="00583619">
        <w:rPr>
          <w:rFonts w:asciiTheme="minorHAnsi" w:eastAsiaTheme="minorEastAsia" w:hAnsiTheme="minorHAnsi" w:cstheme="minorBidi"/>
        </w:rPr>
        <w:t xml:space="preserve">the </w:t>
      </w:r>
      <w:r w:rsidRPr="00742177">
        <w:rPr>
          <w:rFonts w:asciiTheme="minorHAnsi" w:eastAsiaTheme="minorEastAsia" w:hAnsiTheme="minorHAnsi" w:cstheme="minorBidi"/>
        </w:rPr>
        <w:t xml:space="preserve">lack of market-based evidence in the Lower Balonne area, </w:t>
      </w:r>
      <w:r w:rsidR="00583619">
        <w:rPr>
          <w:rFonts w:asciiTheme="minorHAnsi" w:eastAsiaTheme="minorEastAsia" w:hAnsiTheme="minorHAnsi" w:cstheme="minorBidi"/>
        </w:rPr>
        <w:t xml:space="preserve">we reviewed a </w:t>
      </w:r>
      <w:r w:rsidR="00073E29">
        <w:rPr>
          <w:rFonts w:asciiTheme="minorHAnsi" w:eastAsiaTheme="minorEastAsia" w:hAnsiTheme="minorHAnsi" w:cstheme="minorBidi"/>
        </w:rPr>
        <w:t xml:space="preserve">number </w:t>
      </w:r>
      <w:r w:rsidR="00583619">
        <w:rPr>
          <w:rFonts w:asciiTheme="minorHAnsi" w:eastAsiaTheme="minorEastAsia" w:hAnsiTheme="minorHAnsi" w:cstheme="minorBidi"/>
        </w:rPr>
        <w:t xml:space="preserve">of neighbouring catchments and their recent temporary trade prices to determine a price point for </w:t>
      </w:r>
      <w:r w:rsidR="001B37F1">
        <w:rPr>
          <w:rFonts w:asciiTheme="minorHAnsi" w:eastAsiaTheme="minorEastAsia" w:hAnsiTheme="minorHAnsi" w:cstheme="minorBidi"/>
        </w:rPr>
        <w:t xml:space="preserve">Lower Balonne temporary </w:t>
      </w:r>
      <w:r w:rsidR="00583619">
        <w:rPr>
          <w:rFonts w:asciiTheme="minorHAnsi" w:eastAsiaTheme="minorEastAsia" w:hAnsiTheme="minorHAnsi" w:cstheme="minorBidi"/>
        </w:rPr>
        <w:t>water</w:t>
      </w:r>
      <w:r w:rsidRPr="00742177">
        <w:rPr>
          <w:rFonts w:asciiTheme="minorHAnsi" w:eastAsiaTheme="minorEastAsia" w:hAnsiTheme="minorHAnsi" w:cstheme="minorBidi"/>
        </w:rPr>
        <w:t>. We evaluated five predominately cotton</w:t>
      </w:r>
      <w:r w:rsidR="00707AAF">
        <w:rPr>
          <w:rFonts w:asciiTheme="minorHAnsi" w:eastAsiaTheme="minorEastAsia" w:hAnsiTheme="minorHAnsi" w:cstheme="minorBidi"/>
        </w:rPr>
        <w:t>-</w:t>
      </w:r>
      <w:r w:rsidRPr="00742177">
        <w:rPr>
          <w:rFonts w:asciiTheme="minorHAnsi" w:eastAsiaTheme="minorEastAsia" w:hAnsiTheme="minorHAnsi" w:cstheme="minorBidi"/>
        </w:rPr>
        <w:t xml:space="preserve">producing NSW catchments: Border Rivers, Gwydir, Lower and Upper Namoi, and Macquarie &amp; Cudgegong. This evidence is summarised in </w:t>
      </w:r>
      <w:r w:rsidRPr="00742177">
        <w:rPr>
          <w:rFonts w:asciiTheme="minorHAnsi" w:eastAsiaTheme="minorEastAsia" w:hAnsiTheme="minorHAnsi" w:cstheme="minorBidi"/>
        </w:rPr>
        <w:fldChar w:fldCharType="begin"/>
      </w:r>
      <w:r w:rsidRPr="00742177">
        <w:rPr>
          <w:rFonts w:asciiTheme="minorHAnsi" w:eastAsiaTheme="minorEastAsia" w:hAnsiTheme="minorHAnsi" w:cstheme="minorBidi"/>
        </w:rPr>
        <w:instrText xml:space="preserve"> REF _Ref31117304 \h  \* MERGEFORMAT </w:instrText>
      </w:r>
      <w:r w:rsidRPr="00742177">
        <w:rPr>
          <w:rFonts w:asciiTheme="minorHAnsi" w:eastAsiaTheme="minorEastAsia" w:hAnsiTheme="minorHAnsi" w:cstheme="minorBidi"/>
        </w:rPr>
      </w:r>
      <w:r w:rsidRPr="00742177">
        <w:rPr>
          <w:rFonts w:asciiTheme="minorHAnsi" w:eastAsiaTheme="minorEastAsia" w:hAnsiTheme="minorHAnsi" w:cstheme="minorBidi"/>
        </w:rPr>
        <w:fldChar w:fldCharType="separate"/>
      </w:r>
      <w:r w:rsidR="00BF3E25" w:rsidRPr="00BF3E25">
        <w:rPr>
          <w:rFonts w:asciiTheme="minorHAnsi" w:hAnsiTheme="minorHAnsi"/>
        </w:rPr>
        <w:t>Table 2</w:t>
      </w:r>
      <w:r w:rsidRPr="00742177">
        <w:rPr>
          <w:rFonts w:asciiTheme="minorHAnsi" w:eastAsiaTheme="minorEastAsia" w:hAnsiTheme="minorHAnsi" w:cstheme="minorBidi"/>
        </w:rPr>
        <w:fldChar w:fldCharType="end"/>
      </w:r>
      <w:r w:rsidRPr="00742177">
        <w:rPr>
          <w:rFonts w:asciiTheme="minorHAnsi" w:eastAsiaTheme="minorEastAsia" w:hAnsiTheme="minorHAnsi" w:cstheme="minorBidi"/>
        </w:rPr>
        <w:t xml:space="preserve"> and </w:t>
      </w:r>
      <w:r w:rsidRPr="00742177">
        <w:rPr>
          <w:rFonts w:asciiTheme="minorHAnsi" w:eastAsiaTheme="minorEastAsia" w:hAnsiTheme="minorHAnsi" w:cstheme="minorBidi"/>
        </w:rPr>
        <w:fldChar w:fldCharType="begin"/>
      </w:r>
      <w:r w:rsidRPr="00742177">
        <w:rPr>
          <w:rFonts w:asciiTheme="minorHAnsi" w:eastAsiaTheme="minorEastAsia" w:hAnsiTheme="minorHAnsi" w:cstheme="minorBidi"/>
        </w:rPr>
        <w:instrText xml:space="preserve"> REF _Ref31117288 \h  \* MERGEFORMAT </w:instrText>
      </w:r>
      <w:r w:rsidRPr="00742177">
        <w:rPr>
          <w:rFonts w:asciiTheme="minorHAnsi" w:eastAsiaTheme="minorEastAsia" w:hAnsiTheme="minorHAnsi" w:cstheme="minorBidi"/>
        </w:rPr>
      </w:r>
      <w:r w:rsidRPr="00742177">
        <w:rPr>
          <w:rFonts w:asciiTheme="minorHAnsi" w:eastAsiaTheme="minorEastAsia" w:hAnsiTheme="minorHAnsi" w:cstheme="minorBidi"/>
        </w:rPr>
        <w:fldChar w:fldCharType="separate"/>
      </w:r>
      <w:r w:rsidR="00BF3E25" w:rsidRPr="00BF3E25">
        <w:rPr>
          <w:rFonts w:asciiTheme="minorHAnsi" w:hAnsiTheme="minorHAnsi"/>
        </w:rPr>
        <w:t>Figure 4</w:t>
      </w:r>
      <w:r w:rsidRPr="00742177">
        <w:rPr>
          <w:rFonts w:asciiTheme="minorHAnsi" w:eastAsiaTheme="minorEastAsia" w:hAnsiTheme="minorHAnsi" w:cstheme="minorBidi"/>
        </w:rPr>
        <w:fldChar w:fldCharType="end"/>
      </w:r>
      <w:r w:rsidRPr="00742177">
        <w:rPr>
          <w:rFonts w:asciiTheme="minorHAnsi" w:eastAsiaTheme="minorEastAsia" w:hAnsiTheme="minorHAnsi" w:cstheme="minorBidi"/>
        </w:rPr>
        <w:t>.</w:t>
      </w:r>
    </w:p>
    <w:p w14:paraId="24EAF4D7" w14:textId="6873690B" w:rsidR="00CD33C9" w:rsidRPr="00742177" w:rsidRDefault="00CD33C9" w:rsidP="00CD33C9">
      <w:pPr>
        <w:pStyle w:val="Caption"/>
        <w:spacing w:line="276" w:lineRule="auto"/>
      </w:pPr>
      <w:bookmarkStart w:id="9" w:name="_Ref31117304"/>
      <w:r w:rsidRPr="00742177">
        <w:t xml:space="preserve">Table </w:t>
      </w:r>
      <w:fldSimple w:instr=" SEQ Table \* ARABIC ">
        <w:r w:rsidR="00BF3E25">
          <w:rPr>
            <w:noProof/>
          </w:rPr>
          <w:t>2</w:t>
        </w:r>
      </w:fldSimple>
      <w:bookmarkEnd w:id="9"/>
      <w:r w:rsidRPr="00742177">
        <w:t xml:space="preserve">: Most recent </w:t>
      </w:r>
      <w:r w:rsidR="002B2290">
        <w:t xml:space="preserve">temporary water </w:t>
      </w:r>
      <w:r w:rsidRPr="00742177">
        <w:t>volume weighted average prices (VWAP) for selected neighbouring catchments</w:t>
      </w:r>
      <w:r w:rsidRPr="00742177">
        <w:rPr>
          <w:rStyle w:val="FootnoteReference"/>
        </w:rPr>
        <w:footnoteReference w:id="6"/>
      </w:r>
    </w:p>
    <w:tbl>
      <w:tblPr>
        <w:tblStyle w:val="MJTableStyle1default0"/>
        <w:tblW w:w="5058" w:type="pct"/>
        <w:tblLook w:val="04A0" w:firstRow="1" w:lastRow="0" w:firstColumn="1" w:lastColumn="0" w:noHBand="0" w:noVBand="1"/>
        <w:tblCaption w:val="Table 1: Nature-based outdoor activities"/>
        <w:tblDescription w:val="Two-column table: nature-based outdoor activity; apportionment."/>
      </w:tblPr>
      <w:tblGrid>
        <w:gridCol w:w="2956"/>
        <w:gridCol w:w="1624"/>
        <w:gridCol w:w="1928"/>
        <w:gridCol w:w="3241"/>
      </w:tblGrid>
      <w:tr w:rsidR="00CD33C9" w:rsidRPr="00742177" w14:paraId="343FF092" w14:textId="77777777" w:rsidTr="00E53855">
        <w:trPr>
          <w:cnfStyle w:val="100000000000" w:firstRow="1" w:lastRow="0" w:firstColumn="0" w:lastColumn="0" w:oddVBand="0" w:evenVBand="0" w:oddHBand="0" w:evenHBand="0" w:firstRowFirstColumn="0" w:firstRowLastColumn="0" w:lastRowFirstColumn="0" w:lastRowLastColumn="0"/>
          <w:trHeight w:val="340"/>
          <w:tblHeader/>
        </w:trPr>
        <w:tc>
          <w:tcPr>
            <w:tcW w:w="1516" w:type="pct"/>
          </w:tcPr>
          <w:p w14:paraId="64BF9580" w14:textId="77777777" w:rsidR="00CD33C9" w:rsidRPr="00742177" w:rsidRDefault="00CD33C9" w:rsidP="00E53855">
            <w:pPr>
              <w:rPr>
                <w:rFonts w:eastAsia="Calibri" w:cs="Times New Roman"/>
              </w:rPr>
            </w:pPr>
            <w:r w:rsidRPr="00742177">
              <w:rPr>
                <w:rFonts w:eastAsia="Calibri" w:cs="Times New Roman"/>
              </w:rPr>
              <w:t>Catchment</w:t>
            </w:r>
          </w:p>
        </w:tc>
        <w:tc>
          <w:tcPr>
            <w:tcW w:w="833" w:type="pct"/>
          </w:tcPr>
          <w:p w14:paraId="24D72E96" w14:textId="77777777" w:rsidR="00CD33C9" w:rsidRPr="00742177" w:rsidRDefault="00CD33C9" w:rsidP="00E53855">
            <w:pPr>
              <w:rPr>
                <w:rFonts w:eastAsia="Calibri" w:cs="Times New Roman"/>
              </w:rPr>
            </w:pPr>
            <w:r w:rsidRPr="00742177">
              <w:rPr>
                <w:rFonts w:eastAsia="Calibri" w:cs="Times New Roman"/>
              </w:rPr>
              <w:t>VWAP ($/ML)</w:t>
            </w:r>
          </w:p>
        </w:tc>
        <w:tc>
          <w:tcPr>
            <w:tcW w:w="989" w:type="pct"/>
          </w:tcPr>
          <w:p w14:paraId="6E22F739" w14:textId="77777777" w:rsidR="00CD33C9" w:rsidRPr="00742177" w:rsidRDefault="00CD33C9" w:rsidP="00E53855">
            <w:pPr>
              <w:rPr>
                <w:rFonts w:eastAsia="Calibri" w:cs="Times New Roman"/>
              </w:rPr>
            </w:pPr>
            <w:r w:rsidRPr="00742177">
              <w:rPr>
                <w:rFonts w:eastAsia="Calibri" w:cs="Times New Roman"/>
              </w:rPr>
              <w:t>Month of valuation</w:t>
            </w:r>
          </w:p>
        </w:tc>
        <w:tc>
          <w:tcPr>
            <w:tcW w:w="1662" w:type="pct"/>
          </w:tcPr>
          <w:p w14:paraId="4E733187" w14:textId="77777777" w:rsidR="00CD33C9" w:rsidRPr="00742177" w:rsidRDefault="00CD33C9" w:rsidP="00E53855">
            <w:pPr>
              <w:rPr>
                <w:rFonts w:eastAsia="Calibri" w:cs="Times New Roman"/>
              </w:rPr>
            </w:pPr>
            <w:r w:rsidRPr="00742177">
              <w:rPr>
                <w:rFonts w:eastAsia="Calibri" w:cs="Times New Roman"/>
              </w:rPr>
              <w:t>General Security allocation %</w:t>
            </w:r>
          </w:p>
        </w:tc>
      </w:tr>
      <w:tr w:rsidR="001C63F3" w:rsidRPr="00742177" w14:paraId="7E4944E4" w14:textId="77777777" w:rsidTr="00E53855">
        <w:trPr>
          <w:cnfStyle w:val="000000100000" w:firstRow="0" w:lastRow="0" w:firstColumn="0" w:lastColumn="0" w:oddVBand="0" w:evenVBand="0" w:oddHBand="1" w:evenHBand="0" w:firstRowFirstColumn="0" w:firstRowLastColumn="0" w:lastRowFirstColumn="0" w:lastRowLastColumn="0"/>
          <w:trHeight w:val="283"/>
        </w:trPr>
        <w:tc>
          <w:tcPr>
            <w:tcW w:w="1516" w:type="pct"/>
          </w:tcPr>
          <w:p w14:paraId="13FCD36E" w14:textId="2EF43BFB" w:rsidR="001C63F3" w:rsidRPr="00742177" w:rsidRDefault="001C63F3" w:rsidP="001C63F3">
            <w:pPr>
              <w:rPr>
                <w:rFonts w:eastAsia="Calibri" w:cs="Times New Roman"/>
              </w:rPr>
            </w:pPr>
            <w:r w:rsidRPr="00742177">
              <w:rPr>
                <w:rFonts w:eastAsia="Calibri" w:cs="Times New Roman"/>
              </w:rPr>
              <w:t>NSW Border Rivers</w:t>
            </w:r>
            <w:r>
              <w:rPr>
                <w:rFonts w:eastAsia="Calibri" w:cs="Times New Roman"/>
              </w:rPr>
              <w:t xml:space="preserve"> </w:t>
            </w:r>
          </w:p>
        </w:tc>
        <w:tc>
          <w:tcPr>
            <w:tcW w:w="833" w:type="pct"/>
          </w:tcPr>
          <w:p w14:paraId="6547D3E3" w14:textId="21E88443" w:rsidR="001C63F3" w:rsidRPr="00742177" w:rsidRDefault="001C63F3" w:rsidP="001C63F3">
            <w:pPr>
              <w:rPr>
                <w:rFonts w:eastAsia="Calibri" w:cs="Times New Roman"/>
              </w:rPr>
            </w:pPr>
            <w:r w:rsidRPr="00742177">
              <w:rPr>
                <w:rFonts w:eastAsia="Calibri" w:cs="Times New Roman"/>
              </w:rPr>
              <w:t>$3</w:t>
            </w:r>
            <w:r w:rsidR="008642DF">
              <w:rPr>
                <w:rFonts w:eastAsia="Calibri" w:cs="Times New Roman"/>
              </w:rPr>
              <w:t>00</w:t>
            </w:r>
          </w:p>
        </w:tc>
        <w:tc>
          <w:tcPr>
            <w:tcW w:w="989" w:type="pct"/>
          </w:tcPr>
          <w:p w14:paraId="0F989CC2" w14:textId="399A3D44" w:rsidR="001C63F3" w:rsidRPr="00742177" w:rsidRDefault="008642DF" w:rsidP="001C63F3">
            <w:pPr>
              <w:rPr>
                <w:rFonts w:eastAsia="Calibri" w:cs="Times New Roman"/>
              </w:rPr>
            </w:pPr>
            <w:r>
              <w:rPr>
                <w:rFonts w:eastAsia="Calibri" w:cs="Times New Roman"/>
              </w:rPr>
              <w:t>July</w:t>
            </w:r>
            <w:r w:rsidR="001C63F3" w:rsidRPr="006C25A9">
              <w:rPr>
                <w:rFonts w:eastAsia="Calibri" w:cs="Times New Roman"/>
              </w:rPr>
              <w:t xml:space="preserve"> 2021</w:t>
            </w:r>
          </w:p>
        </w:tc>
        <w:tc>
          <w:tcPr>
            <w:tcW w:w="1662" w:type="pct"/>
          </w:tcPr>
          <w:p w14:paraId="6CC28A87" w14:textId="5BE33216" w:rsidR="001C63F3" w:rsidRPr="002C58B9" w:rsidRDefault="002B5E8B" w:rsidP="001C63F3">
            <w:pPr>
              <w:rPr>
                <w:rFonts w:eastAsia="Calibri" w:cs="Times New Roman"/>
              </w:rPr>
            </w:pPr>
            <w:r w:rsidRPr="002C58B9">
              <w:rPr>
                <w:rFonts w:eastAsia="Calibri" w:cs="Times New Roman"/>
              </w:rPr>
              <w:t>1</w:t>
            </w:r>
            <w:r w:rsidR="003D5151">
              <w:rPr>
                <w:rFonts w:eastAsia="Calibri" w:cs="Times New Roman"/>
              </w:rPr>
              <w:t>28</w:t>
            </w:r>
            <w:r w:rsidRPr="002C58B9">
              <w:rPr>
                <w:rFonts w:eastAsia="Calibri" w:cs="Times New Roman"/>
              </w:rPr>
              <w:t>%</w:t>
            </w:r>
            <w:r w:rsidR="003D5151">
              <w:rPr>
                <w:rFonts w:eastAsia="Calibri" w:cs="Times New Roman"/>
              </w:rPr>
              <w:t xml:space="preserve"> (B Class)</w:t>
            </w:r>
          </w:p>
        </w:tc>
      </w:tr>
      <w:tr w:rsidR="00AD514A" w:rsidRPr="00742177" w14:paraId="2E545A6B" w14:textId="77777777" w:rsidTr="00E53855">
        <w:trPr>
          <w:cnfStyle w:val="000000010000" w:firstRow="0" w:lastRow="0" w:firstColumn="0" w:lastColumn="0" w:oddVBand="0" w:evenVBand="0" w:oddHBand="0" w:evenHBand="1" w:firstRowFirstColumn="0" w:firstRowLastColumn="0" w:lastRowFirstColumn="0" w:lastRowLastColumn="0"/>
          <w:trHeight w:val="283"/>
        </w:trPr>
        <w:tc>
          <w:tcPr>
            <w:tcW w:w="1516" w:type="pct"/>
          </w:tcPr>
          <w:p w14:paraId="5BE4D5BD" w14:textId="116767F3" w:rsidR="00AD514A" w:rsidRPr="00742177" w:rsidRDefault="00AD514A" w:rsidP="00AD514A">
            <w:pPr>
              <w:rPr>
                <w:rFonts w:eastAsia="Calibri" w:cs="Times New Roman"/>
              </w:rPr>
            </w:pPr>
            <w:r>
              <w:rPr>
                <w:rFonts w:eastAsia="Calibri" w:cs="Times New Roman"/>
              </w:rPr>
              <w:t>NSW Gwydir</w:t>
            </w:r>
          </w:p>
        </w:tc>
        <w:tc>
          <w:tcPr>
            <w:tcW w:w="833" w:type="pct"/>
          </w:tcPr>
          <w:p w14:paraId="74E897B0" w14:textId="2147DD40" w:rsidR="00AD514A" w:rsidRPr="00742177" w:rsidRDefault="00AD514A" w:rsidP="00AD514A">
            <w:pPr>
              <w:rPr>
                <w:rFonts w:eastAsia="Calibri" w:cs="Times New Roman"/>
              </w:rPr>
            </w:pPr>
            <w:r>
              <w:rPr>
                <w:rFonts w:eastAsia="Calibri" w:cs="Times New Roman"/>
              </w:rPr>
              <w:t>$150</w:t>
            </w:r>
          </w:p>
        </w:tc>
        <w:tc>
          <w:tcPr>
            <w:tcW w:w="989" w:type="pct"/>
          </w:tcPr>
          <w:p w14:paraId="1A102796" w14:textId="58FD5CC0" w:rsidR="00AD514A" w:rsidRPr="00742177" w:rsidRDefault="00AD514A" w:rsidP="00AD514A">
            <w:pPr>
              <w:rPr>
                <w:rFonts w:eastAsia="Calibri" w:cs="Times New Roman"/>
              </w:rPr>
            </w:pPr>
            <w:r>
              <w:rPr>
                <w:rFonts w:eastAsia="Calibri" w:cs="Times New Roman"/>
              </w:rPr>
              <w:t>June 2021</w:t>
            </w:r>
          </w:p>
        </w:tc>
        <w:tc>
          <w:tcPr>
            <w:tcW w:w="1662" w:type="pct"/>
          </w:tcPr>
          <w:p w14:paraId="78CB67A7" w14:textId="5ECCDCF5" w:rsidR="00AD514A" w:rsidRPr="002C58B9" w:rsidRDefault="000B4131" w:rsidP="00AD514A">
            <w:pPr>
              <w:rPr>
                <w:rFonts w:eastAsia="Calibri" w:cs="Times New Roman"/>
              </w:rPr>
            </w:pPr>
            <w:r>
              <w:rPr>
                <w:rFonts w:eastAsia="Calibri" w:cs="Times New Roman"/>
              </w:rPr>
              <w:t>263.4</w:t>
            </w:r>
            <w:r w:rsidR="00CD3EEF" w:rsidRPr="002C58B9">
              <w:rPr>
                <w:rFonts w:eastAsia="Calibri" w:cs="Times New Roman"/>
              </w:rPr>
              <w:t>%</w:t>
            </w:r>
          </w:p>
        </w:tc>
      </w:tr>
      <w:tr w:rsidR="00AD514A" w:rsidRPr="00742177" w14:paraId="2E81D942" w14:textId="77777777" w:rsidTr="00E53855">
        <w:trPr>
          <w:cnfStyle w:val="000000100000" w:firstRow="0" w:lastRow="0" w:firstColumn="0" w:lastColumn="0" w:oddVBand="0" w:evenVBand="0" w:oddHBand="1" w:evenHBand="0" w:firstRowFirstColumn="0" w:firstRowLastColumn="0" w:lastRowFirstColumn="0" w:lastRowLastColumn="0"/>
          <w:trHeight w:val="283"/>
        </w:trPr>
        <w:tc>
          <w:tcPr>
            <w:tcW w:w="1516" w:type="pct"/>
          </w:tcPr>
          <w:p w14:paraId="751D924F" w14:textId="3A028B82" w:rsidR="00AD514A" w:rsidRPr="00742177" w:rsidRDefault="00AD514A" w:rsidP="00AD514A">
            <w:pPr>
              <w:rPr>
                <w:rFonts w:eastAsia="Calibri" w:cs="Times New Roman"/>
              </w:rPr>
            </w:pPr>
            <w:r>
              <w:rPr>
                <w:rFonts w:eastAsia="Calibri" w:cs="Times New Roman"/>
              </w:rPr>
              <w:t>NSW Upper Namoi</w:t>
            </w:r>
          </w:p>
        </w:tc>
        <w:tc>
          <w:tcPr>
            <w:tcW w:w="833" w:type="pct"/>
          </w:tcPr>
          <w:p w14:paraId="0A82DFEE" w14:textId="60A08929" w:rsidR="00AD514A" w:rsidRPr="00742177" w:rsidRDefault="00AD514A" w:rsidP="00AD514A">
            <w:pPr>
              <w:rPr>
                <w:rFonts w:eastAsia="Calibri" w:cs="Times New Roman"/>
              </w:rPr>
            </w:pPr>
            <w:r>
              <w:rPr>
                <w:rFonts w:eastAsia="Calibri" w:cs="Times New Roman"/>
              </w:rPr>
              <w:t>$100</w:t>
            </w:r>
          </w:p>
        </w:tc>
        <w:tc>
          <w:tcPr>
            <w:tcW w:w="989" w:type="pct"/>
          </w:tcPr>
          <w:p w14:paraId="59D5716B" w14:textId="60A86A4A" w:rsidR="00AD514A" w:rsidRPr="00742177" w:rsidRDefault="00AD514A" w:rsidP="00AD514A">
            <w:pPr>
              <w:rPr>
                <w:rFonts w:eastAsia="Calibri" w:cs="Times New Roman"/>
              </w:rPr>
            </w:pPr>
            <w:r>
              <w:rPr>
                <w:rFonts w:eastAsia="Calibri" w:cs="Times New Roman"/>
              </w:rPr>
              <w:t>November 2021</w:t>
            </w:r>
          </w:p>
        </w:tc>
        <w:tc>
          <w:tcPr>
            <w:tcW w:w="1662" w:type="pct"/>
          </w:tcPr>
          <w:p w14:paraId="6C6D0C68" w14:textId="6F3063AC" w:rsidR="00AD514A" w:rsidRPr="002C58B9" w:rsidRDefault="001C3F93" w:rsidP="00AD514A">
            <w:pPr>
              <w:rPr>
                <w:rFonts w:eastAsia="Calibri" w:cs="Times New Roman"/>
              </w:rPr>
            </w:pPr>
            <w:r w:rsidRPr="002C58B9">
              <w:rPr>
                <w:rFonts w:eastAsia="Calibri" w:cs="Times New Roman"/>
              </w:rPr>
              <w:t>100%</w:t>
            </w:r>
          </w:p>
        </w:tc>
      </w:tr>
      <w:tr w:rsidR="00AD514A" w:rsidRPr="00742177" w14:paraId="0174A38D" w14:textId="77777777" w:rsidTr="00E53855">
        <w:trPr>
          <w:cnfStyle w:val="000000010000" w:firstRow="0" w:lastRow="0" w:firstColumn="0" w:lastColumn="0" w:oddVBand="0" w:evenVBand="0" w:oddHBand="0" w:evenHBand="1" w:firstRowFirstColumn="0" w:firstRowLastColumn="0" w:lastRowFirstColumn="0" w:lastRowLastColumn="0"/>
          <w:trHeight w:val="283"/>
        </w:trPr>
        <w:tc>
          <w:tcPr>
            <w:tcW w:w="1516" w:type="pct"/>
          </w:tcPr>
          <w:p w14:paraId="46788CF9" w14:textId="5411512F" w:rsidR="00AD514A" w:rsidRPr="00742177" w:rsidRDefault="00AD514A" w:rsidP="00AD514A">
            <w:pPr>
              <w:rPr>
                <w:rFonts w:eastAsia="Calibri" w:cs="Times New Roman"/>
              </w:rPr>
            </w:pPr>
            <w:r>
              <w:rPr>
                <w:rFonts w:eastAsia="Calibri" w:cs="Times New Roman"/>
              </w:rPr>
              <w:t>NSW Lower Namoi</w:t>
            </w:r>
          </w:p>
        </w:tc>
        <w:tc>
          <w:tcPr>
            <w:tcW w:w="833" w:type="pct"/>
          </w:tcPr>
          <w:p w14:paraId="19C4F7B0" w14:textId="05CB1A3E" w:rsidR="00AD514A" w:rsidRPr="00742177" w:rsidRDefault="00AD514A" w:rsidP="00AD514A">
            <w:pPr>
              <w:rPr>
                <w:rFonts w:eastAsia="Calibri" w:cs="Times New Roman"/>
              </w:rPr>
            </w:pPr>
            <w:r>
              <w:rPr>
                <w:rFonts w:eastAsia="Calibri" w:cs="Times New Roman"/>
              </w:rPr>
              <w:t>$</w:t>
            </w:r>
            <w:r w:rsidR="00FF4AC7">
              <w:rPr>
                <w:rFonts w:eastAsia="Calibri" w:cs="Times New Roman"/>
              </w:rPr>
              <w:t>10</w:t>
            </w:r>
            <w:r>
              <w:rPr>
                <w:rFonts w:eastAsia="Calibri" w:cs="Times New Roman"/>
              </w:rPr>
              <w:t>0</w:t>
            </w:r>
          </w:p>
        </w:tc>
        <w:tc>
          <w:tcPr>
            <w:tcW w:w="989" w:type="pct"/>
          </w:tcPr>
          <w:p w14:paraId="345EDC80" w14:textId="592C260C" w:rsidR="00AD514A" w:rsidRPr="00742177" w:rsidRDefault="005C0867" w:rsidP="00AD514A">
            <w:pPr>
              <w:rPr>
                <w:rFonts w:eastAsia="Calibri" w:cs="Times New Roman"/>
              </w:rPr>
            </w:pPr>
            <w:r>
              <w:rPr>
                <w:rFonts w:eastAsia="Calibri" w:cs="Times New Roman"/>
              </w:rPr>
              <w:t>Febr</w:t>
            </w:r>
            <w:r w:rsidR="00AD514A">
              <w:rPr>
                <w:rFonts w:eastAsia="Calibri" w:cs="Times New Roman"/>
              </w:rPr>
              <w:t>uary 2022</w:t>
            </w:r>
          </w:p>
        </w:tc>
        <w:tc>
          <w:tcPr>
            <w:tcW w:w="1662" w:type="pct"/>
          </w:tcPr>
          <w:p w14:paraId="363DF1DE" w14:textId="300D18FF" w:rsidR="00AD514A" w:rsidRPr="002C58B9" w:rsidRDefault="00586756" w:rsidP="00AD514A">
            <w:pPr>
              <w:rPr>
                <w:rFonts w:eastAsia="Calibri" w:cs="Times New Roman"/>
              </w:rPr>
            </w:pPr>
            <w:r>
              <w:rPr>
                <w:rFonts w:eastAsia="Calibri" w:cs="Times New Roman"/>
              </w:rPr>
              <w:t>88.1</w:t>
            </w:r>
            <w:r w:rsidR="00AD514A" w:rsidRPr="002C58B9">
              <w:rPr>
                <w:rFonts w:eastAsia="Calibri" w:cs="Times New Roman"/>
              </w:rPr>
              <w:t>%</w:t>
            </w:r>
          </w:p>
        </w:tc>
      </w:tr>
      <w:tr w:rsidR="00AD514A" w:rsidRPr="00742177" w14:paraId="7A8EECB2" w14:textId="77777777" w:rsidTr="00E53855">
        <w:trPr>
          <w:cnfStyle w:val="000000100000" w:firstRow="0" w:lastRow="0" w:firstColumn="0" w:lastColumn="0" w:oddVBand="0" w:evenVBand="0" w:oddHBand="1" w:evenHBand="0" w:firstRowFirstColumn="0" w:firstRowLastColumn="0" w:lastRowFirstColumn="0" w:lastRowLastColumn="0"/>
          <w:trHeight w:val="283"/>
        </w:trPr>
        <w:tc>
          <w:tcPr>
            <w:tcW w:w="1516" w:type="pct"/>
          </w:tcPr>
          <w:p w14:paraId="72B2F9CA" w14:textId="1DF11C5C" w:rsidR="00AD514A" w:rsidRPr="00742177" w:rsidRDefault="00AD514A" w:rsidP="00AD514A">
            <w:pPr>
              <w:rPr>
                <w:rFonts w:eastAsia="Calibri" w:cs="Times New Roman"/>
              </w:rPr>
            </w:pPr>
            <w:r>
              <w:rPr>
                <w:rFonts w:eastAsia="Calibri" w:cs="Times New Roman"/>
              </w:rPr>
              <w:t xml:space="preserve">NSW </w:t>
            </w:r>
            <w:r w:rsidRPr="00164AF9">
              <w:rPr>
                <w:rFonts w:eastAsia="Calibri" w:cs="Times New Roman"/>
              </w:rPr>
              <w:t>Macquarie &amp; Cudgegong</w:t>
            </w:r>
          </w:p>
        </w:tc>
        <w:tc>
          <w:tcPr>
            <w:tcW w:w="833" w:type="pct"/>
          </w:tcPr>
          <w:p w14:paraId="5725A29C" w14:textId="76B611A9" w:rsidR="00AD514A" w:rsidRPr="00742177" w:rsidRDefault="00AD514A" w:rsidP="00AD514A">
            <w:pPr>
              <w:rPr>
                <w:rFonts w:eastAsia="Calibri" w:cs="Times New Roman"/>
              </w:rPr>
            </w:pPr>
            <w:r>
              <w:rPr>
                <w:rFonts w:eastAsia="Calibri" w:cs="Times New Roman"/>
              </w:rPr>
              <w:t>$</w:t>
            </w:r>
            <w:r w:rsidR="00FF4AC7">
              <w:rPr>
                <w:rFonts w:eastAsia="Calibri" w:cs="Times New Roman"/>
              </w:rPr>
              <w:t>90</w:t>
            </w:r>
          </w:p>
        </w:tc>
        <w:tc>
          <w:tcPr>
            <w:tcW w:w="989" w:type="pct"/>
          </w:tcPr>
          <w:p w14:paraId="59DC1329" w14:textId="38B03EA8" w:rsidR="00AD514A" w:rsidRPr="00742177" w:rsidRDefault="00AD514A" w:rsidP="00AD514A">
            <w:pPr>
              <w:rPr>
                <w:rFonts w:eastAsia="Calibri" w:cs="Times New Roman"/>
              </w:rPr>
            </w:pPr>
            <w:r>
              <w:rPr>
                <w:rFonts w:eastAsia="Calibri" w:cs="Times New Roman"/>
              </w:rPr>
              <w:t>January 2022</w:t>
            </w:r>
          </w:p>
        </w:tc>
        <w:tc>
          <w:tcPr>
            <w:tcW w:w="1662" w:type="pct"/>
          </w:tcPr>
          <w:p w14:paraId="6AD7F996" w14:textId="186A3B83" w:rsidR="00AD514A" w:rsidRPr="002C58B9" w:rsidRDefault="002C58B9" w:rsidP="00AD514A">
            <w:pPr>
              <w:rPr>
                <w:rFonts w:eastAsia="Calibri" w:cs="Times New Roman"/>
              </w:rPr>
            </w:pPr>
            <w:r w:rsidRPr="002C58B9">
              <w:rPr>
                <w:rFonts w:eastAsia="Calibri" w:cs="Times New Roman"/>
              </w:rPr>
              <w:t>100%</w:t>
            </w:r>
          </w:p>
        </w:tc>
      </w:tr>
    </w:tbl>
    <w:p w14:paraId="581B5695" w14:textId="77777777" w:rsidR="00CD33C9" w:rsidRPr="00742177" w:rsidRDefault="00CD33C9" w:rsidP="00990128">
      <w:pPr>
        <w:pStyle w:val="Footer"/>
      </w:pPr>
      <w:r w:rsidRPr="00742177">
        <w:t>Source: Marsden Jacob Analysis</w:t>
      </w:r>
    </w:p>
    <w:p w14:paraId="2BD57DF4" w14:textId="490C79B4" w:rsidR="00CD33C9" w:rsidRPr="00742177" w:rsidRDefault="00CD33C9" w:rsidP="00CD33C9">
      <w:pPr>
        <w:pStyle w:val="Caption"/>
        <w:spacing w:line="276" w:lineRule="auto"/>
      </w:pPr>
      <w:bookmarkStart w:id="10" w:name="_Ref31117288"/>
      <w:r w:rsidRPr="00742177">
        <w:lastRenderedPageBreak/>
        <w:t xml:space="preserve">Figure </w:t>
      </w:r>
      <w:fldSimple w:instr=" SEQ Figure \* ARABIC ">
        <w:r w:rsidR="00BF3E25">
          <w:rPr>
            <w:noProof/>
          </w:rPr>
          <w:t>4</w:t>
        </w:r>
      </w:fldSimple>
      <w:bookmarkEnd w:id="10"/>
      <w:r w:rsidRPr="00742177">
        <w:t>: Recent temporary market activity in the northern NSW overlaid with aggregate storage levels</w:t>
      </w:r>
    </w:p>
    <w:p w14:paraId="384DBBBA" w14:textId="5DBCD74B" w:rsidR="00CD33C9" w:rsidRPr="00742177" w:rsidRDefault="00C8044F" w:rsidP="00CD33C9">
      <w:pPr>
        <w:spacing w:after="0"/>
      </w:pPr>
      <w:r>
        <w:rPr>
          <w:noProof/>
        </w:rPr>
        <w:drawing>
          <wp:inline distT="0" distB="0" distL="0" distR="0" wp14:anchorId="247EB013" wp14:editId="304BD2AD">
            <wp:extent cx="6115050" cy="2600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600325"/>
                    </a:xfrm>
                    <a:prstGeom prst="rect">
                      <a:avLst/>
                    </a:prstGeom>
                    <a:noFill/>
                    <a:ln>
                      <a:noFill/>
                    </a:ln>
                  </pic:spPr>
                </pic:pic>
              </a:graphicData>
            </a:graphic>
          </wp:inline>
        </w:drawing>
      </w:r>
    </w:p>
    <w:p w14:paraId="1927B05B" w14:textId="77777777" w:rsidR="00CD33C9" w:rsidRPr="00742177" w:rsidRDefault="00CD33C9" w:rsidP="00990128">
      <w:pPr>
        <w:pStyle w:val="Footer"/>
      </w:pPr>
      <w:r w:rsidRPr="00742177">
        <w:t>Source: Marsden Jacob Waterflow</w:t>
      </w:r>
      <w:r w:rsidRPr="00742177">
        <w:rPr>
          <w:rFonts w:cstheme="minorHAnsi"/>
        </w:rPr>
        <w:t>™</w:t>
      </w:r>
    </w:p>
    <w:p w14:paraId="22A5481C" w14:textId="6603D584" w:rsidR="00CD33C9" w:rsidRPr="00742177" w:rsidRDefault="00CD33C9" w:rsidP="00CD33C9">
      <w:r w:rsidRPr="00742177">
        <w:t>As seen above</w:t>
      </w:r>
      <w:r w:rsidR="0031555E">
        <w:t xml:space="preserve">, the </w:t>
      </w:r>
      <w:proofErr w:type="gramStart"/>
      <w:r w:rsidR="0031555E">
        <w:t>high water</w:t>
      </w:r>
      <w:proofErr w:type="gramEnd"/>
      <w:r w:rsidR="0031555E">
        <w:t xml:space="preserve"> availability </w:t>
      </w:r>
      <w:r w:rsidR="002D023C">
        <w:t>across all major neighbouring catchments</w:t>
      </w:r>
      <w:r w:rsidR="0031555E">
        <w:t xml:space="preserve"> </w:t>
      </w:r>
      <w:r w:rsidR="00AC42B8">
        <w:t xml:space="preserve">is </w:t>
      </w:r>
      <w:r w:rsidR="003B5589">
        <w:t xml:space="preserve">generally </w:t>
      </w:r>
      <w:r w:rsidR="00AC42B8">
        <w:t>leading</w:t>
      </w:r>
      <w:r w:rsidR="0031555E">
        <w:t xml:space="preserve"> to lower temporary water prices </w:t>
      </w:r>
      <w:r w:rsidR="0078217A">
        <w:t xml:space="preserve">and lower market liquidity </w:t>
      </w:r>
      <w:r w:rsidR="0031555E">
        <w:t xml:space="preserve">than experienced last year. </w:t>
      </w:r>
    </w:p>
    <w:p w14:paraId="39CC24BA" w14:textId="67F09326" w:rsidR="00CD33C9" w:rsidRPr="00742177" w:rsidRDefault="00936D47" w:rsidP="00CD33C9">
      <w:r>
        <w:t xml:space="preserve">The </w:t>
      </w:r>
      <w:proofErr w:type="gramStart"/>
      <w:r>
        <w:t>high water</w:t>
      </w:r>
      <w:proofErr w:type="gramEnd"/>
      <w:r>
        <w:t xml:space="preserve"> avai</w:t>
      </w:r>
      <w:r w:rsidR="00E87D2B">
        <w:t>la</w:t>
      </w:r>
      <w:r>
        <w:t>bility has also led</w:t>
      </w:r>
      <w:r w:rsidR="00CD33C9" w:rsidRPr="00742177">
        <w:t xml:space="preserve"> to</w:t>
      </w:r>
      <w:r w:rsidDel="00AF715A">
        <w:t xml:space="preserve"> </w:t>
      </w:r>
      <w:r w:rsidR="00AF715A">
        <w:t xml:space="preserve">reduced </w:t>
      </w:r>
      <w:r w:rsidR="00CD33C9" w:rsidRPr="00742177">
        <w:t xml:space="preserve">groundwater </w:t>
      </w:r>
      <w:r>
        <w:t>usage across all neighbo</w:t>
      </w:r>
      <w:r w:rsidR="00E87D2B">
        <w:t>u</w:t>
      </w:r>
      <w:r>
        <w:t xml:space="preserve">ring catchments. </w:t>
      </w:r>
      <w:r w:rsidR="0078217A">
        <w:t>Similarly</w:t>
      </w:r>
      <w:r w:rsidR="009D1CED">
        <w:t>, the groundwater temporary trade market has</w:t>
      </w:r>
      <w:r w:rsidR="00CD33C9" w:rsidRPr="00742177">
        <w:t xml:space="preserve"> been </w:t>
      </w:r>
      <w:r w:rsidR="009D1CED">
        <w:t xml:space="preserve">subdued </w:t>
      </w:r>
      <w:r w:rsidR="005B3520">
        <w:t>throughout the 2021</w:t>
      </w:r>
      <w:r w:rsidR="00233176">
        <w:t>/22 season</w:t>
      </w:r>
      <w:r w:rsidR="005B3520">
        <w:t>.</w:t>
      </w:r>
      <w:r w:rsidR="00CD33C9" w:rsidRPr="00742177">
        <w:t xml:space="preserve"> </w:t>
      </w:r>
      <w:r w:rsidR="006B12B4">
        <w:t>Temporary trade p</w:t>
      </w:r>
      <w:r w:rsidR="00CD33C9" w:rsidRPr="00742177">
        <w:t xml:space="preserve">rices </w:t>
      </w:r>
      <w:r w:rsidR="006B12B4" w:rsidRPr="00742177">
        <w:t>across the northern NSW and southern Queensland groundwater markets (</w:t>
      </w:r>
      <w:r w:rsidR="006B12B4" w:rsidRPr="00742177">
        <w:fldChar w:fldCharType="begin"/>
      </w:r>
      <w:r w:rsidR="006B12B4" w:rsidRPr="00742177">
        <w:instrText xml:space="preserve"> REF _Ref59058153 \h </w:instrText>
      </w:r>
      <w:r w:rsidR="006B12B4" w:rsidRPr="00742177">
        <w:fldChar w:fldCharType="separate"/>
      </w:r>
      <w:r w:rsidR="00BF3E25" w:rsidRPr="00742177">
        <w:t xml:space="preserve">Table </w:t>
      </w:r>
      <w:r w:rsidR="00BF3E25">
        <w:rPr>
          <w:noProof/>
        </w:rPr>
        <w:t>3</w:t>
      </w:r>
      <w:r w:rsidR="006B12B4" w:rsidRPr="00742177">
        <w:fldChar w:fldCharType="end"/>
      </w:r>
      <w:r w:rsidR="006B12B4" w:rsidRPr="00742177">
        <w:t xml:space="preserve">) </w:t>
      </w:r>
      <w:r w:rsidR="00CD33C9" w:rsidRPr="00742177">
        <w:t>have been broadly in line with the surface water market, acknowledging that the pumping cost for groundwater can be significant</w:t>
      </w:r>
      <w:r w:rsidR="00CD33C9" w:rsidRPr="00742177">
        <w:rPr>
          <w:rStyle w:val="FootnoteReference"/>
        </w:rPr>
        <w:footnoteReference w:id="7"/>
      </w:r>
      <w:r w:rsidR="00F355B5">
        <w:t>. Hence,</w:t>
      </w:r>
      <w:r w:rsidR="00CD33C9" w:rsidRPr="00742177">
        <w:t xml:space="preserve"> the trade prices </w:t>
      </w:r>
      <w:r w:rsidR="00BC471D">
        <w:t>typically</w:t>
      </w:r>
      <w:r w:rsidR="00CD33C9" w:rsidRPr="00742177">
        <w:t xml:space="preserve"> tend to be lower compared to surface water.</w:t>
      </w:r>
      <w:r w:rsidR="00DD5D2B">
        <w:t xml:space="preserve"> </w:t>
      </w:r>
      <w:r w:rsidR="005A2EE2">
        <w:t>T</w:t>
      </w:r>
      <w:r w:rsidR="009A50A8">
        <w:t xml:space="preserve">he number of trades per month has been </w:t>
      </w:r>
      <w:r w:rsidR="00A25F26">
        <w:t>low</w:t>
      </w:r>
      <w:r w:rsidR="00D73B8C">
        <w:t xml:space="preserve"> </w:t>
      </w:r>
      <w:r w:rsidR="005956ED">
        <w:t xml:space="preserve">because sufficient surface water allocations are available during the summer irrigation period. </w:t>
      </w:r>
      <w:r w:rsidR="004E3955">
        <w:t xml:space="preserve">Conversely, </w:t>
      </w:r>
      <w:r w:rsidR="00A857ED">
        <w:t xml:space="preserve">groundwater prices have been the highest in </w:t>
      </w:r>
      <w:r w:rsidR="00A03122">
        <w:t>a</w:t>
      </w:r>
      <w:r w:rsidR="00864931">
        <w:t>reas</w:t>
      </w:r>
      <w:r w:rsidR="000E0CCF">
        <w:t xml:space="preserve"> where </w:t>
      </w:r>
      <w:r w:rsidR="00A03122">
        <w:t xml:space="preserve">most water users do not have access to a </w:t>
      </w:r>
      <w:r w:rsidR="000E0CCF">
        <w:t>regulated</w:t>
      </w:r>
      <w:r w:rsidR="00A03122">
        <w:t xml:space="preserve"> surface water source</w:t>
      </w:r>
      <w:r w:rsidR="000E0CCF">
        <w:t xml:space="preserve"> (Central Condamine Alluvium).</w:t>
      </w:r>
    </w:p>
    <w:p w14:paraId="67A9C324" w14:textId="7DCF01EB" w:rsidR="00CD33C9" w:rsidRPr="00742177" w:rsidRDefault="00CD33C9" w:rsidP="00CD33C9">
      <w:pPr>
        <w:pStyle w:val="Caption"/>
        <w:spacing w:line="276" w:lineRule="auto"/>
      </w:pPr>
      <w:bookmarkStart w:id="11" w:name="_Ref59058153"/>
      <w:r w:rsidRPr="00742177">
        <w:t xml:space="preserve">Table </w:t>
      </w:r>
      <w:fldSimple w:instr=" SEQ Table \* ARABIC ">
        <w:r w:rsidR="00BF3E25">
          <w:rPr>
            <w:noProof/>
          </w:rPr>
          <w:t>3</w:t>
        </w:r>
      </w:fldSimple>
      <w:bookmarkEnd w:id="11"/>
      <w:r w:rsidRPr="00742177">
        <w:t>: Most recent volume weighted average prices (VWAP) for selected neighbouring groundwater sources</w:t>
      </w:r>
    </w:p>
    <w:tbl>
      <w:tblPr>
        <w:tblStyle w:val="MJTableStyle1default0"/>
        <w:tblW w:w="5075" w:type="pct"/>
        <w:tblLook w:val="04A0" w:firstRow="1" w:lastRow="0" w:firstColumn="1" w:lastColumn="0" w:noHBand="0" w:noVBand="1"/>
      </w:tblPr>
      <w:tblGrid>
        <w:gridCol w:w="3242"/>
        <w:gridCol w:w="785"/>
        <w:gridCol w:w="804"/>
        <w:gridCol w:w="783"/>
        <w:gridCol w:w="769"/>
        <w:gridCol w:w="814"/>
        <w:gridCol w:w="791"/>
        <w:gridCol w:w="908"/>
        <w:gridCol w:w="886"/>
      </w:tblGrid>
      <w:tr w:rsidR="008828A7" w:rsidRPr="00742177" w14:paraId="02883191" w14:textId="69F6DDD3" w:rsidTr="00BA1FB1">
        <w:trPr>
          <w:cnfStyle w:val="100000000000" w:firstRow="1" w:lastRow="0" w:firstColumn="0" w:lastColumn="0" w:oddVBand="0" w:evenVBand="0" w:oddHBand="0" w:evenHBand="0" w:firstRowFirstColumn="0" w:firstRowLastColumn="0" w:lastRowFirstColumn="0" w:lastRowLastColumn="0"/>
          <w:trHeight w:val="300"/>
          <w:tblHeader/>
        </w:trPr>
        <w:tc>
          <w:tcPr>
            <w:tcW w:w="1657" w:type="pct"/>
            <w:noWrap/>
            <w:hideMark/>
          </w:tcPr>
          <w:p w14:paraId="76B03888" w14:textId="06AEBF4A" w:rsidR="008828A7" w:rsidRPr="00742177" w:rsidRDefault="008828A7" w:rsidP="008828A7">
            <w:pPr>
              <w:spacing w:after="0"/>
              <w:rPr>
                <w:rFonts w:eastAsia="Times New Roman" w:cs="Calibri"/>
                <w:b/>
                <w:bCs/>
                <w:color w:val="FFFFFF" w:themeColor="background1"/>
              </w:rPr>
            </w:pPr>
            <w:r>
              <w:rPr>
                <w:rFonts w:cs="Calibri"/>
                <w:b/>
                <w:szCs w:val="20"/>
              </w:rPr>
              <w:t>Water source</w:t>
            </w:r>
          </w:p>
        </w:tc>
        <w:tc>
          <w:tcPr>
            <w:tcW w:w="401" w:type="pct"/>
            <w:noWrap/>
            <w:hideMark/>
          </w:tcPr>
          <w:p w14:paraId="6175AE4B" w14:textId="3C038A57" w:rsidR="008828A7" w:rsidRPr="00742177" w:rsidRDefault="00A7497B" w:rsidP="008828A7">
            <w:pPr>
              <w:spacing w:after="0"/>
              <w:jc w:val="center"/>
              <w:rPr>
                <w:rFonts w:eastAsia="Times New Roman" w:cs="Calibri"/>
                <w:b/>
                <w:bCs/>
                <w:color w:val="FFFFFF" w:themeColor="background1"/>
              </w:rPr>
            </w:pPr>
            <w:r>
              <w:rPr>
                <w:rFonts w:cs="Calibri"/>
                <w:b/>
                <w:bCs/>
                <w:szCs w:val="20"/>
              </w:rPr>
              <w:t>Jul-21</w:t>
            </w:r>
          </w:p>
        </w:tc>
        <w:tc>
          <w:tcPr>
            <w:tcW w:w="411" w:type="pct"/>
            <w:noWrap/>
            <w:hideMark/>
          </w:tcPr>
          <w:p w14:paraId="7AAC5ADE" w14:textId="79D2DB42" w:rsidR="008828A7" w:rsidRPr="00742177" w:rsidRDefault="00A7497B" w:rsidP="00A7497B">
            <w:pPr>
              <w:spacing w:after="0"/>
              <w:jc w:val="center"/>
              <w:rPr>
                <w:rFonts w:eastAsia="Times New Roman" w:cs="Calibri"/>
                <w:b/>
                <w:bCs/>
                <w:color w:val="FFFFFF" w:themeColor="background1"/>
              </w:rPr>
            </w:pPr>
            <w:r>
              <w:rPr>
                <w:rFonts w:cs="Calibri"/>
                <w:b/>
                <w:bCs/>
                <w:szCs w:val="20"/>
              </w:rPr>
              <w:t>Aug-21</w:t>
            </w:r>
          </w:p>
        </w:tc>
        <w:tc>
          <w:tcPr>
            <w:tcW w:w="400" w:type="pct"/>
            <w:noWrap/>
            <w:hideMark/>
          </w:tcPr>
          <w:p w14:paraId="4126FEDE" w14:textId="10AFEF7E" w:rsidR="008828A7" w:rsidRPr="00742177" w:rsidRDefault="00A7497B" w:rsidP="00A7497B">
            <w:pPr>
              <w:spacing w:after="0"/>
              <w:jc w:val="center"/>
              <w:rPr>
                <w:rFonts w:eastAsia="Times New Roman" w:cs="Calibri"/>
                <w:b/>
                <w:bCs/>
                <w:color w:val="FFFFFF" w:themeColor="background1"/>
              </w:rPr>
            </w:pPr>
            <w:r>
              <w:rPr>
                <w:rFonts w:cs="Calibri"/>
                <w:b/>
                <w:bCs/>
                <w:szCs w:val="20"/>
              </w:rPr>
              <w:t>Sep-21</w:t>
            </w:r>
          </w:p>
        </w:tc>
        <w:tc>
          <w:tcPr>
            <w:tcW w:w="393" w:type="pct"/>
            <w:noWrap/>
            <w:hideMark/>
          </w:tcPr>
          <w:p w14:paraId="100C6D2F" w14:textId="7787AB49" w:rsidR="008828A7" w:rsidRPr="00742177" w:rsidRDefault="00A7497B" w:rsidP="00A7497B">
            <w:pPr>
              <w:spacing w:after="0"/>
              <w:jc w:val="center"/>
              <w:rPr>
                <w:rFonts w:eastAsia="Times New Roman" w:cs="Calibri"/>
                <w:b/>
                <w:bCs/>
                <w:color w:val="FFFFFF" w:themeColor="background1"/>
              </w:rPr>
            </w:pPr>
            <w:r>
              <w:rPr>
                <w:rFonts w:cs="Calibri"/>
                <w:b/>
                <w:bCs/>
                <w:szCs w:val="20"/>
              </w:rPr>
              <w:t>Oct-21</w:t>
            </w:r>
          </w:p>
        </w:tc>
        <w:tc>
          <w:tcPr>
            <w:tcW w:w="416" w:type="pct"/>
            <w:noWrap/>
            <w:hideMark/>
          </w:tcPr>
          <w:p w14:paraId="47C55214" w14:textId="16AF6FDC" w:rsidR="008828A7" w:rsidRPr="00742177" w:rsidRDefault="00A7497B" w:rsidP="00A7497B">
            <w:pPr>
              <w:spacing w:after="0"/>
              <w:jc w:val="center"/>
              <w:rPr>
                <w:rFonts w:eastAsia="Times New Roman" w:cs="Calibri"/>
                <w:b/>
                <w:bCs/>
                <w:color w:val="FFFFFF" w:themeColor="background1"/>
              </w:rPr>
            </w:pPr>
            <w:r>
              <w:rPr>
                <w:rFonts w:cs="Calibri"/>
                <w:b/>
                <w:bCs/>
                <w:szCs w:val="20"/>
              </w:rPr>
              <w:t>Nov</w:t>
            </w:r>
            <w:r w:rsidR="008828A7">
              <w:rPr>
                <w:rFonts w:cs="Calibri"/>
                <w:b/>
                <w:szCs w:val="20"/>
              </w:rPr>
              <w:t>-21</w:t>
            </w:r>
          </w:p>
        </w:tc>
        <w:tc>
          <w:tcPr>
            <w:tcW w:w="404" w:type="pct"/>
            <w:noWrap/>
            <w:hideMark/>
          </w:tcPr>
          <w:p w14:paraId="77EAB755" w14:textId="67508607" w:rsidR="008828A7" w:rsidRPr="00742177" w:rsidRDefault="00A7497B" w:rsidP="00A7497B">
            <w:pPr>
              <w:spacing w:after="0"/>
              <w:jc w:val="center"/>
              <w:rPr>
                <w:rFonts w:eastAsia="Times New Roman" w:cs="Calibri"/>
                <w:b/>
                <w:bCs/>
                <w:color w:val="FFFFFF" w:themeColor="background1"/>
              </w:rPr>
            </w:pPr>
            <w:r>
              <w:rPr>
                <w:rFonts w:cs="Calibri"/>
                <w:b/>
                <w:bCs/>
                <w:szCs w:val="20"/>
              </w:rPr>
              <w:t>Dec</w:t>
            </w:r>
            <w:r w:rsidR="008828A7">
              <w:rPr>
                <w:rFonts w:cs="Calibri"/>
                <w:b/>
                <w:szCs w:val="20"/>
              </w:rPr>
              <w:t>-21</w:t>
            </w:r>
          </w:p>
        </w:tc>
        <w:tc>
          <w:tcPr>
            <w:tcW w:w="464" w:type="pct"/>
          </w:tcPr>
          <w:p w14:paraId="5DDFACD5" w14:textId="1732A372" w:rsidR="00A7497B" w:rsidRDefault="00906D2F" w:rsidP="00A7497B">
            <w:pPr>
              <w:spacing w:after="0"/>
              <w:jc w:val="center"/>
              <w:rPr>
                <w:b/>
              </w:rPr>
            </w:pPr>
            <w:r>
              <w:rPr>
                <w:rFonts w:cs="Calibri"/>
                <w:b/>
                <w:bCs/>
                <w:szCs w:val="20"/>
              </w:rPr>
              <w:t>Jan</w:t>
            </w:r>
            <w:r w:rsidR="00A7497B">
              <w:rPr>
                <w:rFonts w:cs="Calibri"/>
                <w:b/>
                <w:bCs/>
                <w:szCs w:val="20"/>
              </w:rPr>
              <w:t>-22</w:t>
            </w:r>
          </w:p>
        </w:tc>
        <w:tc>
          <w:tcPr>
            <w:tcW w:w="453" w:type="pct"/>
          </w:tcPr>
          <w:p w14:paraId="42B1AAFB" w14:textId="21044F01" w:rsidR="00906D2F" w:rsidRDefault="00906D2F" w:rsidP="00906D2F">
            <w:pPr>
              <w:spacing w:after="0"/>
              <w:jc w:val="center"/>
              <w:rPr>
                <w:rFonts w:cs="Calibri"/>
                <w:b/>
                <w:bCs/>
                <w:szCs w:val="20"/>
              </w:rPr>
            </w:pPr>
            <w:r>
              <w:rPr>
                <w:rFonts w:cs="Calibri"/>
                <w:b/>
                <w:bCs/>
                <w:szCs w:val="20"/>
              </w:rPr>
              <w:t>Feb-22</w:t>
            </w:r>
          </w:p>
        </w:tc>
      </w:tr>
      <w:tr w:rsidR="00F27BD2" w:rsidRPr="00742177" w14:paraId="0A64E580" w14:textId="61D41472" w:rsidTr="00BA1FB1">
        <w:trPr>
          <w:cnfStyle w:val="000000100000" w:firstRow="0" w:lastRow="0" w:firstColumn="0" w:lastColumn="0" w:oddVBand="0" w:evenVBand="0" w:oddHBand="1" w:evenHBand="0" w:firstRowFirstColumn="0" w:firstRowLastColumn="0" w:lastRowFirstColumn="0" w:lastRowLastColumn="0"/>
          <w:trHeight w:val="300"/>
        </w:trPr>
        <w:tc>
          <w:tcPr>
            <w:tcW w:w="1657" w:type="pct"/>
            <w:noWrap/>
            <w:vAlign w:val="center"/>
          </w:tcPr>
          <w:p w14:paraId="3DE23A8D" w14:textId="187E8BD8" w:rsidR="00F27BD2" w:rsidRPr="00742177" w:rsidRDefault="00F27BD2" w:rsidP="00F27BD2">
            <w:pPr>
              <w:spacing w:after="0"/>
              <w:rPr>
                <w:rFonts w:eastAsia="Times New Roman" w:cs="Calibri"/>
                <w:color w:val="000000"/>
              </w:rPr>
            </w:pPr>
            <w:r>
              <w:rPr>
                <w:rFonts w:cs="Calibri"/>
                <w:color w:val="000000"/>
                <w:szCs w:val="20"/>
              </w:rPr>
              <w:t>Central Condamine Alluvium - Zone 1</w:t>
            </w:r>
          </w:p>
        </w:tc>
        <w:tc>
          <w:tcPr>
            <w:tcW w:w="401" w:type="pct"/>
            <w:noWrap/>
            <w:vAlign w:val="center"/>
          </w:tcPr>
          <w:p w14:paraId="2AED19E1" w14:textId="70070C86" w:rsidR="00F27BD2" w:rsidRPr="00742177" w:rsidRDefault="00F27BD2" w:rsidP="00F27BD2">
            <w:pPr>
              <w:spacing w:after="0"/>
              <w:jc w:val="center"/>
              <w:rPr>
                <w:rFonts w:cs="Calibri"/>
                <w:color w:val="000000"/>
                <w:szCs w:val="20"/>
              </w:rPr>
            </w:pPr>
            <w:proofErr w:type="spellStart"/>
            <w:r w:rsidRPr="00537398">
              <w:rPr>
                <w:rFonts w:cs="Calibri"/>
                <w:color w:val="000000"/>
                <w:szCs w:val="20"/>
              </w:rPr>
              <w:t>n.a.</w:t>
            </w:r>
            <w:proofErr w:type="spellEnd"/>
          </w:p>
        </w:tc>
        <w:tc>
          <w:tcPr>
            <w:tcW w:w="411" w:type="pct"/>
            <w:noWrap/>
            <w:vAlign w:val="center"/>
          </w:tcPr>
          <w:p w14:paraId="6506915F" w14:textId="59786784" w:rsidR="00F27BD2" w:rsidRPr="00742177" w:rsidRDefault="00F27BD2" w:rsidP="00F27BD2">
            <w:pPr>
              <w:spacing w:after="0"/>
              <w:jc w:val="center"/>
              <w:rPr>
                <w:rFonts w:cs="Calibri"/>
                <w:color w:val="000000"/>
                <w:szCs w:val="20"/>
              </w:rPr>
            </w:pPr>
            <w:proofErr w:type="spellStart"/>
            <w:r w:rsidRPr="00537398">
              <w:rPr>
                <w:rFonts w:cs="Calibri"/>
                <w:color w:val="000000"/>
                <w:szCs w:val="20"/>
              </w:rPr>
              <w:t>n.a.</w:t>
            </w:r>
            <w:proofErr w:type="spellEnd"/>
          </w:p>
        </w:tc>
        <w:tc>
          <w:tcPr>
            <w:tcW w:w="400" w:type="pct"/>
            <w:noWrap/>
            <w:vAlign w:val="center"/>
          </w:tcPr>
          <w:p w14:paraId="4803D209" w14:textId="7B281016" w:rsidR="00F27BD2" w:rsidRPr="00742177" w:rsidRDefault="00F27BD2" w:rsidP="00F27BD2">
            <w:pPr>
              <w:spacing w:after="0"/>
              <w:jc w:val="center"/>
              <w:rPr>
                <w:rFonts w:cs="Calibri"/>
                <w:color w:val="000000"/>
                <w:szCs w:val="20"/>
              </w:rPr>
            </w:pPr>
            <w:proofErr w:type="spellStart"/>
            <w:r w:rsidRPr="00537398">
              <w:rPr>
                <w:rFonts w:cs="Calibri"/>
                <w:color w:val="000000"/>
                <w:szCs w:val="20"/>
              </w:rPr>
              <w:t>n.a.</w:t>
            </w:r>
            <w:proofErr w:type="spellEnd"/>
          </w:p>
        </w:tc>
        <w:tc>
          <w:tcPr>
            <w:tcW w:w="393" w:type="pct"/>
            <w:noWrap/>
            <w:vAlign w:val="center"/>
          </w:tcPr>
          <w:p w14:paraId="559D8C05" w14:textId="4AFE13BA" w:rsidR="00F27BD2" w:rsidRPr="00742177" w:rsidRDefault="00A7497B" w:rsidP="00F27BD2">
            <w:pPr>
              <w:spacing w:after="0"/>
              <w:jc w:val="center"/>
              <w:rPr>
                <w:rFonts w:cs="Calibri"/>
                <w:color w:val="000000"/>
                <w:szCs w:val="20"/>
              </w:rPr>
            </w:pPr>
            <w:proofErr w:type="spellStart"/>
            <w:r>
              <w:rPr>
                <w:rFonts w:cs="Calibri"/>
                <w:color w:val="000000"/>
                <w:szCs w:val="20"/>
              </w:rPr>
              <w:t>n.a.</w:t>
            </w:r>
            <w:proofErr w:type="spellEnd"/>
          </w:p>
        </w:tc>
        <w:tc>
          <w:tcPr>
            <w:tcW w:w="416" w:type="pct"/>
            <w:noWrap/>
            <w:vAlign w:val="center"/>
          </w:tcPr>
          <w:p w14:paraId="1811731C" w14:textId="1047AA9A" w:rsidR="00F27BD2" w:rsidRPr="00742177" w:rsidRDefault="00A7497B" w:rsidP="00F27BD2">
            <w:pPr>
              <w:spacing w:after="0"/>
              <w:jc w:val="center"/>
              <w:rPr>
                <w:rFonts w:cs="Calibri"/>
                <w:color w:val="000000"/>
                <w:szCs w:val="20"/>
              </w:rPr>
            </w:pPr>
            <w:proofErr w:type="spellStart"/>
            <w:r>
              <w:rPr>
                <w:rFonts w:cs="Calibri"/>
                <w:color w:val="000000"/>
                <w:szCs w:val="20"/>
              </w:rPr>
              <w:t>n.a.</w:t>
            </w:r>
            <w:proofErr w:type="spellEnd"/>
          </w:p>
        </w:tc>
        <w:tc>
          <w:tcPr>
            <w:tcW w:w="404" w:type="pct"/>
            <w:noWrap/>
            <w:vAlign w:val="center"/>
          </w:tcPr>
          <w:p w14:paraId="7079C419" w14:textId="50D37990" w:rsidR="00F27BD2" w:rsidRPr="00742177" w:rsidRDefault="00A7497B" w:rsidP="00F27BD2">
            <w:pPr>
              <w:spacing w:after="0"/>
              <w:jc w:val="center"/>
              <w:rPr>
                <w:rFonts w:cs="Calibri"/>
                <w:color w:val="000000"/>
                <w:szCs w:val="20"/>
              </w:rPr>
            </w:pPr>
            <w:r>
              <w:rPr>
                <w:rFonts w:cs="Calibri"/>
                <w:color w:val="000000"/>
                <w:szCs w:val="20"/>
              </w:rPr>
              <w:t>$200</w:t>
            </w:r>
          </w:p>
        </w:tc>
        <w:tc>
          <w:tcPr>
            <w:tcW w:w="464" w:type="pct"/>
            <w:vAlign w:val="center"/>
          </w:tcPr>
          <w:p w14:paraId="3B825AD2" w14:textId="28689C3B" w:rsidR="00A7497B" w:rsidRDefault="00A7497B"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6F28B145" w14:textId="27CD4A5C" w:rsidR="00906D2F" w:rsidRDefault="00E23C87" w:rsidP="00906D2F">
            <w:pPr>
              <w:spacing w:after="0"/>
              <w:jc w:val="center"/>
              <w:rPr>
                <w:rFonts w:cs="Calibri"/>
                <w:color w:val="000000"/>
                <w:szCs w:val="20"/>
              </w:rPr>
            </w:pPr>
            <w:proofErr w:type="spellStart"/>
            <w:r>
              <w:rPr>
                <w:rFonts w:cs="Calibri"/>
                <w:color w:val="000000"/>
                <w:szCs w:val="20"/>
              </w:rPr>
              <w:t>n.a.</w:t>
            </w:r>
            <w:proofErr w:type="spellEnd"/>
          </w:p>
        </w:tc>
      </w:tr>
      <w:tr w:rsidR="00F27BD2" w:rsidRPr="00742177" w14:paraId="3D7B489E" w14:textId="77F407F1" w:rsidTr="00BA1FB1">
        <w:trPr>
          <w:cnfStyle w:val="000000010000" w:firstRow="0" w:lastRow="0" w:firstColumn="0" w:lastColumn="0" w:oddVBand="0" w:evenVBand="0" w:oddHBand="0" w:evenHBand="1" w:firstRowFirstColumn="0" w:firstRowLastColumn="0" w:lastRowFirstColumn="0" w:lastRowLastColumn="0"/>
          <w:trHeight w:val="300"/>
        </w:trPr>
        <w:tc>
          <w:tcPr>
            <w:tcW w:w="1657" w:type="pct"/>
            <w:noWrap/>
            <w:vAlign w:val="center"/>
          </w:tcPr>
          <w:p w14:paraId="7F1AA10A" w14:textId="5F34C8B8" w:rsidR="00F27BD2" w:rsidRPr="00742177" w:rsidRDefault="00F27BD2" w:rsidP="00F27BD2">
            <w:pPr>
              <w:spacing w:after="0"/>
              <w:rPr>
                <w:rFonts w:eastAsia="Times New Roman" w:cs="Calibri"/>
                <w:color w:val="000000"/>
              </w:rPr>
            </w:pPr>
            <w:r>
              <w:rPr>
                <w:rFonts w:cs="Calibri"/>
                <w:color w:val="000000"/>
                <w:szCs w:val="20"/>
              </w:rPr>
              <w:t>Central Condamine Alluvium - Zone 2</w:t>
            </w:r>
          </w:p>
        </w:tc>
        <w:tc>
          <w:tcPr>
            <w:tcW w:w="401" w:type="pct"/>
            <w:noWrap/>
            <w:vAlign w:val="center"/>
          </w:tcPr>
          <w:p w14:paraId="3BA0F4D2" w14:textId="503E4572" w:rsidR="00F27BD2" w:rsidRPr="00742177" w:rsidRDefault="00A7497B" w:rsidP="00F27BD2">
            <w:pPr>
              <w:spacing w:after="0"/>
              <w:jc w:val="center"/>
              <w:rPr>
                <w:rFonts w:cs="Calibri"/>
                <w:color w:val="000000"/>
                <w:szCs w:val="20"/>
              </w:rPr>
            </w:pPr>
            <w:proofErr w:type="spellStart"/>
            <w:r>
              <w:rPr>
                <w:rFonts w:cs="Calibri"/>
                <w:color w:val="000000"/>
                <w:szCs w:val="20"/>
              </w:rPr>
              <w:t>n.a.</w:t>
            </w:r>
            <w:proofErr w:type="spellEnd"/>
          </w:p>
        </w:tc>
        <w:tc>
          <w:tcPr>
            <w:tcW w:w="411" w:type="pct"/>
            <w:noWrap/>
            <w:vAlign w:val="center"/>
          </w:tcPr>
          <w:p w14:paraId="28DCDD41" w14:textId="5A5554AD" w:rsidR="00F27BD2" w:rsidRPr="00742177" w:rsidRDefault="00F27BD2" w:rsidP="00F27BD2">
            <w:pPr>
              <w:spacing w:after="0"/>
              <w:jc w:val="center"/>
              <w:rPr>
                <w:rFonts w:cs="Calibri"/>
                <w:color w:val="000000"/>
                <w:szCs w:val="20"/>
              </w:rPr>
            </w:pPr>
            <w:r w:rsidRPr="00742177">
              <w:rPr>
                <w:rFonts w:cs="Calibri"/>
                <w:color w:val="000000"/>
                <w:szCs w:val="20"/>
              </w:rPr>
              <w:t>$</w:t>
            </w:r>
            <w:r w:rsidR="00A7497B">
              <w:rPr>
                <w:rFonts w:cs="Calibri"/>
                <w:color w:val="000000"/>
                <w:szCs w:val="20"/>
              </w:rPr>
              <w:t>319</w:t>
            </w:r>
          </w:p>
        </w:tc>
        <w:tc>
          <w:tcPr>
            <w:tcW w:w="400" w:type="pct"/>
            <w:noWrap/>
            <w:vAlign w:val="center"/>
          </w:tcPr>
          <w:p w14:paraId="3C20CC99" w14:textId="7FFB0139" w:rsidR="00F27BD2" w:rsidRPr="00742177" w:rsidRDefault="00F27BD2" w:rsidP="00F27BD2">
            <w:pPr>
              <w:spacing w:after="0"/>
              <w:jc w:val="center"/>
              <w:rPr>
                <w:rFonts w:cs="Calibri"/>
                <w:color w:val="000000"/>
                <w:szCs w:val="20"/>
              </w:rPr>
            </w:pPr>
            <w:proofErr w:type="spellStart"/>
            <w:r w:rsidRPr="00742177">
              <w:rPr>
                <w:rFonts w:cs="Calibri"/>
                <w:color w:val="000000"/>
                <w:szCs w:val="20"/>
              </w:rPr>
              <w:t>n.a.</w:t>
            </w:r>
            <w:proofErr w:type="spellEnd"/>
          </w:p>
        </w:tc>
        <w:tc>
          <w:tcPr>
            <w:tcW w:w="393" w:type="pct"/>
            <w:noWrap/>
            <w:vAlign w:val="center"/>
          </w:tcPr>
          <w:p w14:paraId="5155D615" w14:textId="29418E4B" w:rsidR="00F27BD2" w:rsidRPr="00742177" w:rsidRDefault="00F27BD2" w:rsidP="00F27BD2">
            <w:pPr>
              <w:spacing w:after="0"/>
              <w:jc w:val="center"/>
              <w:rPr>
                <w:rFonts w:cs="Calibri"/>
                <w:color w:val="000000"/>
                <w:szCs w:val="20"/>
              </w:rPr>
            </w:pPr>
            <w:r w:rsidRPr="00742177">
              <w:rPr>
                <w:rFonts w:cs="Calibri"/>
                <w:color w:val="000000"/>
                <w:szCs w:val="20"/>
              </w:rPr>
              <w:t>$</w:t>
            </w:r>
            <w:r w:rsidR="00A7497B">
              <w:rPr>
                <w:rFonts w:cs="Calibri"/>
                <w:color w:val="000000"/>
                <w:szCs w:val="20"/>
              </w:rPr>
              <w:t>300</w:t>
            </w:r>
          </w:p>
        </w:tc>
        <w:tc>
          <w:tcPr>
            <w:tcW w:w="416" w:type="pct"/>
            <w:noWrap/>
            <w:vAlign w:val="center"/>
          </w:tcPr>
          <w:p w14:paraId="6502CEED" w14:textId="4091ED4C" w:rsidR="00F27BD2" w:rsidRPr="00742177" w:rsidRDefault="002A79AD" w:rsidP="00F27BD2">
            <w:pPr>
              <w:spacing w:after="0"/>
              <w:jc w:val="center"/>
              <w:rPr>
                <w:rFonts w:cs="Calibri"/>
                <w:color w:val="000000"/>
                <w:szCs w:val="20"/>
              </w:rPr>
            </w:pPr>
            <w:r>
              <w:rPr>
                <w:rFonts w:cs="Calibri"/>
                <w:color w:val="000000"/>
                <w:szCs w:val="20"/>
              </w:rPr>
              <w:t>$</w:t>
            </w:r>
            <w:r w:rsidR="00A7497B">
              <w:rPr>
                <w:rFonts w:cs="Calibri"/>
                <w:color w:val="000000"/>
                <w:szCs w:val="20"/>
              </w:rPr>
              <w:t>250</w:t>
            </w:r>
          </w:p>
        </w:tc>
        <w:tc>
          <w:tcPr>
            <w:tcW w:w="404" w:type="pct"/>
            <w:noWrap/>
            <w:vAlign w:val="center"/>
          </w:tcPr>
          <w:p w14:paraId="37C93822" w14:textId="5B6AED9A" w:rsidR="00F27BD2" w:rsidRPr="00742177" w:rsidRDefault="00A7497B" w:rsidP="00F27BD2">
            <w:pPr>
              <w:spacing w:after="0"/>
              <w:jc w:val="center"/>
              <w:rPr>
                <w:rFonts w:cs="Calibri"/>
                <w:color w:val="000000"/>
                <w:szCs w:val="20"/>
              </w:rPr>
            </w:pPr>
            <w:proofErr w:type="spellStart"/>
            <w:r>
              <w:rPr>
                <w:rFonts w:cs="Calibri"/>
                <w:color w:val="000000"/>
                <w:szCs w:val="20"/>
              </w:rPr>
              <w:t>n.a.</w:t>
            </w:r>
            <w:proofErr w:type="spellEnd"/>
          </w:p>
        </w:tc>
        <w:tc>
          <w:tcPr>
            <w:tcW w:w="464" w:type="pct"/>
            <w:vAlign w:val="center"/>
          </w:tcPr>
          <w:p w14:paraId="3A05348A" w14:textId="56DAA95F" w:rsidR="00A7497B" w:rsidRDefault="0010328A"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26803769" w14:textId="1EAC9E22" w:rsidR="00906D2F" w:rsidRDefault="00E23C87" w:rsidP="00906D2F">
            <w:pPr>
              <w:spacing w:after="0"/>
              <w:jc w:val="center"/>
              <w:rPr>
                <w:rFonts w:cs="Calibri"/>
                <w:color w:val="000000"/>
                <w:szCs w:val="20"/>
              </w:rPr>
            </w:pPr>
            <w:r>
              <w:rPr>
                <w:rFonts w:cs="Calibri"/>
                <w:color w:val="000000"/>
                <w:szCs w:val="20"/>
              </w:rPr>
              <w:t>$305</w:t>
            </w:r>
          </w:p>
        </w:tc>
      </w:tr>
      <w:tr w:rsidR="008828A7" w:rsidRPr="00742177" w14:paraId="5878EAF5" w14:textId="289723E8" w:rsidTr="00BA1FB1">
        <w:trPr>
          <w:cnfStyle w:val="000000100000" w:firstRow="0" w:lastRow="0" w:firstColumn="0" w:lastColumn="0" w:oddVBand="0" w:evenVBand="0" w:oddHBand="1" w:evenHBand="0" w:firstRowFirstColumn="0" w:firstRowLastColumn="0" w:lastRowFirstColumn="0" w:lastRowLastColumn="0"/>
          <w:trHeight w:val="300"/>
        </w:trPr>
        <w:tc>
          <w:tcPr>
            <w:tcW w:w="1657" w:type="pct"/>
            <w:noWrap/>
            <w:vAlign w:val="center"/>
          </w:tcPr>
          <w:p w14:paraId="5BC52110" w14:textId="6460745D" w:rsidR="008828A7" w:rsidRPr="00742177" w:rsidRDefault="008828A7" w:rsidP="008828A7">
            <w:pPr>
              <w:spacing w:after="0"/>
              <w:rPr>
                <w:rFonts w:eastAsia="Times New Roman" w:cs="Calibri"/>
                <w:color w:val="000000"/>
              </w:rPr>
            </w:pPr>
            <w:r>
              <w:rPr>
                <w:rFonts w:cs="Calibri"/>
                <w:color w:val="000000"/>
                <w:szCs w:val="20"/>
              </w:rPr>
              <w:t>Central Condamine Alluvium - Zone 3</w:t>
            </w:r>
          </w:p>
        </w:tc>
        <w:tc>
          <w:tcPr>
            <w:tcW w:w="401" w:type="pct"/>
            <w:noWrap/>
            <w:vAlign w:val="center"/>
          </w:tcPr>
          <w:p w14:paraId="34923A2E" w14:textId="302A1D90" w:rsidR="008828A7" w:rsidRPr="00742177" w:rsidRDefault="00A7497B" w:rsidP="008828A7">
            <w:pPr>
              <w:spacing w:after="0"/>
              <w:jc w:val="center"/>
              <w:rPr>
                <w:rFonts w:cs="Calibri"/>
                <w:color w:val="000000"/>
                <w:szCs w:val="20"/>
              </w:rPr>
            </w:pPr>
            <w:proofErr w:type="spellStart"/>
            <w:r>
              <w:rPr>
                <w:rFonts w:cs="Calibri"/>
                <w:color w:val="000000"/>
                <w:szCs w:val="20"/>
              </w:rPr>
              <w:t>n.a.</w:t>
            </w:r>
            <w:proofErr w:type="spellEnd"/>
          </w:p>
        </w:tc>
        <w:tc>
          <w:tcPr>
            <w:tcW w:w="411" w:type="pct"/>
            <w:noWrap/>
            <w:vAlign w:val="center"/>
          </w:tcPr>
          <w:p w14:paraId="68CEC89B" w14:textId="5ABCF760" w:rsidR="008828A7" w:rsidRPr="00742177" w:rsidRDefault="00A7497B" w:rsidP="008828A7">
            <w:pPr>
              <w:spacing w:after="0"/>
              <w:jc w:val="center"/>
              <w:rPr>
                <w:rFonts w:cs="Calibri"/>
                <w:color w:val="000000"/>
                <w:szCs w:val="20"/>
              </w:rPr>
            </w:pPr>
            <w:proofErr w:type="spellStart"/>
            <w:r>
              <w:rPr>
                <w:rFonts w:cs="Calibri"/>
                <w:color w:val="000000"/>
                <w:szCs w:val="20"/>
              </w:rPr>
              <w:t>n.a.</w:t>
            </w:r>
            <w:proofErr w:type="spellEnd"/>
          </w:p>
        </w:tc>
        <w:tc>
          <w:tcPr>
            <w:tcW w:w="400" w:type="pct"/>
            <w:noWrap/>
            <w:vAlign w:val="center"/>
          </w:tcPr>
          <w:p w14:paraId="5FF2D09A" w14:textId="64267064" w:rsidR="008828A7" w:rsidRPr="00742177" w:rsidRDefault="00A7497B" w:rsidP="008828A7">
            <w:pPr>
              <w:spacing w:after="0"/>
              <w:jc w:val="center"/>
              <w:rPr>
                <w:rFonts w:cs="Calibri"/>
                <w:color w:val="000000"/>
                <w:szCs w:val="20"/>
              </w:rPr>
            </w:pPr>
            <w:r>
              <w:rPr>
                <w:rFonts w:cs="Calibri"/>
                <w:color w:val="000000"/>
                <w:szCs w:val="20"/>
              </w:rPr>
              <w:t>$150</w:t>
            </w:r>
          </w:p>
        </w:tc>
        <w:tc>
          <w:tcPr>
            <w:tcW w:w="393" w:type="pct"/>
            <w:noWrap/>
            <w:vAlign w:val="center"/>
          </w:tcPr>
          <w:p w14:paraId="01398C2D" w14:textId="2B4774F9" w:rsidR="008828A7" w:rsidRPr="00742177" w:rsidRDefault="00A7497B" w:rsidP="008828A7">
            <w:pPr>
              <w:spacing w:after="0"/>
              <w:jc w:val="center"/>
              <w:rPr>
                <w:rFonts w:cs="Calibri"/>
                <w:color w:val="000000"/>
                <w:szCs w:val="20"/>
              </w:rPr>
            </w:pPr>
            <w:r>
              <w:rPr>
                <w:rFonts w:cs="Calibri"/>
                <w:color w:val="000000"/>
                <w:szCs w:val="20"/>
              </w:rPr>
              <w:t>$150</w:t>
            </w:r>
          </w:p>
        </w:tc>
        <w:tc>
          <w:tcPr>
            <w:tcW w:w="416" w:type="pct"/>
            <w:noWrap/>
            <w:vAlign w:val="center"/>
          </w:tcPr>
          <w:p w14:paraId="17C340DD" w14:textId="1E6B0474" w:rsidR="008828A7" w:rsidRPr="00742177" w:rsidRDefault="00A7497B" w:rsidP="008828A7">
            <w:pPr>
              <w:spacing w:after="0"/>
              <w:jc w:val="center"/>
              <w:rPr>
                <w:rFonts w:cs="Calibri"/>
                <w:color w:val="000000"/>
                <w:szCs w:val="20"/>
              </w:rPr>
            </w:pPr>
            <w:proofErr w:type="spellStart"/>
            <w:r>
              <w:rPr>
                <w:rFonts w:cs="Calibri"/>
                <w:color w:val="000000"/>
                <w:szCs w:val="20"/>
              </w:rPr>
              <w:t>n.a.</w:t>
            </w:r>
            <w:proofErr w:type="spellEnd"/>
          </w:p>
        </w:tc>
        <w:tc>
          <w:tcPr>
            <w:tcW w:w="404" w:type="pct"/>
            <w:noWrap/>
            <w:vAlign w:val="center"/>
          </w:tcPr>
          <w:p w14:paraId="389C1FB3" w14:textId="0A96A32C" w:rsidR="008828A7" w:rsidRPr="00742177" w:rsidRDefault="00A7497B" w:rsidP="008828A7">
            <w:pPr>
              <w:spacing w:after="0"/>
              <w:jc w:val="center"/>
              <w:rPr>
                <w:rFonts w:cs="Calibri"/>
                <w:color w:val="000000"/>
                <w:szCs w:val="20"/>
              </w:rPr>
            </w:pPr>
            <w:proofErr w:type="spellStart"/>
            <w:r>
              <w:rPr>
                <w:rFonts w:cs="Calibri"/>
                <w:color w:val="000000"/>
                <w:szCs w:val="20"/>
              </w:rPr>
              <w:t>n.a.</w:t>
            </w:r>
            <w:proofErr w:type="spellEnd"/>
          </w:p>
        </w:tc>
        <w:tc>
          <w:tcPr>
            <w:tcW w:w="464" w:type="pct"/>
            <w:vAlign w:val="center"/>
          </w:tcPr>
          <w:p w14:paraId="09BB5399" w14:textId="4FFE77F8" w:rsidR="00A7497B" w:rsidRDefault="00A7497B"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25856AD4" w14:textId="74B443CD" w:rsidR="00906D2F" w:rsidRDefault="00E23C87" w:rsidP="00906D2F">
            <w:pPr>
              <w:spacing w:after="0"/>
              <w:jc w:val="center"/>
              <w:rPr>
                <w:rFonts w:cs="Calibri"/>
                <w:color w:val="000000"/>
                <w:szCs w:val="20"/>
              </w:rPr>
            </w:pPr>
            <w:r>
              <w:rPr>
                <w:rFonts w:cs="Calibri"/>
                <w:color w:val="000000"/>
                <w:szCs w:val="20"/>
              </w:rPr>
              <w:t>$130</w:t>
            </w:r>
          </w:p>
        </w:tc>
      </w:tr>
      <w:tr w:rsidR="008D550B" w:rsidRPr="00742177" w14:paraId="41612CC5" w14:textId="70EBB176" w:rsidTr="00BA1FB1">
        <w:trPr>
          <w:cnfStyle w:val="000000010000" w:firstRow="0" w:lastRow="0" w:firstColumn="0" w:lastColumn="0" w:oddVBand="0" w:evenVBand="0" w:oddHBand="0" w:evenHBand="1" w:firstRowFirstColumn="0" w:firstRowLastColumn="0" w:lastRowFirstColumn="0" w:lastRowLastColumn="0"/>
          <w:trHeight w:val="300"/>
        </w:trPr>
        <w:tc>
          <w:tcPr>
            <w:tcW w:w="1657" w:type="pct"/>
            <w:noWrap/>
            <w:vAlign w:val="center"/>
            <w:hideMark/>
          </w:tcPr>
          <w:p w14:paraId="31DAA1C1" w14:textId="0891DA90" w:rsidR="008D550B" w:rsidRPr="00742177" w:rsidRDefault="008D550B" w:rsidP="008D550B">
            <w:pPr>
              <w:spacing w:after="0"/>
              <w:rPr>
                <w:rFonts w:eastAsia="Times New Roman" w:cs="Calibri"/>
                <w:color w:val="000000"/>
              </w:rPr>
            </w:pPr>
            <w:r>
              <w:rPr>
                <w:rFonts w:cs="Calibri"/>
                <w:color w:val="000000"/>
                <w:szCs w:val="20"/>
              </w:rPr>
              <w:t>Lower Gwydir Groundwater Source</w:t>
            </w:r>
          </w:p>
        </w:tc>
        <w:tc>
          <w:tcPr>
            <w:tcW w:w="401" w:type="pct"/>
            <w:noWrap/>
            <w:vAlign w:val="center"/>
            <w:hideMark/>
          </w:tcPr>
          <w:p w14:paraId="2B7C4068" w14:textId="1EC107FA" w:rsidR="008D550B" w:rsidRPr="00742177" w:rsidRDefault="008D550B" w:rsidP="008D550B">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125</w:t>
            </w:r>
          </w:p>
        </w:tc>
        <w:tc>
          <w:tcPr>
            <w:tcW w:w="411" w:type="pct"/>
            <w:noWrap/>
            <w:vAlign w:val="center"/>
            <w:hideMark/>
          </w:tcPr>
          <w:p w14:paraId="58BFA0B5" w14:textId="4F60D51E" w:rsidR="008D550B" w:rsidRPr="00742177" w:rsidRDefault="008D550B" w:rsidP="008D550B">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249</w:t>
            </w:r>
          </w:p>
        </w:tc>
        <w:tc>
          <w:tcPr>
            <w:tcW w:w="400" w:type="pct"/>
            <w:noWrap/>
            <w:vAlign w:val="center"/>
            <w:hideMark/>
          </w:tcPr>
          <w:p w14:paraId="4A85322B" w14:textId="3EF0D7C8" w:rsidR="008D550B" w:rsidRPr="00742177" w:rsidRDefault="008D550B" w:rsidP="008D550B">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200</w:t>
            </w:r>
          </w:p>
        </w:tc>
        <w:tc>
          <w:tcPr>
            <w:tcW w:w="393" w:type="pct"/>
            <w:noWrap/>
            <w:vAlign w:val="center"/>
            <w:hideMark/>
          </w:tcPr>
          <w:p w14:paraId="72E28378" w14:textId="75F346B9" w:rsidR="008D550B" w:rsidRPr="00742177" w:rsidRDefault="008D550B" w:rsidP="008D550B">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220</w:t>
            </w:r>
          </w:p>
        </w:tc>
        <w:tc>
          <w:tcPr>
            <w:tcW w:w="416" w:type="pct"/>
            <w:noWrap/>
            <w:vAlign w:val="center"/>
          </w:tcPr>
          <w:p w14:paraId="76DA895A" w14:textId="704D4CA4" w:rsidR="008D550B" w:rsidRPr="00742177" w:rsidRDefault="008D550B" w:rsidP="008D550B">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04" w:type="pct"/>
            <w:noWrap/>
            <w:vAlign w:val="center"/>
          </w:tcPr>
          <w:p w14:paraId="38D43E27" w14:textId="2FDF4207" w:rsidR="008D550B" w:rsidRPr="00742177" w:rsidRDefault="00A7497B" w:rsidP="008D550B">
            <w:pPr>
              <w:spacing w:after="0"/>
              <w:jc w:val="center"/>
              <w:rPr>
                <w:rFonts w:eastAsia="Times New Roman" w:cs="Calibri"/>
                <w:color w:val="000000"/>
                <w:szCs w:val="20"/>
              </w:rPr>
            </w:pPr>
            <w:r>
              <w:rPr>
                <w:rFonts w:cs="Calibri"/>
                <w:color w:val="000000"/>
                <w:szCs w:val="20"/>
              </w:rPr>
              <w:t>$160</w:t>
            </w:r>
          </w:p>
        </w:tc>
        <w:tc>
          <w:tcPr>
            <w:tcW w:w="464" w:type="pct"/>
            <w:vAlign w:val="center"/>
          </w:tcPr>
          <w:p w14:paraId="2FFB5220" w14:textId="608230D4" w:rsidR="00A7497B" w:rsidRDefault="00A7497B"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640E8F4E" w14:textId="16F6711F" w:rsidR="00906D2F" w:rsidRDefault="00E23C87" w:rsidP="00906D2F">
            <w:pPr>
              <w:spacing w:after="0"/>
              <w:jc w:val="center"/>
              <w:rPr>
                <w:rFonts w:cs="Calibri"/>
                <w:color w:val="000000"/>
                <w:szCs w:val="20"/>
              </w:rPr>
            </w:pPr>
            <w:proofErr w:type="spellStart"/>
            <w:r>
              <w:rPr>
                <w:rFonts w:cs="Calibri"/>
                <w:color w:val="000000"/>
                <w:szCs w:val="20"/>
              </w:rPr>
              <w:t>n.a.</w:t>
            </w:r>
            <w:proofErr w:type="spellEnd"/>
          </w:p>
        </w:tc>
      </w:tr>
      <w:tr w:rsidR="008828A7" w:rsidRPr="00742177" w14:paraId="03B6E7E2" w14:textId="2D01E956" w:rsidTr="00BA1FB1">
        <w:trPr>
          <w:cnfStyle w:val="000000100000" w:firstRow="0" w:lastRow="0" w:firstColumn="0" w:lastColumn="0" w:oddVBand="0" w:evenVBand="0" w:oddHBand="1" w:evenHBand="0" w:firstRowFirstColumn="0" w:firstRowLastColumn="0" w:lastRowFirstColumn="0" w:lastRowLastColumn="0"/>
          <w:trHeight w:val="300"/>
        </w:trPr>
        <w:tc>
          <w:tcPr>
            <w:tcW w:w="1657" w:type="pct"/>
            <w:noWrap/>
            <w:vAlign w:val="center"/>
            <w:hideMark/>
          </w:tcPr>
          <w:p w14:paraId="47FF49CC" w14:textId="1418EFBF" w:rsidR="008828A7" w:rsidRPr="00742177" w:rsidRDefault="008828A7" w:rsidP="008828A7">
            <w:pPr>
              <w:spacing w:after="0"/>
              <w:rPr>
                <w:rFonts w:eastAsia="Times New Roman" w:cs="Calibri"/>
                <w:color w:val="000000"/>
              </w:rPr>
            </w:pPr>
            <w:r>
              <w:rPr>
                <w:rFonts w:cs="Calibri"/>
                <w:color w:val="000000"/>
                <w:szCs w:val="20"/>
              </w:rPr>
              <w:t>Lower Namoi Groundwater Source</w:t>
            </w:r>
          </w:p>
        </w:tc>
        <w:tc>
          <w:tcPr>
            <w:tcW w:w="401" w:type="pct"/>
            <w:noWrap/>
            <w:vAlign w:val="center"/>
            <w:hideMark/>
          </w:tcPr>
          <w:p w14:paraId="27BEF4D9" w14:textId="7D981B97" w:rsidR="008828A7" w:rsidRPr="00742177" w:rsidRDefault="00A7497B" w:rsidP="008828A7">
            <w:pPr>
              <w:spacing w:after="0"/>
              <w:jc w:val="center"/>
              <w:rPr>
                <w:rFonts w:eastAsia="Times New Roman" w:cs="Calibri"/>
                <w:color w:val="000000"/>
                <w:szCs w:val="20"/>
              </w:rPr>
            </w:pPr>
            <w:proofErr w:type="spellStart"/>
            <w:r>
              <w:rPr>
                <w:rFonts w:cs="Calibri"/>
                <w:color w:val="000000"/>
                <w:szCs w:val="20"/>
              </w:rPr>
              <w:t>n.a.</w:t>
            </w:r>
            <w:proofErr w:type="spellEnd"/>
          </w:p>
        </w:tc>
        <w:tc>
          <w:tcPr>
            <w:tcW w:w="411" w:type="pct"/>
            <w:noWrap/>
            <w:vAlign w:val="center"/>
            <w:hideMark/>
          </w:tcPr>
          <w:p w14:paraId="63C3E539" w14:textId="4F67633F" w:rsidR="008828A7" w:rsidRPr="00742177" w:rsidRDefault="00A7497B" w:rsidP="008828A7">
            <w:pPr>
              <w:spacing w:after="0"/>
              <w:jc w:val="center"/>
              <w:rPr>
                <w:rFonts w:eastAsia="Times New Roman" w:cs="Calibri"/>
                <w:color w:val="000000"/>
                <w:szCs w:val="20"/>
              </w:rPr>
            </w:pPr>
            <w:proofErr w:type="spellStart"/>
            <w:r>
              <w:rPr>
                <w:rFonts w:cs="Calibri"/>
                <w:color w:val="000000"/>
                <w:szCs w:val="20"/>
              </w:rPr>
              <w:t>n.a.</w:t>
            </w:r>
            <w:proofErr w:type="spellEnd"/>
          </w:p>
        </w:tc>
        <w:tc>
          <w:tcPr>
            <w:tcW w:w="400" w:type="pct"/>
            <w:noWrap/>
            <w:vAlign w:val="center"/>
            <w:hideMark/>
          </w:tcPr>
          <w:p w14:paraId="6D3DA4FB" w14:textId="4C57373C" w:rsidR="008828A7" w:rsidRPr="00742177" w:rsidRDefault="008828A7" w:rsidP="008828A7">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393" w:type="pct"/>
            <w:noWrap/>
            <w:vAlign w:val="center"/>
            <w:hideMark/>
          </w:tcPr>
          <w:p w14:paraId="70EF12E3" w14:textId="550FF426" w:rsidR="008828A7" w:rsidRPr="00742177" w:rsidRDefault="008828A7" w:rsidP="008828A7">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50</w:t>
            </w:r>
          </w:p>
        </w:tc>
        <w:tc>
          <w:tcPr>
            <w:tcW w:w="416" w:type="pct"/>
            <w:noWrap/>
            <w:vAlign w:val="center"/>
          </w:tcPr>
          <w:p w14:paraId="1EB48946" w14:textId="4E511D10" w:rsidR="008828A7" w:rsidRPr="00742177" w:rsidRDefault="001576CE" w:rsidP="008828A7">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80</w:t>
            </w:r>
          </w:p>
        </w:tc>
        <w:tc>
          <w:tcPr>
            <w:tcW w:w="404" w:type="pct"/>
            <w:noWrap/>
            <w:vAlign w:val="center"/>
          </w:tcPr>
          <w:p w14:paraId="0F03112F" w14:textId="48EEE059" w:rsidR="008828A7" w:rsidRPr="00742177" w:rsidRDefault="001576CE" w:rsidP="008828A7">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64" w:type="pct"/>
            <w:vAlign w:val="center"/>
          </w:tcPr>
          <w:p w14:paraId="224A118E" w14:textId="0F219139" w:rsidR="00A7497B" w:rsidRDefault="00A7497B"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1060FED4" w14:textId="3F2F7038" w:rsidR="00906D2F" w:rsidRDefault="00E23C87" w:rsidP="00906D2F">
            <w:pPr>
              <w:spacing w:after="0"/>
              <w:jc w:val="center"/>
              <w:rPr>
                <w:rFonts w:cs="Calibri"/>
                <w:color w:val="000000"/>
                <w:szCs w:val="20"/>
              </w:rPr>
            </w:pPr>
            <w:proofErr w:type="spellStart"/>
            <w:r>
              <w:rPr>
                <w:rFonts w:cs="Calibri"/>
                <w:color w:val="000000"/>
                <w:szCs w:val="20"/>
              </w:rPr>
              <w:t>n.a.</w:t>
            </w:r>
            <w:proofErr w:type="spellEnd"/>
          </w:p>
        </w:tc>
      </w:tr>
      <w:tr w:rsidR="00A86A11" w:rsidRPr="00742177" w14:paraId="1482668E" w14:textId="1E1AB9B3" w:rsidTr="00BA1FB1">
        <w:trPr>
          <w:cnfStyle w:val="000000010000" w:firstRow="0" w:lastRow="0" w:firstColumn="0" w:lastColumn="0" w:oddVBand="0" w:evenVBand="0" w:oddHBand="0" w:evenHBand="1" w:firstRowFirstColumn="0" w:firstRowLastColumn="0" w:lastRowFirstColumn="0" w:lastRowLastColumn="0"/>
          <w:trHeight w:val="300"/>
        </w:trPr>
        <w:tc>
          <w:tcPr>
            <w:tcW w:w="1657" w:type="pct"/>
            <w:noWrap/>
            <w:vAlign w:val="center"/>
            <w:hideMark/>
          </w:tcPr>
          <w:p w14:paraId="7B95EC3E" w14:textId="1665C137" w:rsidR="00A86A11" w:rsidRPr="00742177" w:rsidRDefault="00A86A11" w:rsidP="00A86A11">
            <w:pPr>
              <w:spacing w:after="0"/>
              <w:rPr>
                <w:rFonts w:eastAsia="Times New Roman" w:cs="Calibri"/>
                <w:color w:val="000000"/>
              </w:rPr>
            </w:pPr>
            <w:r>
              <w:rPr>
                <w:rFonts w:cs="Calibri"/>
                <w:color w:val="000000"/>
                <w:szCs w:val="20"/>
              </w:rPr>
              <w:t>Upper Namoi Zone 2</w:t>
            </w:r>
          </w:p>
        </w:tc>
        <w:tc>
          <w:tcPr>
            <w:tcW w:w="401" w:type="pct"/>
            <w:noWrap/>
            <w:vAlign w:val="center"/>
            <w:hideMark/>
          </w:tcPr>
          <w:p w14:paraId="4194F26C" w14:textId="15CCF7D9" w:rsidR="00A86A11" w:rsidRPr="00742177" w:rsidRDefault="00A7497B" w:rsidP="00A86A11">
            <w:pPr>
              <w:spacing w:after="0"/>
              <w:jc w:val="center"/>
              <w:rPr>
                <w:rFonts w:eastAsia="Times New Roman" w:cs="Calibri"/>
                <w:color w:val="000000"/>
                <w:szCs w:val="20"/>
              </w:rPr>
            </w:pPr>
            <w:proofErr w:type="spellStart"/>
            <w:r>
              <w:rPr>
                <w:rFonts w:cs="Calibri"/>
                <w:color w:val="000000"/>
                <w:szCs w:val="20"/>
              </w:rPr>
              <w:t>n.a.</w:t>
            </w:r>
            <w:proofErr w:type="spellEnd"/>
          </w:p>
        </w:tc>
        <w:tc>
          <w:tcPr>
            <w:tcW w:w="411" w:type="pct"/>
            <w:noWrap/>
            <w:vAlign w:val="center"/>
            <w:hideMark/>
          </w:tcPr>
          <w:p w14:paraId="0A24E24B" w14:textId="734D05E3" w:rsidR="00A86A11" w:rsidRPr="00742177" w:rsidRDefault="00A7497B" w:rsidP="00A86A11">
            <w:pPr>
              <w:spacing w:after="0"/>
              <w:jc w:val="center"/>
              <w:rPr>
                <w:rFonts w:eastAsia="Times New Roman" w:cs="Calibri"/>
                <w:color w:val="000000"/>
                <w:szCs w:val="20"/>
              </w:rPr>
            </w:pPr>
            <w:proofErr w:type="spellStart"/>
            <w:r>
              <w:rPr>
                <w:rFonts w:cs="Calibri"/>
                <w:color w:val="000000"/>
                <w:szCs w:val="20"/>
              </w:rPr>
              <w:t>n.a.</w:t>
            </w:r>
            <w:proofErr w:type="spellEnd"/>
          </w:p>
        </w:tc>
        <w:tc>
          <w:tcPr>
            <w:tcW w:w="400" w:type="pct"/>
            <w:noWrap/>
            <w:vAlign w:val="center"/>
            <w:hideMark/>
          </w:tcPr>
          <w:p w14:paraId="440A0E8B" w14:textId="75A77141" w:rsidR="00A86A11" w:rsidRPr="00742177" w:rsidRDefault="00A7497B" w:rsidP="00A86A11">
            <w:pPr>
              <w:spacing w:after="0"/>
              <w:jc w:val="center"/>
              <w:rPr>
                <w:rFonts w:eastAsia="Times New Roman" w:cs="Calibri"/>
                <w:color w:val="000000"/>
                <w:szCs w:val="20"/>
              </w:rPr>
            </w:pPr>
            <w:r>
              <w:rPr>
                <w:rFonts w:cs="Calibri"/>
                <w:color w:val="000000"/>
                <w:szCs w:val="20"/>
              </w:rPr>
              <w:t>$140</w:t>
            </w:r>
          </w:p>
        </w:tc>
        <w:tc>
          <w:tcPr>
            <w:tcW w:w="393" w:type="pct"/>
            <w:noWrap/>
            <w:vAlign w:val="center"/>
            <w:hideMark/>
          </w:tcPr>
          <w:p w14:paraId="50DCC648" w14:textId="6CE7CF4C" w:rsidR="00A86A11" w:rsidRPr="00742177" w:rsidRDefault="00A86A11" w:rsidP="00A86A11">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16" w:type="pct"/>
            <w:noWrap/>
            <w:vAlign w:val="center"/>
          </w:tcPr>
          <w:p w14:paraId="40AFA58D" w14:textId="14087DF0" w:rsidR="00A86A11" w:rsidRPr="00742177" w:rsidRDefault="00A86A11" w:rsidP="00A86A11">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04" w:type="pct"/>
            <w:noWrap/>
            <w:vAlign w:val="center"/>
          </w:tcPr>
          <w:p w14:paraId="2D6EF38E" w14:textId="24D4263F" w:rsidR="00A86A11" w:rsidRPr="00742177" w:rsidRDefault="00A86A11" w:rsidP="00A86A11">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64" w:type="pct"/>
            <w:vAlign w:val="center"/>
          </w:tcPr>
          <w:p w14:paraId="78CA22BB" w14:textId="79CC125B" w:rsidR="00A7497B" w:rsidRDefault="00A7497B"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0491A45C" w14:textId="775F2A67" w:rsidR="00906D2F" w:rsidRDefault="00E23C87" w:rsidP="00906D2F">
            <w:pPr>
              <w:spacing w:after="0"/>
              <w:jc w:val="center"/>
              <w:rPr>
                <w:rFonts w:cs="Calibri"/>
                <w:color w:val="000000"/>
                <w:szCs w:val="20"/>
              </w:rPr>
            </w:pPr>
            <w:proofErr w:type="spellStart"/>
            <w:r>
              <w:rPr>
                <w:rFonts w:cs="Calibri"/>
                <w:color w:val="000000"/>
                <w:szCs w:val="20"/>
              </w:rPr>
              <w:t>n.a.</w:t>
            </w:r>
            <w:proofErr w:type="spellEnd"/>
          </w:p>
        </w:tc>
      </w:tr>
      <w:tr w:rsidR="00A86A11" w:rsidRPr="00742177" w14:paraId="05EA1F9B" w14:textId="31E584F9" w:rsidTr="00BA1FB1">
        <w:trPr>
          <w:cnfStyle w:val="000000100000" w:firstRow="0" w:lastRow="0" w:firstColumn="0" w:lastColumn="0" w:oddVBand="0" w:evenVBand="0" w:oddHBand="1" w:evenHBand="0" w:firstRowFirstColumn="0" w:firstRowLastColumn="0" w:lastRowFirstColumn="0" w:lastRowLastColumn="0"/>
          <w:trHeight w:val="300"/>
        </w:trPr>
        <w:tc>
          <w:tcPr>
            <w:tcW w:w="1657" w:type="pct"/>
            <w:noWrap/>
            <w:vAlign w:val="center"/>
            <w:hideMark/>
          </w:tcPr>
          <w:p w14:paraId="69A51280" w14:textId="081BD7B0" w:rsidR="00A86A11" w:rsidRPr="00742177" w:rsidRDefault="00A86A11" w:rsidP="00A86A11">
            <w:pPr>
              <w:spacing w:after="0"/>
              <w:rPr>
                <w:rFonts w:eastAsia="Times New Roman" w:cs="Calibri"/>
                <w:color w:val="000000"/>
              </w:rPr>
            </w:pPr>
            <w:r>
              <w:rPr>
                <w:rFonts w:cs="Calibri"/>
                <w:color w:val="000000"/>
                <w:szCs w:val="20"/>
              </w:rPr>
              <w:t>Upper Namoi Zone 3</w:t>
            </w:r>
          </w:p>
        </w:tc>
        <w:tc>
          <w:tcPr>
            <w:tcW w:w="401" w:type="pct"/>
            <w:noWrap/>
            <w:vAlign w:val="center"/>
            <w:hideMark/>
          </w:tcPr>
          <w:p w14:paraId="7CC3AC30" w14:textId="24E9143D" w:rsidR="00A86A11" w:rsidRPr="00742177" w:rsidRDefault="00A86A11" w:rsidP="00A86A11">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11" w:type="pct"/>
            <w:noWrap/>
            <w:vAlign w:val="center"/>
            <w:hideMark/>
          </w:tcPr>
          <w:p w14:paraId="79B198A8" w14:textId="1CBA2049" w:rsidR="00A86A11" w:rsidRPr="00742177" w:rsidRDefault="00A7497B" w:rsidP="00A86A11">
            <w:pPr>
              <w:spacing w:after="0"/>
              <w:jc w:val="center"/>
              <w:rPr>
                <w:rFonts w:eastAsia="Times New Roman" w:cs="Calibri"/>
                <w:color w:val="000000"/>
                <w:szCs w:val="20"/>
              </w:rPr>
            </w:pPr>
            <w:proofErr w:type="spellStart"/>
            <w:r>
              <w:rPr>
                <w:rFonts w:cs="Calibri"/>
                <w:color w:val="000000"/>
                <w:szCs w:val="20"/>
              </w:rPr>
              <w:t>n.a.</w:t>
            </w:r>
            <w:proofErr w:type="spellEnd"/>
          </w:p>
        </w:tc>
        <w:tc>
          <w:tcPr>
            <w:tcW w:w="400" w:type="pct"/>
            <w:noWrap/>
            <w:vAlign w:val="center"/>
            <w:hideMark/>
          </w:tcPr>
          <w:p w14:paraId="2D3A628A" w14:textId="2B7545DF" w:rsidR="00A86A11" w:rsidRPr="00742177" w:rsidRDefault="00A7497B" w:rsidP="00A86A11">
            <w:pPr>
              <w:spacing w:after="0"/>
              <w:jc w:val="center"/>
              <w:rPr>
                <w:rFonts w:eastAsia="Times New Roman" w:cs="Calibri"/>
                <w:color w:val="000000"/>
                <w:szCs w:val="20"/>
              </w:rPr>
            </w:pPr>
            <w:proofErr w:type="spellStart"/>
            <w:r>
              <w:rPr>
                <w:rFonts w:cs="Calibri"/>
                <w:color w:val="000000"/>
                <w:szCs w:val="20"/>
              </w:rPr>
              <w:t>n.a.</w:t>
            </w:r>
            <w:proofErr w:type="spellEnd"/>
          </w:p>
        </w:tc>
        <w:tc>
          <w:tcPr>
            <w:tcW w:w="393" w:type="pct"/>
            <w:noWrap/>
            <w:vAlign w:val="center"/>
            <w:hideMark/>
          </w:tcPr>
          <w:p w14:paraId="33E30533" w14:textId="4D063C13" w:rsidR="00A86A11" w:rsidRPr="00742177" w:rsidRDefault="00A86A11" w:rsidP="00A86A11">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16" w:type="pct"/>
            <w:noWrap/>
            <w:vAlign w:val="center"/>
          </w:tcPr>
          <w:p w14:paraId="274B50CB" w14:textId="033B8A5C" w:rsidR="00A86A11" w:rsidRPr="00742177" w:rsidRDefault="00A86A11" w:rsidP="00A86A11">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04" w:type="pct"/>
            <w:noWrap/>
            <w:vAlign w:val="center"/>
          </w:tcPr>
          <w:p w14:paraId="0F67385E" w14:textId="1E379CA7" w:rsidR="00A86A11" w:rsidRPr="00742177" w:rsidRDefault="00A86A11" w:rsidP="00A86A11">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64" w:type="pct"/>
            <w:vAlign w:val="center"/>
          </w:tcPr>
          <w:p w14:paraId="1FB85CDE" w14:textId="5681731C" w:rsidR="00A7497B" w:rsidRDefault="00A7497B"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3470A96C" w14:textId="7F0706BD" w:rsidR="00906D2F" w:rsidRDefault="00E23C87" w:rsidP="00906D2F">
            <w:pPr>
              <w:spacing w:after="0"/>
              <w:jc w:val="center"/>
              <w:rPr>
                <w:rFonts w:cs="Calibri"/>
                <w:color w:val="000000"/>
                <w:szCs w:val="20"/>
              </w:rPr>
            </w:pPr>
            <w:proofErr w:type="spellStart"/>
            <w:r>
              <w:rPr>
                <w:rFonts w:cs="Calibri"/>
                <w:color w:val="000000"/>
                <w:szCs w:val="20"/>
              </w:rPr>
              <w:t>n.a.</w:t>
            </w:r>
            <w:proofErr w:type="spellEnd"/>
          </w:p>
        </w:tc>
      </w:tr>
      <w:tr w:rsidR="008828A7" w:rsidRPr="00742177" w14:paraId="00EBC793" w14:textId="72306203" w:rsidTr="00BA1FB1">
        <w:trPr>
          <w:cnfStyle w:val="000000010000" w:firstRow="0" w:lastRow="0" w:firstColumn="0" w:lastColumn="0" w:oddVBand="0" w:evenVBand="0" w:oddHBand="0" w:evenHBand="1" w:firstRowFirstColumn="0" w:firstRowLastColumn="0" w:lastRowFirstColumn="0" w:lastRowLastColumn="0"/>
          <w:trHeight w:val="300"/>
        </w:trPr>
        <w:tc>
          <w:tcPr>
            <w:tcW w:w="1657" w:type="pct"/>
            <w:noWrap/>
            <w:vAlign w:val="center"/>
            <w:hideMark/>
          </w:tcPr>
          <w:p w14:paraId="01CB2C4B" w14:textId="069B7DB8" w:rsidR="008828A7" w:rsidRPr="00742177" w:rsidRDefault="008828A7" w:rsidP="008828A7">
            <w:pPr>
              <w:spacing w:after="0"/>
              <w:rPr>
                <w:rFonts w:eastAsia="Times New Roman" w:cs="Calibri"/>
                <w:color w:val="000000"/>
              </w:rPr>
            </w:pPr>
            <w:r>
              <w:rPr>
                <w:rFonts w:cs="Calibri"/>
                <w:color w:val="000000"/>
                <w:szCs w:val="20"/>
              </w:rPr>
              <w:t>Upper Namoi Zone 4</w:t>
            </w:r>
          </w:p>
        </w:tc>
        <w:tc>
          <w:tcPr>
            <w:tcW w:w="401" w:type="pct"/>
            <w:noWrap/>
            <w:vAlign w:val="center"/>
            <w:hideMark/>
          </w:tcPr>
          <w:p w14:paraId="6A6EE873" w14:textId="33D8534E" w:rsidR="008828A7" w:rsidRPr="00742177" w:rsidRDefault="008828A7" w:rsidP="008828A7">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149</w:t>
            </w:r>
          </w:p>
        </w:tc>
        <w:tc>
          <w:tcPr>
            <w:tcW w:w="411" w:type="pct"/>
            <w:noWrap/>
            <w:vAlign w:val="center"/>
            <w:hideMark/>
          </w:tcPr>
          <w:p w14:paraId="3BD86E41" w14:textId="6B5282C8" w:rsidR="008828A7" w:rsidRPr="00742177" w:rsidRDefault="008828A7" w:rsidP="008828A7">
            <w:pPr>
              <w:spacing w:after="0"/>
              <w:jc w:val="center"/>
              <w:rPr>
                <w:rFonts w:eastAsia="Times New Roman" w:cs="Calibri"/>
                <w:color w:val="000000"/>
                <w:szCs w:val="20"/>
              </w:rPr>
            </w:pPr>
            <w:r w:rsidRPr="00742177">
              <w:rPr>
                <w:rFonts w:cs="Calibri"/>
                <w:color w:val="000000"/>
                <w:szCs w:val="20"/>
              </w:rPr>
              <w:t>$</w:t>
            </w:r>
            <w:r w:rsidR="00A7497B">
              <w:rPr>
                <w:rFonts w:cs="Calibri"/>
                <w:color w:val="000000"/>
                <w:szCs w:val="20"/>
              </w:rPr>
              <w:t>151</w:t>
            </w:r>
          </w:p>
        </w:tc>
        <w:tc>
          <w:tcPr>
            <w:tcW w:w="400" w:type="pct"/>
            <w:noWrap/>
            <w:vAlign w:val="center"/>
            <w:hideMark/>
          </w:tcPr>
          <w:p w14:paraId="790A825C" w14:textId="02A75E5A" w:rsidR="008828A7" w:rsidRPr="00742177" w:rsidRDefault="00A7497B" w:rsidP="008828A7">
            <w:pPr>
              <w:spacing w:after="0"/>
              <w:jc w:val="center"/>
              <w:rPr>
                <w:rFonts w:eastAsia="Times New Roman" w:cs="Calibri"/>
                <w:color w:val="000000"/>
                <w:szCs w:val="20"/>
              </w:rPr>
            </w:pPr>
            <w:r>
              <w:rPr>
                <w:rFonts w:cs="Calibri"/>
                <w:color w:val="000000"/>
                <w:szCs w:val="20"/>
              </w:rPr>
              <w:t>$75</w:t>
            </w:r>
          </w:p>
        </w:tc>
        <w:tc>
          <w:tcPr>
            <w:tcW w:w="393" w:type="pct"/>
            <w:noWrap/>
            <w:vAlign w:val="center"/>
            <w:hideMark/>
          </w:tcPr>
          <w:p w14:paraId="2337FFF4" w14:textId="3F29CBBE" w:rsidR="008828A7" w:rsidRPr="00742177" w:rsidRDefault="00A7497B" w:rsidP="008828A7">
            <w:pPr>
              <w:spacing w:after="0"/>
              <w:jc w:val="center"/>
              <w:rPr>
                <w:rFonts w:eastAsia="Times New Roman" w:cs="Calibri"/>
                <w:color w:val="000000"/>
                <w:szCs w:val="20"/>
              </w:rPr>
            </w:pPr>
            <w:proofErr w:type="spellStart"/>
            <w:r>
              <w:rPr>
                <w:rFonts w:cs="Calibri"/>
                <w:color w:val="000000"/>
                <w:szCs w:val="20"/>
              </w:rPr>
              <w:t>n.a.</w:t>
            </w:r>
            <w:proofErr w:type="spellEnd"/>
          </w:p>
        </w:tc>
        <w:tc>
          <w:tcPr>
            <w:tcW w:w="416" w:type="pct"/>
            <w:noWrap/>
            <w:vAlign w:val="center"/>
          </w:tcPr>
          <w:p w14:paraId="36630949" w14:textId="595DAB37" w:rsidR="008828A7" w:rsidRPr="00742177" w:rsidRDefault="00A7497B" w:rsidP="008828A7">
            <w:pPr>
              <w:spacing w:after="0"/>
              <w:jc w:val="center"/>
              <w:rPr>
                <w:rFonts w:eastAsia="Times New Roman" w:cs="Calibri"/>
                <w:color w:val="000000"/>
                <w:szCs w:val="20"/>
              </w:rPr>
            </w:pPr>
            <w:r>
              <w:rPr>
                <w:rFonts w:cs="Calibri"/>
                <w:color w:val="000000"/>
                <w:szCs w:val="20"/>
              </w:rPr>
              <w:t>$150</w:t>
            </w:r>
          </w:p>
        </w:tc>
        <w:tc>
          <w:tcPr>
            <w:tcW w:w="404" w:type="pct"/>
            <w:noWrap/>
            <w:vAlign w:val="center"/>
          </w:tcPr>
          <w:p w14:paraId="1068009A" w14:textId="417A184E" w:rsidR="008828A7" w:rsidRPr="00742177" w:rsidRDefault="00A7497B" w:rsidP="008828A7">
            <w:pPr>
              <w:spacing w:after="0"/>
              <w:jc w:val="center"/>
              <w:rPr>
                <w:rFonts w:eastAsia="Times New Roman" w:cs="Calibri"/>
                <w:color w:val="000000"/>
                <w:szCs w:val="20"/>
              </w:rPr>
            </w:pPr>
            <w:proofErr w:type="spellStart"/>
            <w:r>
              <w:rPr>
                <w:rFonts w:cs="Calibri"/>
                <w:color w:val="000000"/>
                <w:szCs w:val="20"/>
              </w:rPr>
              <w:t>n.a.</w:t>
            </w:r>
            <w:proofErr w:type="spellEnd"/>
          </w:p>
        </w:tc>
        <w:tc>
          <w:tcPr>
            <w:tcW w:w="464" w:type="pct"/>
            <w:vAlign w:val="center"/>
          </w:tcPr>
          <w:p w14:paraId="7395D043" w14:textId="3F321ADB" w:rsidR="00A7497B" w:rsidRDefault="00A7497B" w:rsidP="00A7497B">
            <w:pPr>
              <w:spacing w:after="0"/>
              <w:jc w:val="center"/>
              <w:rPr>
                <w:rFonts w:eastAsia="Times New Roman" w:cs="Calibri"/>
                <w:color w:val="000000"/>
                <w:szCs w:val="20"/>
              </w:rPr>
            </w:pPr>
            <w:r>
              <w:rPr>
                <w:rFonts w:cs="Calibri"/>
                <w:color w:val="000000"/>
                <w:szCs w:val="20"/>
              </w:rPr>
              <w:t>$150</w:t>
            </w:r>
          </w:p>
        </w:tc>
        <w:tc>
          <w:tcPr>
            <w:tcW w:w="453" w:type="pct"/>
          </w:tcPr>
          <w:p w14:paraId="4B709CBC" w14:textId="432BAC03" w:rsidR="00906D2F" w:rsidRDefault="00E23C87" w:rsidP="00906D2F">
            <w:pPr>
              <w:spacing w:after="0"/>
              <w:jc w:val="center"/>
              <w:rPr>
                <w:rFonts w:cs="Calibri"/>
                <w:color w:val="000000"/>
                <w:szCs w:val="20"/>
              </w:rPr>
            </w:pPr>
            <w:proofErr w:type="spellStart"/>
            <w:r>
              <w:rPr>
                <w:rFonts w:cs="Calibri"/>
                <w:color w:val="000000"/>
                <w:szCs w:val="20"/>
              </w:rPr>
              <w:t>n.a.</w:t>
            </w:r>
            <w:proofErr w:type="spellEnd"/>
          </w:p>
        </w:tc>
      </w:tr>
      <w:tr w:rsidR="00CE03B9" w:rsidRPr="00742177" w14:paraId="203799E0" w14:textId="0FA0075A" w:rsidTr="00BA1FB1">
        <w:trPr>
          <w:cnfStyle w:val="000000100000" w:firstRow="0" w:lastRow="0" w:firstColumn="0" w:lastColumn="0" w:oddVBand="0" w:evenVBand="0" w:oddHBand="1" w:evenHBand="0" w:firstRowFirstColumn="0" w:firstRowLastColumn="0" w:lastRowFirstColumn="0" w:lastRowLastColumn="0"/>
          <w:trHeight w:val="300"/>
        </w:trPr>
        <w:tc>
          <w:tcPr>
            <w:tcW w:w="1657" w:type="pct"/>
            <w:noWrap/>
            <w:vAlign w:val="center"/>
            <w:hideMark/>
          </w:tcPr>
          <w:p w14:paraId="70540BA5" w14:textId="42AC2E97" w:rsidR="00CE03B9" w:rsidRPr="00742177" w:rsidRDefault="00CE03B9" w:rsidP="00CE03B9">
            <w:pPr>
              <w:spacing w:after="0"/>
              <w:rPr>
                <w:rFonts w:eastAsia="Times New Roman" w:cs="Calibri"/>
                <w:color w:val="000000"/>
              </w:rPr>
            </w:pPr>
            <w:r>
              <w:rPr>
                <w:rFonts w:cs="Calibri"/>
                <w:color w:val="000000"/>
                <w:szCs w:val="20"/>
              </w:rPr>
              <w:t>Upper Namoi Zone 5</w:t>
            </w:r>
          </w:p>
        </w:tc>
        <w:tc>
          <w:tcPr>
            <w:tcW w:w="401" w:type="pct"/>
            <w:noWrap/>
            <w:vAlign w:val="center"/>
            <w:hideMark/>
          </w:tcPr>
          <w:p w14:paraId="634FB074" w14:textId="045E3BF3" w:rsidR="00CE03B9" w:rsidRPr="00742177" w:rsidRDefault="00CE03B9" w:rsidP="00CE03B9">
            <w:pPr>
              <w:spacing w:after="0"/>
              <w:jc w:val="center"/>
              <w:rPr>
                <w:rFonts w:eastAsia="Times New Roman" w:cs="Calibri"/>
                <w:color w:val="000000"/>
                <w:szCs w:val="20"/>
              </w:rPr>
            </w:pPr>
            <w:r w:rsidRPr="00742177">
              <w:rPr>
                <w:rFonts w:cs="Calibri"/>
                <w:color w:val="000000"/>
                <w:szCs w:val="20"/>
              </w:rPr>
              <w:t>$150</w:t>
            </w:r>
          </w:p>
        </w:tc>
        <w:tc>
          <w:tcPr>
            <w:tcW w:w="411" w:type="pct"/>
            <w:noWrap/>
            <w:vAlign w:val="center"/>
            <w:hideMark/>
          </w:tcPr>
          <w:p w14:paraId="03312CBC" w14:textId="040351D7" w:rsidR="00CE03B9" w:rsidRPr="00742177" w:rsidRDefault="00A7497B" w:rsidP="00CE03B9">
            <w:pPr>
              <w:spacing w:after="0"/>
              <w:jc w:val="center"/>
              <w:rPr>
                <w:rFonts w:eastAsia="Times New Roman" w:cs="Calibri"/>
                <w:color w:val="000000"/>
                <w:szCs w:val="20"/>
              </w:rPr>
            </w:pPr>
            <w:proofErr w:type="spellStart"/>
            <w:r>
              <w:rPr>
                <w:rFonts w:cs="Calibri"/>
                <w:color w:val="000000"/>
                <w:szCs w:val="20"/>
              </w:rPr>
              <w:t>n.a.</w:t>
            </w:r>
            <w:proofErr w:type="spellEnd"/>
          </w:p>
        </w:tc>
        <w:tc>
          <w:tcPr>
            <w:tcW w:w="400" w:type="pct"/>
            <w:noWrap/>
            <w:vAlign w:val="center"/>
            <w:hideMark/>
          </w:tcPr>
          <w:p w14:paraId="108DCC91" w14:textId="0E674EFE" w:rsidR="00CE03B9" w:rsidRPr="00742177" w:rsidRDefault="00A7497B" w:rsidP="00CE03B9">
            <w:pPr>
              <w:spacing w:after="0"/>
              <w:jc w:val="center"/>
              <w:rPr>
                <w:rFonts w:eastAsia="Times New Roman" w:cs="Calibri"/>
                <w:color w:val="000000"/>
                <w:szCs w:val="20"/>
              </w:rPr>
            </w:pPr>
            <w:proofErr w:type="spellStart"/>
            <w:r>
              <w:rPr>
                <w:rFonts w:cs="Calibri"/>
                <w:color w:val="000000"/>
                <w:szCs w:val="20"/>
              </w:rPr>
              <w:t>n.a.</w:t>
            </w:r>
            <w:proofErr w:type="spellEnd"/>
          </w:p>
        </w:tc>
        <w:tc>
          <w:tcPr>
            <w:tcW w:w="393" w:type="pct"/>
            <w:noWrap/>
            <w:vAlign w:val="center"/>
            <w:hideMark/>
          </w:tcPr>
          <w:p w14:paraId="2AED86DC" w14:textId="2C4E2E5B" w:rsidR="00CE03B9" w:rsidRPr="00742177" w:rsidRDefault="00CE03B9" w:rsidP="00CE03B9">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16" w:type="pct"/>
            <w:noWrap/>
            <w:vAlign w:val="center"/>
          </w:tcPr>
          <w:p w14:paraId="755B6888" w14:textId="4E5528DB" w:rsidR="00CE03B9" w:rsidRPr="00742177" w:rsidRDefault="00CE03B9" w:rsidP="00CE03B9">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04" w:type="pct"/>
            <w:noWrap/>
            <w:vAlign w:val="center"/>
          </w:tcPr>
          <w:p w14:paraId="4EC6159A" w14:textId="340D448F" w:rsidR="00CE03B9" w:rsidRPr="00742177" w:rsidRDefault="00CE03B9" w:rsidP="00CE03B9">
            <w:pPr>
              <w:spacing w:after="0"/>
              <w:jc w:val="center"/>
              <w:rPr>
                <w:rFonts w:eastAsia="Times New Roman" w:cs="Calibri"/>
                <w:color w:val="000000"/>
                <w:szCs w:val="20"/>
              </w:rPr>
            </w:pPr>
            <w:proofErr w:type="spellStart"/>
            <w:r w:rsidRPr="00742177">
              <w:rPr>
                <w:rFonts w:cs="Calibri"/>
                <w:color w:val="000000"/>
                <w:szCs w:val="20"/>
              </w:rPr>
              <w:t>n.a.</w:t>
            </w:r>
            <w:proofErr w:type="spellEnd"/>
          </w:p>
        </w:tc>
        <w:tc>
          <w:tcPr>
            <w:tcW w:w="464" w:type="pct"/>
            <w:vAlign w:val="center"/>
          </w:tcPr>
          <w:p w14:paraId="02A2E908" w14:textId="7C0BE41C" w:rsidR="00A7497B" w:rsidRDefault="00A7497B" w:rsidP="00A7497B">
            <w:pPr>
              <w:spacing w:after="0"/>
              <w:jc w:val="center"/>
              <w:rPr>
                <w:rFonts w:cs="Calibri"/>
                <w:color w:val="000000"/>
                <w:szCs w:val="20"/>
              </w:rPr>
            </w:pPr>
            <w:proofErr w:type="spellStart"/>
            <w:r>
              <w:rPr>
                <w:rFonts w:cs="Calibri"/>
                <w:color w:val="000000"/>
                <w:szCs w:val="20"/>
              </w:rPr>
              <w:t>n.a.</w:t>
            </w:r>
            <w:proofErr w:type="spellEnd"/>
          </w:p>
        </w:tc>
        <w:tc>
          <w:tcPr>
            <w:tcW w:w="453" w:type="pct"/>
          </w:tcPr>
          <w:p w14:paraId="622BB397" w14:textId="6E11639F" w:rsidR="00906D2F" w:rsidRDefault="00E23C87" w:rsidP="00906D2F">
            <w:pPr>
              <w:spacing w:after="0"/>
              <w:jc w:val="center"/>
              <w:rPr>
                <w:rFonts w:cs="Calibri"/>
                <w:color w:val="000000"/>
                <w:szCs w:val="20"/>
              </w:rPr>
            </w:pPr>
            <w:proofErr w:type="spellStart"/>
            <w:r>
              <w:rPr>
                <w:rFonts w:cs="Calibri"/>
                <w:color w:val="000000"/>
                <w:szCs w:val="20"/>
              </w:rPr>
              <w:t>n.a.</w:t>
            </w:r>
            <w:proofErr w:type="spellEnd"/>
          </w:p>
        </w:tc>
      </w:tr>
    </w:tbl>
    <w:p w14:paraId="09C4E4F2" w14:textId="77777777" w:rsidR="00CD33C9" w:rsidRPr="00742177" w:rsidRDefault="00CD33C9" w:rsidP="00990128">
      <w:pPr>
        <w:pStyle w:val="Footer"/>
      </w:pPr>
      <w:r w:rsidRPr="00742177">
        <w:t>Source: Marsden Jacob Analysis</w:t>
      </w:r>
    </w:p>
    <w:p w14:paraId="44E21ED2" w14:textId="1D34CF6D" w:rsidR="003A6885" w:rsidRPr="00423E4B" w:rsidRDefault="00CD33C9" w:rsidP="00CD33C9">
      <w:r w:rsidRPr="00742177">
        <w:lastRenderedPageBreak/>
        <w:t xml:space="preserve">Overall, the price point comparison between neighbouring catchments and groundwater areas </w:t>
      </w:r>
      <w:r w:rsidR="00AF715A">
        <w:t xml:space="preserve">finds that </w:t>
      </w:r>
      <w:r w:rsidR="00FE2D9E">
        <w:t>water prices have falle</w:t>
      </w:r>
      <w:r w:rsidR="007F7FE1">
        <w:t>n</w:t>
      </w:r>
      <w:r w:rsidR="00FE2D9E">
        <w:t xml:space="preserve"> since this time last year as a result of higher surface water </w:t>
      </w:r>
      <w:r w:rsidR="007F7FE1">
        <w:t>availability</w:t>
      </w:r>
      <w:r w:rsidR="00FE2D9E">
        <w:t xml:space="preserve">. </w:t>
      </w:r>
      <w:r w:rsidR="002319E4">
        <w:t>Given current storage volumes, surface water prices appear to be in the range of $</w:t>
      </w:r>
      <w:r w:rsidR="00651CAE">
        <w:t>90-</w:t>
      </w:r>
      <w:r w:rsidR="003455AA">
        <w:t>100</w:t>
      </w:r>
      <w:r w:rsidR="002319E4">
        <w:t xml:space="preserve"> per ML</w:t>
      </w:r>
      <w:r w:rsidR="006F2869">
        <w:t xml:space="preserve"> </w:t>
      </w:r>
      <w:r w:rsidR="00651CAE">
        <w:t xml:space="preserve">in regions </w:t>
      </w:r>
      <w:r w:rsidR="006F2869">
        <w:t>where trades have occurred</w:t>
      </w:r>
      <w:r w:rsidR="00155F9C">
        <w:t>, but the</w:t>
      </w:r>
      <w:r w:rsidR="008A3E27">
        <w:t xml:space="preserve"> </w:t>
      </w:r>
      <w:r w:rsidR="00155F9C">
        <w:t>m</w:t>
      </w:r>
      <w:r w:rsidR="00E846BE">
        <w:t>arket liquidity</w:t>
      </w:r>
      <w:r w:rsidR="008A3E27">
        <w:t xml:space="preserve"> </w:t>
      </w:r>
      <w:r w:rsidR="00A60C44">
        <w:t xml:space="preserve">has been </w:t>
      </w:r>
      <w:r w:rsidR="00A60C44" w:rsidRPr="00423E4B">
        <w:t>low</w:t>
      </w:r>
      <w:r w:rsidR="002C2FE4" w:rsidRPr="00423E4B">
        <w:t>.</w:t>
      </w:r>
      <w:r w:rsidR="00070627" w:rsidRPr="00423E4B">
        <w:t xml:space="preserve"> However, it must be noted that these value</w:t>
      </w:r>
      <w:r w:rsidR="001A49C2" w:rsidRPr="00423E4B">
        <w:t>s</w:t>
      </w:r>
      <w:r w:rsidR="00070627" w:rsidRPr="00423E4B">
        <w:t xml:space="preserve"> reflect water that </w:t>
      </w:r>
      <w:r w:rsidR="001A49C2" w:rsidRPr="00423E4B">
        <w:t xml:space="preserve">is </w:t>
      </w:r>
      <w:r w:rsidR="00AE48B5" w:rsidRPr="00423E4B">
        <w:t xml:space="preserve">likely </w:t>
      </w:r>
      <w:r w:rsidR="00070627" w:rsidRPr="00423E4B">
        <w:t xml:space="preserve">being opportunistically secured as low prices to undertake final watering or </w:t>
      </w:r>
      <w:r w:rsidR="00462D94" w:rsidRPr="00423E4B">
        <w:t>to support winter cropping</w:t>
      </w:r>
      <w:r w:rsidR="00AE48B5" w:rsidRPr="00423E4B">
        <w:t>. In contrast,</w:t>
      </w:r>
      <w:r w:rsidR="00070627" w:rsidRPr="00423E4B">
        <w:t xml:space="preserve"> the water values that </w:t>
      </w:r>
      <w:r w:rsidR="0074773B" w:rsidRPr="00423E4B">
        <w:t>have been proposed</w:t>
      </w:r>
      <w:r w:rsidR="00070627" w:rsidRPr="00423E4B">
        <w:t xml:space="preserve"> for the Lower Ba</w:t>
      </w:r>
      <w:r w:rsidR="00462D94" w:rsidRPr="00423E4B">
        <w:t xml:space="preserve">lonne </w:t>
      </w:r>
      <w:r w:rsidR="0074773B" w:rsidRPr="00423E4B">
        <w:t xml:space="preserve">assume that the water </w:t>
      </w:r>
      <w:r w:rsidR="007513AB" w:rsidRPr="00423E4B">
        <w:t>in on-farm storages will most likely be used next water year to support cotton production.</w:t>
      </w:r>
    </w:p>
    <w:p w14:paraId="618FD547" w14:textId="0E064BD0" w:rsidR="00CD33C9" w:rsidRPr="00742177" w:rsidRDefault="003A6885" w:rsidP="00CD33C9">
      <w:r w:rsidRPr="00423E4B">
        <w:rPr>
          <w:rFonts w:cstheme="minorHAnsi"/>
        </w:rPr>
        <w:t>W</w:t>
      </w:r>
      <w:r w:rsidR="004A0A9D" w:rsidRPr="00423E4B">
        <w:rPr>
          <w:rFonts w:cstheme="minorHAnsi"/>
        </w:rPr>
        <w:t xml:space="preserve">hilst </w:t>
      </w:r>
      <w:r w:rsidR="00814F8A" w:rsidRPr="00423E4B">
        <w:rPr>
          <w:rFonts w:cstheme="minorHAnsi"/>
        </w:rPr>
        <w:t xml:space="preserve">surface water prices </w:t>
      </w:r>
      <w:r w:rsidR="004E013F" w:rsidRPr="00423E4B">
        <w:rPr>
          <w:rFonts w:cstheme="minorHAnsi"/>
        </w:rPr>
        <w:t>can</w:t>
      </w:r>
      <w:r w:rsidR="00814F8A" w:rsidRPr="00423E4B">
        <w:rPr>
          <w:rFonts w:cstheme="minorHAnsi"/>
        </w:rPr>
        <w:t xml:space="preserve"> </w:t>
      </w:r>
      <w:r w:rsidR="004A0A9D" w:rsidRPr="00423E4B">
        <w:rPr>
          <w:rFonts w:cstheme="minorHAnsi"/>
        </w:rPr>
        <w:t>provid</w:t>
      </w:r>
      <w:r w:rsidR="00814F8A" w:rsidRPr="00423E4B">
        <w:rPr>
          <w:rFonts w:cstheme="minorHAnsi"/>
        </w:rPr>
        <w:t>e</w:t>
      </w:r>
      <w:r w:rsidR="004A0A9D" w:rsidRPr="00423E4B">
        <w:rPr>
          <w:rFonts w:cstheme="minorHAnsi"/>
        </w:rPr>
        <w:t xml:space="preserve"> some indication </w:t>
      </w:r>
      <w:r w:rsidR="00B25FA0" w:rsidRPr="00423E4B">
        <w:rPr>
          <w:rFonts w:cstheme="minorHAnsi"/>
        </w:rPr>
        <w:t>on the value</w:t>
      </w:r>
      <w:r w:rsidR="00B25FA0" w:rsidRPr="00E620C0">
        <w:rPr>
          <w:rFonts w:cstheme="minorHAnsi"/>
        </w:rPr>
        <w:t xml:space="preserve"> of foregone water for the Lower Balonne</w:t>
      </w:r>
      <w:r w:rsidR="00926D38">
        <w:rPr>
          <w:rFonts w:cstheme="minorHAnsi"/>
        </w:rPr>
        <w:t>,</w:t>
      </w:r>
      <w:r w:rsidR="00B25FA0" w:rsidRPr="00E620C0">
        <w:rPr>
          <w:rFonts w:cstheme="minorHAnsi"/>
        </w:rPr>
        <w:t xml:space="preserve"> </w:t>
      </w:r>
      <w:r w:rsidR="00063179">
        <w:rPr>
          <w:rFonts w:cstheme="minorHAnsi"/>
        </w:rPr>
        <w:t xml:space="preserve">higher groundwater prices </w:t>
      </w:r>
      <w:r>
        <w:rPr>
          <w:rFonts w:cstheme="minorHAnsi"/>
        </w:rPr>
        <w:t>(</w:t>
      </w:r>
      <w:r w:rsidR="00063179">
        <w:rPr>
          <w:rFonts w:cstheme="minorHAnsi"/>
        </w:rPr>
        <w:t>$</w:t>
      </w:r>
      <w:r w:rsidR="00034A3E">
        <w:rPr>
          <w:rFonts w:cstheme="minorHAnsi"/>
        </w:rPr>
        <w:t>20</w:t>
      </w:r>
      <w:r w:rsidR="00063179">
        <w:rPr>
          <w:rFonts w:cstheme="minorHAnsi"/>
        </w:rPr>
        <w:t>0-300 p</w:t>
      </w:r>
      <w:r w:rsidR="00351122">
        <w:rPr>
          <w:rFonts w:cstheme="minorHAnsi"/>
        </w:rPr>
        <w:t>e</w:t>
      </w:r>
      <w:r w:rsidR="00063179">
        <w:rPr>
          <w:rFonts w:cstheme="minorHAnsi"/>
        </w:rPr>
        <w:t>r ML</w:t>
      </w:r>
      <w:r>
        <w:rPr>
          <w:rFonts w:cstheme="minorHAnsi"/>
        </w:rPr>
        <w:t>)</w:t>
      </w:r>
      <w:r w:rsidR="00063179">
        <w:rPr>
          <w:rFonts w:cstheme="minorHAnsi"/>
        </w:rPr>
        <w:t xml:space="preserve"> better reflect the willingness to pay to </w:t>
      </w:r>
      <w:r w:rsidR="003375BD">
        <w:rPr>
          <w:rFonts w:cstheme="minorHAnsi"/>
        </w:rPr>
        <w:t>complete</w:t>
      </w:r>
      <w:r w:rsidR="00063179">
        <w:rPr>
          <w:rFonts w:cstheme="minorHAnsi"/>
        </w:rPr>
        <w:t xml:space="preserve"> this </w:t>
      </w:r>
      <w:r w:rsidR="00B435ED">
        <w:rPr>
          <w:rFonts w:cstheme="minorHAnsi"/>
        </w:rPr>
        <w:t xml:space="preserve">year's </w:t>
      </w:r>
      <w:r w:rsidR="00063179">
        <w:rPr>
          <w:rFonts w:cstheme="minorHAnsi"/>
        </w:rPr>
        <w:t>summer crop programs in area</w:t>
      </w:r>
      <w:r w:rsidR="004A6E33">
        <w:rPr>
          <w:rFonts w:cstheme="minorHAnsi"/>
        </w:rPr>
        <w:t>s</w:t>
      </w:r>
      <w:r w:rsidR="00063179">
        <w:rPr>
          <w:rFonts w:cstheme="minorHAnsi"/>
        </w:rPr>
        <w:t xml:space="preserve"> </w:t>
      </w:r>
      <w:r w:rsidR="00063179">
        <w:t xml:space="preserve">where </w:t>
      </w:r>
      <w:r w:rsidR="00940F00">
        <w:t>growers</w:t>
      </w:r>
      <w:r w:rsidR="00063179">
        <w:t xml:space="preserve"> do not have access to a regulated surface water source</w:t>
      </w:r>
      <w:r w:rsidR="00940F00">
        <w:t>.</w:t>
      </w:r>
    </w:p>
    <w:p w14:paraId="65F5FBED" w14:textId="77777777" w:rsidR="00CD33C9" w:rsidRPr="00742177" w:rsidRDefault="00CD33C9" w:rsidP="00990128">
      <w:pPr>
        <w:pStyle w:val="SubjectTitle"/>
      </w:pPr>
      <w:r w:rsidRPr="00742177">
        <w:t>Water availability and climate outlook</w:t>
      </w:r>
    </w:p>
    <w:p w14:paraId="28CEABF5" w14:textId="768452D0" w:rsidR="00CD33C9" w:rsidRPr="00546175" w:rsidRDefault="00CD33C9" w:rsidP="00546175">
      <w:r w:rsidRPr="00546175">
        <w:t xml:space="preserve">The Bureau of Meteorology (BOM) seasonal outlook for </w:t>
      </w:r>
      <w:r w:rsidR="007538CD">
        <w:t>February</w:t>
      </w:r>
      <w:r w:rsidR="0085175D">
        <w:t xml:space="preserve"> to </w:t>
      </w:r>
      <w:r w:rsidRPr="00546175">
        <w:t>March</w:t>
      </w:r>
      <w:r w:rsidR="0085175D">
        <w:t xml:space="preserve"> </w:t>
      </w:r>
      <w:r w:rsidRPr="00546175">
        <w:t>202</w:t>
      </w:r>
      <w:r w:rsidR="000B1FC2">
        <w:t>2</w:t>
      </w:r>
      <w:r w:rsidRPr="00546175">
        <w:t xml:space="preserve"> indicates </w:t>
      </w:r>
      <w:r w:rsidR="001C2C16">
        <w:t xml:space="preserve">an </w:t>
      </w:r>
      <w:r w:rsidRPr="00546175">
        <w:t xml:space="preserve">average </w:t>
      </w:r>
      <w:r w:rsidR="00D8629A">
        <w:t>chance</w:t>
      </w:r>
      <w:r w:rsidR="00B212B0">
        <w:t xml:space="preserve"> of exceeding median rainfall</w:t>
      </w:r>
      <w:r w:rsidR="00D8629A">
        <w:t xml:space="preserve"> in</w:t>
      </w:r>
      <w:r w:rsidRPr="00546175">
        <w:t xml:space="preserve"> the </w:t>
      </w:r>
      <w:r w:rsidR="00D8629A">
        <w:t>Lower Balonne region</w:t>
      </w:r>
      <w:r w:rsidR="00060B26">
        <w:t xml:space="preserve"> (</w:t>
      </w:r>
      <w:r w:rsidR="00060B26">
        <w:fldChar w:fldCharType="begin"/>
      </w:r>
      <w:r w:rsidR="00060B26">
        <w:instrText xml:space="preserve"> REF _Ref95480075 \h </w:instrText>
      </w:r>
      <w:r w:rsidR="00060B26">
        <w:fldChar w:fldCharType="separate"/>
      </w:r>
      <w:r w:rsidR="00BF3E25" w:rsidRPr="00742177">
        <w:t xml:space="preserve">Figure </w:t>
      </w:r>
      <w:r w:rsidR="00BF3E25">
        <w:rPr>
          <w:noProof/>
        </w:rPr>
        <w:t>5</w:t>
      </w:r>
      <w:r w:rsidR="00060B26">
        <w:fldChar w:fldCharType="end"/>
      </w:r>
      <w:r w:rsidR="00060B26">
        <w:t>)</w:t>
      </w:r>
      <w:r w:rsidR="00B212B0">
        <w:t xml:space="preserve">. The </w:t>
      </w:r>
      <w:r w:rsidR="00141141">
        <w:t>three</w:t>
      </w:r>
      <w:r w:rsidR="001C2C16">
        <w:t>-</w:t>
      </w:r>
      <w:r w:rsidR="00B212B0">
        <w:t xml:space="preserve">month outlook to </w:t>
      </w:r>
      <w:r w:rsidR="000049C9">
        <w:t>May has a 60% chance of exceeding median rainfall</w:t>
      </w:r>
      <w:r w:rsidR="00B221B0">
        <w:t xml:space="preserve"> of 76mm.</w:t>
      </w:r>
    </w:p>
    <w:p w14:paraId="0AFDA40D" w14:textId="0C3840D4" w:rsidR="00CD33C9" w:rsidRPr="00742177" w:rsidRDefault="00CD33C9" w:rsidP="00CD33C9">
      <w:pPr>
        <w:pStyle w:val="Caption"/>
        <w:spacing w:before="60" w:line="276" w:lineRule="auto"/>
      </w:pPr>
      <w:bookmarkStart w:id="12" w:name="_Ref95480075"/>
      <w:r w:rsidRPr="00742177">
        <w:t xml:space="preserve">Figure </w:t>
      </w:r>
      <w:fldSimple w:instr=" SEQ Figure \* ARABIC ">
        <w:r w:rsidR="00BF3E25">
          <w:rPr>
            <w:noProof/>
          </w:rPr>
          <w:t>5</w:t>
        </w:r>
      </w:fldSimple>
      <w:bookmarkEnd w:id="12"/>
      <w:r w:rsidRPr="00742177">
        <w:t xml:space="preserve">: </w:t>
      </w:r>
      <w:r w:rsidR="005E5FE7" w:rsidRPr="005E5FE7">
        <w:t>The</w:t>
      </w:r>
      <w:r w:rsidRPr="00742177">
        <w:t xml:space="preserve"> chance of above median rainfall </w:t>
      </w:r>
      <w:r w:rsidR="005E5FE7" w:rsidRPr="005E5FE7">
        <w:t>for 21 Feb – 6 Mar</w:t>
      </w:r>
      <w:r w:rsidR="005E5FE7">
        <w:t xml:space="preserve"> </w:t>
      </w:r>
      <w:r w:rsidR="00CE2AD2">
        <w:t>2022</w:t>
      </w:r>
      <w:r w:rsidR="005E5FE7">
        <w:t xml:space="preserve"> near Narran Lakes</w:t>
      </w:r>
    </w:p>
    <w:p w14:paraId="3F8B303C" w14:textId="4DDADCBB" w:rsidR="00CD33C9" w:rsidRPr="00742177" w:rsidRDefault="001C7D59" w:rsidP="00CD33C9">
      <w:pPr>
        <w:spacing w:after="0"/>
      </w:pPr>
      <w:r>
        <w:rPr>
          <w:noProof/>
        </w:rPr>
        <w:drawing>
          <wp:inline distT="0" distB="0" distL="0" distR="0" wp14:anchorId="6052DCA1" wp14:editId="490AF37F">
            <wp:extent cx="4493063" cy="3076189"/>
            <wp:effectExtent l="0" t="0" r="3175" b="0"/>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a:blip r:embed="rId22"/>
                    <a:stretch>
                      <a:fillRect/>
                    </a:stretch>
                  </pic:blipFill>
                  <pic:spPr>
                    <a:xfrm>
                      <a:off x="0" y="0"/>
                      <a:ext cx="4506026" cy="3085064"/>
                    </a:xfrm>
                    <a:prstGeom prst="rect">
                      <a:avLst/>
                    </a:prstGeom>
                  </pic:spPr>
                </pic:pic>
              </a:graphicData>
            </a:graphic>
          </wp:inline>
        </w:drawing>
      </w:r>
    </w:p>
    <w:p w14:paraId="59C63966" w14:textId="77777777" w:rsidR="00CD33C9" w:rsidRPr="00742177" w:rsidRDefault="00CD33C9" w:rsidP="00990128">
      <w:pPr>
        <w:pStyle w:val="Footer"/>
      </w:pPr>
      <w:r w:rsidRPr="00742177">
        <w:t>Source: BoM</w:t>
      </w:r>
    </w:p>
    <w:p w14:paraId="0AE92F77" w14:textId="00C2D59D" w:rsidR="00CC42F4" w:rsidRDefault="00B42D57" w:rsidP="00546175">
      <w:r>
        <w:t xml:space="preserve">Current </w:t>
      </w:r>
      <w:r w:rsidR="00EA4C2D" w:rsidRPr="00EA4C2D">
        <w:t>El Niño-Southern Oscillation</w:t>
      </w:r>
      <w:r w:rsidR="003A19DB">
        <w:t xml:space="preserve"> </w:t>
      </w:r>
      <w:r>
        <w:t xml:space="preserve">patterns show </w:t>
      </w:r>
      <w:r w:rsidR="003A19DB" w:rsidRPr="003A19DB">
        <w:t xml:space="preserve">La Niña </w:t>
      </w:r>
      <w:r>
        <w:t xml:space="preserve">event is currently active in the Pacific region. </w:t>
      </w:r>
      <w:r w:rsidR="003A19DB" w:rsidRPr="003A19DB">
        <w:t>Climate models indicate th</w:t>
      </w:r>
      <w:r w:rsidR="004742CB">
        <w:t>at</w:t>
      </w:r>
      <w:r w:rsidR="003A19DB" w:rsidRPr="003A19DB">
        <w:t xml:space="preserve"> La Niña is likely to end in mid-autumn 2022</w:t>
      </w:r>
      <w:r w:rsidR="007030BF">
        <w:t xml:space="preserve"> (</w:t>
      </w:r>
      <w:r w:rsidR="007030BF">
        <w:fldChar w:fldCharType="begin"/>
      </w:r>
      <w:r w:rsidR="007030BF">
        <w:instrText xml:space="preserve"> REF _Ref95480907 \h </w:instrText>
      </w:r>
      <w:r w:rsidR="007030BF">
        <w:fldChar w:fldCharType="separate"/>
      </w:r>
      <w:r w:rsidR="00BF3E25">
        <w:t xml:space="preserve">Figure </w:t>
      </w:r>
      <w:r w:rsidR="00BF3E25">
        <w:rPr>
          <w:noProof/>
        </w:rPr>
        <w:t>6</w:t>
      </w:r>
      <w:r w:rsidR="007030BF">
        <w:fldChar w:fldCharType="end"/>
      </w:r>
      <w:r w:rsidR="007030BF">
        <w:t>)</w:t>
      </w:r>
      <w:r w:rsidR="003A19DB" w:rsidRPr="003A19DB">
        <w:t xml:space="preserve">. This pattern </w:t>
      </w:r>
      <w:r w:rsidR="004742CB">
        <w:t>contributes</w:t>
      </w:r>
      <w:r w:rsidR="003A19DB" w:rsidRPr="003A19DB">
        <w:t xml:space="preserve"> to the wetter than median outlooks for parts of northern and eastern Australia.</w:t>
      </w:r>
      <w:r w:rsidR="004742CB">
        <w:t xml:space="preserve"> </w:t>
      </w:r>
      <w:r w:rsidR="003A19DB">
        <w:t xml:space="preserve">The other key climate influence, the </w:t>
      </w:r>
      <w:r w:rsidR="003A19DB" w:rsidRPr="003A19DB">
        <w:t>Indian Ocean Dipole</w:t>
      </w:r>
      <w:r w:rsidR="003A19DB">
        <w:t>,</w:t>
      </w:r>
      <w:r w:rsidR="003A19DB" w:rsidRPr="003A19DB">
        <w:t xml:space="preserve"> is likely to remain neutral for the coming months. A neutral IOD has little influence on </w:t>
      </w:r>
      <w:r w:rsidR="00141141">
        <w:t xml:space="preserve">the </w:t>
      </w:r>
      <w:r w:rsidR="003A19DB" w:rsidRPr="003A19DB">
        <w:t>Australian climate.</w:t>
      </w:r>
    </w:p>
    <w:p w14:paraId="0DDA2DB4" w14:textId="7EE933EC" w:rsidR="007030BF" w:rsidRDefault="007030BF" w:rsidP="007030BF">
      <w:pPr>
        <w:pStyle w:val="Caption"/>
      </w:pPr>
      <w:bookmarkStart w:id="13" w:name="_Ref95480907"/>
      <w:r>
        <w:lastRenderedPageBreak/>
        <w:t xml:space="preserve">Figure </w:t>
      </w:r>
      <w:fldSimple w:instr=" SEQ Figure \* ARABIC ">
        <w:r w:rsidR="00BF3E25">
          <w:rPr>
            <w:noProof/>
          </w:rPr>
          <w:t>6</w:t>
        </w:r>
      </w:fldSimple>
      <w:bookmarkEnd w:id="13"/>
      <w:r>
        <w:t>: Monthly sea surface temperature anomalies for ENSO indicators</w:t>
      </w:r>
    </w:p>
    <w:p w14:paraId="54CBFDD8" w14:textId="03A47087" w:rsidR="00CC42F4" w:rsidRDefault="007030BF" w:rsidP="00546175">
      <w:r>
        <w:rPr>
          <w:noProof/>
        </w:rPr>
        <w:drawing>
          <wp:inline distT="0" distB="0" distL="0" distR="0" wp14:anchorId="6927F8C4" wp14:editId="33F9A755">
            <wp:extent cx="5428259" cy="3256279"/>
            <wp:effectExtent l="0" t="0" r="1270" b="1905"/>
            <wp:docPr id="9" name="Picture 9" descr="NINO3.4 SST plume graphs from ACCESS-S forecasts, updated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NO3.4 SST plume graphs from ACCESS-S forecasts, updated dai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0254" cy="3263474"/>
                    </a:xfrm>
                    <a:prstGeom prst="rect">
                      <a:avLst/>
                    </a:prstGeom>
                    <a:noFill/>
                    <a:ln>
                      <a:noFill/>
                    </a:ln>
                  </pic:spPr>
                </pic:pic>
              </a:graphicData>
            </a:graphic>
          </wp:inline>
        </w:drawing>
      </w:r>
    </w:p>
    <w:p w14:paraId="7EAF9D7A" w14:textId="77777777" w:rsidR="007030BF" w:rsidRPr="00742177" w:rsidRDefault="007030BF" w:rsidP="007030BF">
      <w:pPr>
        <w:pStyle w:val="Footer"/>
      </w:pPr>
      <w:r w:rsidRPr="00742177">
        <w:t>Source: BoM</w:t>
      </w:r>
    </w:p>
    <w:p w14:paraId="2494E276" w14:textId="4B194883" w:rsidR="00CD33C9" w:rsidRPr="00546175" w:rsidRDefault="00640F9E" w:rsidP="00546175">
      <w:r>
        <w:t>Above</w:t>
      </w:r>
      <w:r w:rsidR="00554272">
        <w:t>-</w:t>
      </w:r>
      <w:r>
        <w:t xml:space="preserve">average rainfall across most of the northern Basin has contributed </w:t>
      </w:r>
      <w:r w:rsidR="000B4171">
        <w:t xml:space="preserve">to the </w:t>
      </w:r>
      <w:proofErr w:type="gramStart"/>
      <w:r>
        <w:t>high water</w:t>
      </w:r>
      <w:proofErr w:type="gramEnd"/>
      <w:r w:rsidR="000B4171">
        <w:t xml:space="preserve"> availability</w:t>
      </w:r>
      <w:r w:rsidR="00D83AEE">
        <w:t xml:space="preserve">. </w:t>
      </w:r>
      <w:r w:rsidR="00A35E37" w:rsidRPr="00546175">
        <w:fldChar w:fldCharType="begin"/>
      </w:r>
      <w:r w:rsidR="00A35E37" w:rsidRPr="00546175">
        <w:instrText xml:space="preserve"> REF _Ref60861783 \h  \* MERGEFORMAT </w:instrText>
      </w:r>
      <w:r w:rsidR="00A35E37" w:rsidRPr="00546175">
        <w:fldChar w:fldCharType="separate"/>
      </w:r>
      <w:r w:rsidR="00BF3E25" w:rsidRPr="00742177">
        <w:t xml:space="preserve">Figure </w:t>
      </w:r>
      <w:r w:rsidR="00BF3E25">
        <w:t>7</w:t>
      </w:r>
      <w:r w:rsidR="00A35E37" w:rsidRPr="00546175">
        <w:fldChar w:fldCharType="end"/>
      </w:r>
      <w:r w:rsidR="00D83AEE">
        <w:t xml:space="preserve"> below shows the last three</w:t>
      </w:r>
      <w:r w:rsidR="00141141">
        <w:t>-</w:t>
      </w:r>
      <w:r w:rsidR="00D83AEE">
        <w:t>month rainfall deciles</w:t>
      </w:r>
      <w:r w:rsidR="000B4171">
        <w:t xml:space="preserve">. </w:t>
      </w:r>
    </w:p>
    <w:p w14:paraId="494F42DA" w14:textId="27319795" w:rsidR="00BD693D" w:rsidRPr="00742177" w:rsidRDefault="00BD693D" w:rsidP="00BD693D">
      <w:pPr>
        <w:pStyle w:val="Caption"/>
        <w:spacing w:before="60" w:line="276" w:lineRule="auto"/>
      </w:pPr>
      <w:bookmarkStart w:id="14" w:name="_Ref60861783"/>
      <w:bookmarkStart w:id="15" w:name="_Ref59052072"/>
      <w:r w:rsidRPr="00742177">
        <w:t xml:space="preserve">Figure </w:t>
      </w:r>
      <w:fldSimple w:instr=" SEQ Figure \* ARABIC ">
        <w:r w:rsidR="00BF3E25">
          <w:rPr>
            <w:noProof/>
          </w:rPr>
          <w:t>7</w:t>
        </w:r>
      </w:fldSimple>
      <w:bookmarkEnd w:id="14"/>
      <w:r w:rsidRPr="00742177">
        <w:t xml:space="preserve">: </w:t>
      </w:r>
      <w:r>
        <w:t>Murray-Darling Basin 3-month r</w:t>
      </w:r>
      <w:r w:rsidRPr="00742177">
        <w:t>ainfall</w:t>
      </w:r>
      <w:r>
        <w:t xml:space="preserve"> deciles</w:t>
      </w:r>
      <w:r w:rsidRPr="00742177">
        <w:t xml:space="preserve"> </w:t>
      </w:r>
      <w:r>
        <w:t>to</w:t>
      </w:r>
      <w:r w:rsidRPr="00742177">
        <w:t xml:space="preserve"> </w:t>
      </w:r>
      <w:proofErr w:type="spellStart"/>
      <w:r w:rsidR="00B0373D">
        <w:t>Jan</w:t>
      </w:r>
      <w:r w:rsidR="00CC42F4">
        <w:t>ary</w:t>
      </w:r>
      <w:proofErr w:type="spellEnd"/>
      <w:r w:rsidR="00CC42F4">
        <w:t xml:space="preserve"> 2022</w:t>
      </w:r>
    </w:p>
    <w:p w14:paraId="00C48868" w14:textId="062DCF16" w:rsidR="00BD693D" w:rsidRPr="00742177" w:rsidRDefault="00B0373D" w:rsidP="00BD693D">
      <w:r>
        <w:rPr>
          <w:noProof/>
        </w:rPr>
        <w:drawing>
          <wp:inline distT="0" distB="0" distL="0" distR="0" wp14:anchorId="3C892B76" wp14:editId="51BFADE3">
            <wp:extent cx="4445147" cy="3313219"/>
            <wp:effectExtent l="0" t="0" r="0" b="1905"/>
            <wp:docPr id="7" name="Picture 7" descr="Three-monthly rainfall deciles for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monthly rainfall deciles for Murray-Darling Bas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18" cy="3327285"/>
                    </a:xfrm>
                    <a:prstGeom prst="rect">
                      <a:avLst/>
                    </a:prstGeom>
                    <a:noFill/>
                    <a:ln>
                      <a:noFill/>
                    </a:ln>
                  </pic:spPr>
                </pic:pic>
              </a:graphicData>
            </a:graphic>
          </wp:inline>
        </w:drawing>
      </w:r>
    </w:p>
    <w:bookmarkEnd w:id="15"/>
    <w:p w14:paraId="548787D0" w14:textId="0E5B2CAD" w:rsidR="00CD33C9" w:rsidRDefault="00CD33C9" w:rsidP="00990128">
      <w:pPr>
        <w:pStyle w:val="Footer"/>
      </w:pPr>
      <w:r w:rsidRPr="00742177">
        <w:t>Source: BoM</w:t>
      </w:r>
    </w:p>
    <w:p w14:paraId="6E72126C" w14:textId="4A434969" w:rsidR="004563FE" w:rsidRDefault="00CD33C9" w:rsidP="00CD33C9">
      <w:r w:rsidRPr="00742177">
        <w:t xml:space="preserve">Current storage levels across the northern NSW catchments are </w:t>
      </w:r>
      <w:r w:rsidR="00141141">
        <w:t>essential</w:t>
      </w:r>
      <w:r w:rsidR="005C657F">
        <w:t>ly full ex</w:t>
      </w:r>
      <w:r w:rsidR="00141141">
        <w:t>ce</w:t>
      </w:r>
      <w:r w:rsidR="005C657F">
        <w:t xml:space="preserve">pt for Upper </w:t>
      </w:r>
      <w:r w:rsidR="00B435ED">
        <w:t xml:space="preserve">Namoi's </w:t>
      </w:r>
      <w:r w:rsidR="006A7A47" w:rsidRPr="006A7A47">
        <w:t>Split Rock Dam</w:t>
      </w:r>
      <w:r w:rsidRPr="00742177">
        <w:t xml:space="preserve"> (</w:t>
      </w:r>
      <w:r w:rsidRPr="00742177">
        <w:fldChar w:fldCharType="begin"/>
      </w:r>
      <w:r w:rsidRPr="00742177">
        <w:instrText xml:space="preserve"> REF _Ref31101914 \h  \* MERGEFORMAT </w:instrText>
      </w:r>
      <w:r w:rsidRPr="00742177">
        <w:fldChar w:fldCharType="separate"/>
      </w:r>
      <w:r w:rsidR="00BF3E25" w:rsidRPr="00742177">
        <w:t xml:space="preserve">Figure </w:t>
      </w:r>
      <w:r w:rsidR="00BF3E25">
        <w:t>8</w:t>
      </w:r>
      <w:r w:rsidRPr="00742177">
        <w:fldChar w:fldCharType="end"/>
      </w:r>
      <w:r w:rsidRPr="00742177">
        <w:t xml:space="preserve">). </w:t>
      </w:r>
    </w:p>
    <w:p w14:paraId="2939AD9A" w14:textId="34DD81D9" w:rsidR="00CD33C9" w:rsidRPr="00742177" w:rsidRDefault="00CD33C9" w:rsidP="00CD33C9">
      <w:pPr>
        <w:pStyle w:val="Caption"/>
        <w:spacing w:line="276" w:lineRule="auto"/>
      </w:pPr>
      <w:bookmarkStart w:id="16" w:name="_Ref31101914"/>
      <w:r w:rsidRPr="00742177">
        <w:lastRenderedPageBreak/>
        <w:t xml:space="preserve">Figure </w:t>
      </w:r>
      <w:fldSimple w:instr=" SEQ Figure \* ARABIC ">
        <w:r w:rsidR="00BF3E25">
          <w:rPr>
            <w:noProof/>
          </w:rPr>
          <w:t>8</w:t>
        </w:r>
      </w:fldSimple>
      <w:bookmarkEnd w:id="16"/>
      <w:r w:rsidRPr="00742177">
        <w:t>: Storage levels for the five NSW catchments</w:t>
      </w:r>
    </w:p>
    <w:p w14:paraId="24C5A3DF" w14:textId="289A5A0D" w:rsidR="00CD33C9" w:rsidRPr="00742177" w:rsidRDefault="00B56A9A" w:rsidP="00CD33C9">
      <w:pPr>
        <w:spacing w:before="240"/>
        <w:rPr>
          <w:rFonts w:cstheme="minorHAnsi"/>
          <w:color w:val="0093D0"/>
        </w:rPr>
      </w:pPr>
      <w:r>
        <w:rPr>
          <w:noProof/>
        </w:rPr>
        <w:drawing>
          <wp:inline distT="0" distB="0" distL="0" distR="0" wp14:anchorId="447D60D1" wp14:editId="18F7FF54">
            <wp:extent cx="6115685" cy="305498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3054985"/>
                    </a:xfrm>
                    <a:prstGeom prst="rect">
                      <a:avLst/>
                    </a:prstGeom>
                    <a:noFill/>
                    <a:ln>
                      <a:noFill/>
                    </a:ln>
                  </pic:spPr>
                </pic:pic>
              </a:graphicData>
            </a:graphic>
          </wp:inline>
        </w:drawing>
      </w:r>
    </w:p>
    <w:p w14:paraId="4D2C5AF5" w14:textId="33E73B3A" w:rsidR="00CD33C9" w:rsidRPr="00742177" w:rsidRDefault="00CD33C9" w:rsidP="00990128">
      <w:pPr>
        <w:pStyle w:val="Footer"/>
      </w:pPr>
      <w:r w:rsidRPr="00742177">
        <w:t>Source: Marsden Jacob Waterflow</w:t>
      </w:r>
      <w:r w:rsidRPr="00742177">
        <w:rPr>
          <w:rFonts w:cstheme="minorHAnsi"/>
        </w:rPr>
        <w:t>™</w:t>
      </w:r>
    </w:p>
    <w:p w14:paraId="5897441E" w14:textId="199A4E80" w:rsidR="0047690B" w:rsidRDefault="00CD33C9" w:rsidP="00546175">
      <w:r w:rsidRPr="00742177">
        <w:fldChar w:fldCharType="begin"/>
      </w:r>
      <w:r w:rsidRPr="00742177">
        <w:instrText xml:space="preserve"> REF _Ref31102189 \h  \* MERGEFORMAT </w:instrText>
      </w:r>
      <w:r w:rsidRPr="00742177">
        <w:fldChar w:fldCharType="separate"/>
      </w:r>
      <w:r w:rsidR="00BF3E25" w:rsidRPr="00742177">
        <w:t xml:space="preserve">Figure </w:t>
      </w:r>
      <w:r w:rsidR="00BF3E25">
        <w:t>9</w:t>
      </w:r>
      <w:r w:rsidRPr="00742177">
        <w:fldChar w:fldCharType="end"/>
      </w:r>
      <w:r w:rsidRPr="00742177">
        <w:t xml:space="preserve"> shows the volume of water stored in Beardmore Dam</w:t>
      </w:r>
      <w:r w:rsidR="00F506F8">
        <w:t>, the primary water source</w:t>
      </w:r>
      <w:r w:rsidRPr="00742177">
        <w:t xml:space="preserve"> for the St George WSS</w:t>
      </w:r>
      <w:r w:rsidRPr="00485FDD">
        <w:rPr>
          <w:vertAlign w:val="superscript"/>
        </w:rPr>
        <w:footnoteReference w:id="8"/>
      </w:r>
      <w:r w:rsidRPr="00742177">
        <w:t xml:space="preserve">. </w:t>
      </w:r>
      <w:r w:rsidR="00F506F8">
        <w:t xml:space="preserve">At the time of writing, </w:t>
      </w:r>
      <w:r w:rsidR="00EB2474">
        <w:t>the s</w:t>
      </w:r>
      <w:r w:rsidR="00D655A2">
        <w:t xml:space="preserve">torage is effectively full </w:t>
      </w:r>
      <w:r w:rsidR="00081FDE">
        <w:t>as a res</w:t>
      </w:r>
      <w:r w:rsidR="007038B9">
        <w:t>ult of strong inflows</w:t>
      </w:r>
      <w:r w:rsidR="00765BA5">
        <w:t xml:space="preserve"> over </w:t>
      </w:r>
      <w:r w:rsidR="000F1424">
        <w:t>recent months</w:t>
      </w:r>
      <w:r w:rsidR="008C4640">
        <w:t xml:space="preserve"> (and more broadly over the last 12 months – for comparison, </w:t>
      </w:r>
      <w:r w:rsidR="0054673E">
        <w:t>at the time of the last price assessment report</w:t>
      </w:r>
      <w:r w:rsidR="00E653D5">
        <w:t xml:space="preserve"> in March 2021, Beardmore was sitting at 49.5%)</w:t>
      </w:r>
      <w:r w:rsidR="00BC45C8">
        <w:t xml:space="preserve">. </w:t>
      </w:r>
      <w:r w:rsidR="00BB68F3">
        <w:t xml:space="preserve">The storage has remained largely at maximum capacity over the summer </w:t>
      </w:r>
      <w:r w:rsidR="000F1424">
        <w:t>irrigation</w:t>
      </w:r>
      <w:r w:rsidR="00BB68F3">
        <w:t xml:space="preserve"> period</w:t>
      </w:r>
      <w:r w:rsidR="000F1424">
        <w:t>,</w:t>
      </w:r>
      <w:r w:rsidR="00BB68F3">
        <w:t xml:space="preserve"> indicating </w:t>
      </w:r>
      <w:r w:rsidR="00F128B5">
        <w:t xml:space="preserve">irrigators have </w:t>
      </w:r>
      <w:r w:rsidR="000F1424">
        <w:t>had</w:t>
      </w:r>
      <w:r w:rsidR="00F128B5">
        <w:t xml:space="preserve"> sufficient on</w:t>
      </w:r>
      <w:r w:rsidR="00F506F8">
        <w:t>-</w:t>
      </w:r>
      <w:r w:rsidR="00F128B5">
        <w:t xml:space="preserve">farm storage to complete this </w:t>
      </w:r>
      <w:r w:rsidR="00B435ED">
        <w:t xml:space="preserve">season's </w:t>
      </w:r>
      <w:r w:rsidR="00F128B5">
        <w:t xml:space="preserve">crops. </w:t>
      </w:r>
    </w:p>
    <w:p w14:paraId="3D9E6DD8" w14:textId="5F5F0EB3" w:rsidR="00CD33C9" w:rsidRPr="00742177" w:rsidRDefault="00CD33C9" w:rsidP="00217BCE">
      <w:pPr>
        <w:pStyle w:val="Caption"/>
        <w:spacing w:before="0" w:after="0" w:line="276" w:lineRule="auto"/>
      </w:pPr>
      <w:bookmarkStart w:id="17" w:name="_Ref31102189"/>
      <w:r w:rsidRPr="00742177">
        <w:t xml:space="preserve">Figure </w:t>
      </w:r>
      <w:fldSimple w:instr=" SEQ Figure \* ARABIC ">
        <w:r w:rsidR="00BF3E25">
          <w:rPr>
            <w:noProof/>
          </w:rPr>
          <w:t>9</w:t>
        </w:r>
      </w:fldSimple>
      <w:bookmarkEnd w:id="17"/>
      <w:r w:rsidRPr="00742177">
        <w:t xml:space="preserve">: </w:t>
      </w:r>
      <w:r w:rsidR="00396933">
        <w:t>Storage level</w:t>
      </w:r>
      <w:r w:rsidR="00E276F2">
        <w:t xml:space="preserve"> %</w:t>
      </w:r>
      <w:r w:rsidRPr="00742177">
        <w:t xml:space="preserve"> of EJ Beardmore Dam since 1 July 2019</w:t>
      </w:r>
    </w:p>
    <w:p w14:paraId="313A42A2" w14:textId="2CC99E24" w:rsidR="0068178A" w:rsidRDefault="00A72A5B" w:rsidP="00217BCE">
      <w:pPr>
        <w:pStyle w:val="Caption"/>
        <w:spacing w:before="0" w:after="0" w:line="276" w:lineRule="auto"/>
        <w:rPr>
          <w:noProof/>
        </w:rPr>
      </w:pPr>
      <w:r>
        <w:rPr>
          <w:noProof/>
        </w:rPr>
        <w:drawing>
          <wp:inline distT="0" distB="0" distL="0" distR="0" wp14:anchorId="4DC4969B" wp14:editId="594D8E25">
            <wp:extent cx="5133975" cy="2409825"/>
            <wp:effectExtent l="0" t="0" r="0" b="0"/>
            <wp:docPr id="2" name="Chart 2">
              <a:extLst xmlns:a="http://schemas.openxmlformats.org/drawingml/2006/main">
                <a:ext uri="{FF2B5EF4-FFF2-40B4-BE49-F238E27FC236}">
                  <a16:creationId xmlns:a16="http://schemas.microsoft.com/office/drawing/2014/main" id="{BB9B6BC7-85AB-4AC7-A05C-85D9A3846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E8CEB0" w14:textId="412A3BC0" w:rsidR="00CD33C9" w:rsidRPr="00742177" w:rsidRDefault="00CD33C9" w:rsidP="00CD33C9">
      <w:pPr>
        <w:pStyle w:val="Caption"/>
        <w:spacing w:line="276" w:lineRule="auto"/>
        <w:rPr>
          <w:rStyle w:val="FooterChar"/>
        </w:rPr>
      </w:pPr>
      <w:r w:rsidRPr="00742177">
        <w:rPr>
          <w:rStyle w:val="FooterChar"/>
        </w:rPr>
        <w:t xml:space="preserve">Source: </w:t>
      </w:r>
      <w:r w:rsidR="005D2B1D">
        <w:rPr>
          <w:rStyle w:val="FooterChar"/>
        </w:rPr>
        <w:t>BoM</w:t>
      </w:r>
    </w:p>
    <w:p w14:paraId="4E81C08A" w14:textId="489CF5E4" w:rsidR="002C5611" w:rsidRDefault="002C5611" w:rsidP="002C5611">
      <w:r>
        <w:t>Sate</w:t>
      </w:r>
      <w:r w:rsidR="00F506F8">
        <w:t>l</w:t>
      </w:r>
      <w:r>
        <w:t xml:space="preserve">lite images below help to confirm the </w:t>
      </w:r>
      <w:r w:rsidR="00872887">
        <w:t>availabil</w:t>
      </w:r>
      <w:r w:rsidR="00F506F8">
        <w:t>it</w:t>
      </w:r>
      <w:r w:rsidR="00872887">
        <w:t>y</w:t>
      </w:r>
      <w:r>
        <w:t xml:space="preserve"> of water in storage along the Lower Balonne</w:t>
      </w:r>
      <w:r w:rsidR="00800450">
        <w:t>.</w:t>
      </w:r>
      <w:r>
        <w:t xml:space="preserve"> </w:t>
      </w:r>
      <w:r w:rsidR="00143A10">
        <w:t xml:space="preserve">The dark blue </w:t>
      </w:r>
      <w:r w:rsidR="00336032">
        <w:t xml:space="preserve">shows water </w:t>
      </w:r>
      <w:r w:rsidR="00F312A2">
        <w:t xml:space="preserve">in </w:t>
      </w:r>
      <w:r w:rsidR="00800450">
        <w:t xml:space="preserve">on-farm </w:t>
      </w:r>
      <w:r w:rsidR="00F312A2">
        <w:t>storage</w:t>
      </w:r>
      <w:r w:rsidR="00800450">
        <w:t>s</w:t>
      </w:r>
      <w:r w:rsidR="00F312A2">
        <w:t xml:space="preserve">, with the bright green showing </w:t>
      </w:r>
      <w:r w:rsidR="007F7DB5">
        <w:t xml:space="preserve">crop (likely </w:t>
      </w:r>
      <w:r w:rsidR="00F312A2">
        <w:t>cotton</w:t>
      </w:r>
      <w:r w:rsidR="007F7DB5">
        <w:t>)</w:t>
      </w:r>
      <w:r w:rsidR="00F312A2">
        <w:t xml:space="preserve"> plantings.</w:t>
      </w:r>
    </w:p>
    <w:p w14:paraId="6720B8E3" w14:textId="13C0F30A" w:rsidR="00F312A2" w:rsidRDefault="00F312A2" w:rsidP="00F312A2">
      <w:pPr>
        <w:pStyle w:val="Caption"/>
      </w:pPr>
      <w:r>
        <w:lastRenderedPageBreak/>
        <w:t xml:space="preserve">Figure </w:t>
      </w:r>
      <w:fldSimple w:instr=" SEQ Figure \* ARABIC ">
        <w:r w:rsidR="00BF3E25">
          <w:rPr>
            <w:noProof/>
          </w:rPr>
          <w:t>10</w:t>
        </w:r>
      </w:fldSimple>
      <w:r>
        <w:t xml:space="preserve">: </w:t>
      </w:r>
      <w:proofErr w:type="spellStart"/>
      <w:r>
        <w:t>Satelite</w:t>
      </w:r>
      <w:proofErr w:type="spellEnd"/>
      <w:r>
        <w:t xml:space="preserve"> image of Lower Balonne under SWIR bands.</w:t>
      </w:r>
    </w:p>
    <w:p w14:paraId="40D98E0E" w14:textId="6EAEA643" w:rsidR="002C5611" w:rsidRPr="002C5611" w:rsidRDefault="002C5611" w:rsidP="002C5611">
      <w:r>
        <w:rPr>
          <w:noProof/>
        </w:rPr>
        <w:drawing>
          <wp:inline distT="0" distB="0" distL="0" distR="0" wp14:anchorId="2EB64A78" wp14:editId="779D0A98">
            <wp:extent cx="4719995" cy="566193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3419" cy="5666043"/>
                    </a:xfrm>
                    <a:prstGeom prst="rect">
                      <a:avLst/>
                    </a:prstGeom>
                    <a:noFill/>
                    <a:ln>
                      <a:noFill/>
                    </a:ln>
                  </pic:spPr>
                </pic:pic>
              </a:graphicData>
            </a:graphic>
          </wp:inline>
        </w:drawing>
      </w:r>
    </w:p>
    <w:p w14:paraId="31398D7D" w14:textId="554E099A" w:rsidR="00F312A2" w:rsidRPr="002C5611" w:rsidRDefault="00F312A2" w:rsidP="00F312A2">
      <w:pPr>
        <w:pStyle w:val="Footer"/>
      </w:pPr>
      <w:r>
        <w:t>Source: Sentinel Hub</w:t>
      </w:r>
    </w:p>
    <w:p w14:paraId="1D4138CF" w14:textId="77777777" w:rsidR="00F312A2" w:rsidRDefault="00F312A2">
      <w:pPr>
        <w:spacing w:line="24" w:lineRule="atLeast"/>
        <w:rPr>
          <w:rFonts w:asciiTheme="majorHAnsi" w:hAnsiTheme="majorHAnsi"/>
          <w:b/>
          <w:color w:val="005677" w:themeColor="accent1" w:themeShade="80"/>
          <w:szCs w:val="24"/>
        </w:rPr>
      </w:pPr>
      <w:r>
        <w:br w:type="page"/>
      </w:r>
    </w:p>
    <w:p w14:paraId="5B4DF9E5" w14:textId="2DD3466B" w:rsidR="00CD33C9" w:rsidRPr="00742177" w:rsidRDefault="00CD33C9" w:rsidP="00BB51F0">
      <w:pPr>
        <w:pStyle w:val="SubjectTitle"/>
      </w:pPr>
      <w:r w:rsidRPr="00742177">
        <w:lastRenderedPageBreak/>
        <w:t>Commodity analysis</w:t>
      </w:r>
    </w:p>
    <w:p w14:paraId="5978BCBB" w14:textId="7ED1785A" w:rsidR="00CD33C9" w:rsidRPr="00742177" w:rsidRDefault="00CD33C9" w:rsidP="00CD33C9">
      <w:r w:rsidRPr="00742177">
        <w:t>Although cotton is by far the dominant water use type in Lower Balonne, in recent years the high evaporation and water loss rates from the drier than average conditions have stimulated an increase in the area of winter cropping (mainly wheat with some chickpeas) and some opportunistic late summer cropping (predominantly mung beans). Cotton planting decisions are typically made in October</w:t>
      </w:r>
      <w:r w:rsidR="00B913C4">
        <w:t>,</w:t>
      </w:r>
      <w:r w:rsidRPr="00742177">
        <w:t xml:space="preserve"> with planting taking place in November.</w:t>
      </w:r>
      <w:r w:rsidR="001345AC">
        <w:t xml:space="preserve"> </w:t>
      </w:r>
    </w:p>
    <w:p w14:paraId="07ED2A0E" w14:textId="2E78F5DD" w:rsidR="00CD33C9" w:rsidRPr="00742177" w:rsidRDefault="00CD33C9" w:rsidP="00CD33C9">
      <w:r w:rsidRPr="00742177">
        <w:t xml:space="preserve">Cotton planting decisions are generally based on an </w:t>
      </w:r>
      <w:r w:rsidR="00B435ED" w:rsidRPr="00742177">
        <w:t>irrigator</w:t>
      </w:r>
      <w:r w:rsidR="00B435ED">
        <w:t>'</w:t>
      </w:r>
      <w:r w:rsidR="00B435ED" w:rsidRPr="00742177">
        <w:t xml:space="preserve">s </w:t>
      </w:r>
      <w:r w:rsidRPr="00742177">
        <w:t>best estimate of crop water demand and the amount of water storage on a property. Water use efficiency per hectare and per bale of cotton produced has been measured in the Condamine and Lower Balonne at a lower rate of around 5.9 ML/ha and 1.6 bales/ML</w:t>
      </w:r>
      <w:r w:rsidR="00A42EB9">
        <w:t>,</w:t>
      </w:r>
      <w:r w:rsidRPr="00742177">
        <w:t xml:space="preserve"> respectively (or 9.5 - 10 bales/ha)</w:t>
      </w:r>
      <w:r w:rsidRPr="00742177">
        <w:rPr>
          <w:rStyle w:val="FootnoteReference"/>
        </w:rPr>
        <w:footnoteReference w:id="9"/>
      </w:r>
      <w:r w:rsidRPr="00742177">
        <w:t>, although this varies substantially across farms. However, recent discussions with growers have identified that they need between 8-10 ML per hectare (depending on rainfall)</w:t>
      </w:r>
      <w:r w:rsidR="000B43D1">
        <w:t>,</w:t>
      </w:r>
      <w:r w:rsidRPr="00742177">
        <w:t xml:space="preserve"> leading to </w:t>
      </w:r>
      <w:r w:rsidR="000B43D1">
        <w:t>12-13 bales per hectare yield</w:t>
      </w:r>
      <w:r w:rsidRPr="00742177">
        <w:t>. These rates are in line with the latest Australian cotton industry gross margin budgets</w:t>
      </w:r>
      <w:r w:rsidRPr="00742177">
        <w:rPr>
          <w:rStyle w:val="FootnoteReference"/>
        </w:rPr>
        <w:footnoteReference w:id="10"/>
      </w:r>
      <w:r w:rsidRPr="00742177">
        <w:t>.</w:t>
      </w:r>
      <w:r w:rsidR="00B5281D" w:rsidRPr="00B5281D">
        <w:t xml:space="preserve"> </w:t>
      </w:r>
      <w:r w:rsidR="000A0AFC">
        <w:t>Furthermore, o</w:t>
      </w:r>
      <w:r w:rsidR="00B5281D" w:rsidRPr="00742177">
        <w:t>ur</w:t>
      </w:r>
      <w:r w:rsidR="00B5281D">
        <w:t xml:space="preserve"> prior</w:t>
      </w:r>
      <w:r w:rsidR="00B5281D" w:rsidRPr="00742177">
        <w:t xml:space="preserve"> stakeholder consultation with Lower Balonne irrigators has </w:t>
      </w:r>
      <w:r w:rsidR="007D2F13">
        <w:t>confirmed</w:t>
      </w:r>
      <w:r w:rsidR="007D2F13" w:rsidRPr="00742177">
        <w:t xml:space="preserve"> </w:t>
      </w:r>
      <w:r w:rsidR="00B5281D" w:rsidRPr="00742177">
        <w:t>that they only plant</w:t>
      </w:r>
      <w:r w:rsidR="00B5281D">
        <w:t xml:space="preserve"> cotton</w:t>
      </w:r>
      <w:r w:rsidR="00B5281D" w:rsidRPr="00742177">
        <w:t xml:space="preserve"> based on the amount of water in storage because flow events are unpredictable.</w:t>
      </w:r>
    </w:p>
    <w:p w14:paraId="46C395D9" w14:textId="717CF78C" w:rsidR="00CD33C9" w:rsidRPr="00742177" w:rsidRDefault="00CD33C9" w:rsidP="00CD33C9">
      <w:bookmarkStart w:id="18" w:name="_Hlk65697564"/>
      <w:r w:rsidRPr="00742177">
        <w:t xml:space="preserve">The </w:t>
      </w:r>
      <w:r w:rsidR="00096130">
        <w:t xml:space="preserve">current </w:t>
      </w:r>
      <w:r w:rsidRPr="00742177">
        <w:t xml:space="preserve">window of opportunity for the potential event-based mechanism (EBM) is </w:t>
      </w:r>
      <w:r w:rsidR="0029706B">
        <w:t xml:space="preserve">from </w:t>
      </w:r>
      <w:r w:rsidR="003F151C">
        <w:t>m</w:t>
      </w:r>
      <w:r w:rsidR="00096130">
        <w:t>id-</w:t>
      </w:r>
      <w:r w:rsidR="00EE09A2">
        <w:t>February</w:t>
      </w:r>
      <w:r w:rsidR="0029706B">
        <w:t xml:space="preserve"> through to </w:t>
      </w:r>
      <w:r w:rsidR="00FA66FA">
        <w:t>April</w:t>
      </w:r>
      <w:r w:rsidR="0029706B">
        <w:t xml:space="preserve"> </w:t>
      </w:r>
      <w:r w:rsidR="00B52547">
        <w:t>202</w:t>
      </w:r>
      <w:bookmarkEnd w:id="18"/>
      <w:r w:rsidR="00EE09A2">
        <w:t>2</w:t>
      </w:r>
      <w:r w:rsidRPr="00742177">
        <w:t xml:space="preserve">. </w:t>
      </w:r>
      <w:r w:rsidR="000A0AFC">
        <w:t>At the time of producing this analysis</w:t>
      </w:r>
      <w:r w:rsidR="000029C2">
        <w:t>,</w:t>
      </w:r>
      <w:r w:rsidR="003F151C">
        <w:t xml:space="preserve"> producers are looking to see through their current</w:t>
      </w:r>
      <w:r w:rsidR="00BC7136">
        <w:t xml:space="preserve"> cotton</w:t>
      </w:r>
      <w:r w:rsidR="003F151C">
        <w:t xml:space="preserve"> crops</w:t>
      </w:r>
      <w:r w:rsidR="000029C2">
        <w:t>,</w:t>
      </w:r>
      <w:r w:rsidR="003F151C">
        <w:t xml:space="preserve"> which are </w:t>
      </w:r>
      <w:r w:rsidR="00872E92">
        <w:t>currently</w:t>
      </w:r>
      <w:r w:rsidR="005272E3">
        <w:t xml:space="preserve"> </w:t>
      </w:r>
      <w:r w:rsidR="006175EE">
        <w:t xml:space="preserve">beyond peak </w:t>
      </w:r>
      <w:r w:rsidR="001122AC">
        <w:t>flowering period</w:t>
      </w:r>
      <w:r w:rsidR="006477B2">
        <w:t xml:space="preserve"> and approaching </w:t>
      </w:r>
      <w:proofErr w:type="spellStart"/>
      <w:r w:rsidR="006477B2">
        <w:t>cutout</w:t>
      </w:r>
      <w:proofErr w:type="spellEnd"/>
      <w:r w:rsidR="001122AC">
        <w:t>.</w:t>
      </w:r>
      <w:r w:rsidR="00CA4918">
        <w:t xml:space="preserve"> Based on market feedback and satellite images, it appears that growers</w:t>
      </w:r>
      <w:r w:rsidR="00867CE1">
        <w:t xml:space="preserve"> </w:t>
      </w:r>
      <w:r w:rsidR="00397D52">
        <w:t>are likely to already</w:t>
      </w:r>
      <w:r w:rsidR="00CA4918">
        <w:t xml:space="preserve"> have </w:t>
      </w:r>
      <w:r w:rsidR="00867CE1">
        <w:t xml:space="preserve">enough water in their storage to finish this </w:t>
      </w:r>
      <w:r w:rsidR="00B435ED">
        <w:t xml:space="preserve">year's </w:t>
      </w:r>
      <w:r w:rsidR="00397D52">
        <w:t xml:space="preserve">cotton </w:t>
      </w:r>
      <w:r w:rsidR="00867CE1">
        <w:t>crop.</w:t>
      </w:r>
    </w:p>
    <w:p w14:paraId="585891CD" w14:textId="6231B503" w:rsidR="00CD33C9" w:rsidRPr="00742177" w:rsidRDefault="00B25678" w:rsidP="00CD33C9">
      <w:r>
        <w:t>Thus</w:t>
      </w:r>
      <w:r w:rsidR="00CD33C9" w:rsidRPr="00742177">
        <w:t xml:space="preserve">, any </w:t>
      </w:r>
      <w:r w:rsidR="006213DB">
        <w:t>water in storage</w:t>
      </w:r>
      <w:r w:rsidR="00CD33C9" w:rsidRPr="00742177">
        <w:t xml:space="preserve"> would likely be used</w:t>
      </w:r>
      <w:r w:rsidR="00FD78DF">
        <w:t xml:space="preserve"> either</w:t>
      </w:r>
      <w:r w:rsidR="00CD33C9" w:rsidRPr="00742177">
        <w:t xml:space="preserve"> to grow a winter crop (</w:t>
      </w:r>
      <w:r w:rsidR="00B57125">
        <w:t>such as planting</w:t>
      </w:r>
      <w:r w:rsidR="00CD33C9" w:rsidRPr="00742177">
        <w:t xml:space="preserve"> wheat in May or earlier following a cotton harvest</w:t>
      </w:r>
      <w:r w:rsidR="001F3BD5">
        <w:t>)</w:t>
      </w:r>
      <w:r w:rsidR="00CD33C9" w:rsidRPr="00742177">
        <w:t xml:space="preserve">, or store for next </w:t>
      </w:r>
      <w:r w:rsidR="00B435ED" w:rsidRPr="00742177">
        <w:t>season</w:t>
      </w:r>
      <w:r w:rsidR="00B435ED">
        <w:t>'</w:t>
      </w:r>
      <w:r w:rsidR="00B435ED" w:rsidRPr="00742177">
        <w:t xml:space="preserve">s </w:t>
      </w:r>
      <w:r w:rsidR="00CD33C9" w:rsidRPr="00742177">
        <w:t xml:space="preserve">cotton crop, recognising that storing the water can result in significant losses (through evaporation and seepage). </w:t>
      </w:r>
    </w:p>
    <w:p w14:paraId="58DE5BDC" w14:textId="1A3B62A5" w:rsidR="00CD33C9" w:rsidRPr="00742177" w:rsidRDefault="00CD33C9" w:rsidP="00CD33C9">
      <w:r w:rsidRPr="00742177">
        <w:t xml:space="preserve">Due to </w:t>
      </w:r>
      <w:r w:rsidR="00001E20">
        <w:t>favourable conditions</w:t>
      </w:r>
      <w:r w:rsidRPr="00742177">
        <w:t xml:space="preserve">, many Southern Qld irrigators grew a winter crop </w:t>
      </w:r>
      <w:r w:rsidR="00001E20">
        <w:t>in 2021/22.</w:t>
      </w:r>
      <w:r w:rsidR="00B5236D">
        <w:t xml:space="preserve"> </w:t>
      </w:r>
      <w:r w:rsidR="00033DD7">
        <w:t>Since then, c</w:t>
      </w:r>
      <w:r w:rsidR="00B81891">
        <w:t xml:space="preserve">onditions have </w:t>
      </w:r>
      <w:r w:rsidR="00453261">
        <w:t>remained favourable</w:t>
      </w:r>
      <w:r w:rsidRPr="00742177">
        <w:t xml:space="preserve"> for </w:t>
      </w:r>
      <w:r w:rsidR="003517B4" w:rsidRPr="00742177">
        <w:t>summer</w:t>
      </w:r>
      <w:r w:rsidRPr="00742177">
        <w:t xml:space="preserve"> crop</w:t>
      </w:r>
      <w:r w:rsidR="00453261">
        <w:t xml:space="preserve"> </w:t>
      </w:r>
      <w:r w:rsidR="003517B4">
        <w:t>plantings</w:t>
      </w:r>
      <w:r w:rsidRPr="00742177">
        <w:t xml:space="preserve">. As the climate outlook indicates </w:t>
      </w:r>
      <w:r w:rsidR="00DC50D6">
        <w:t>above</w:t>
      </w:r>
      <w:r w:rsidR="00C1303B">
        <w:t>-</w:t>
      </w:r>
      <w:r w:rsidRPr="00742177">
        <w:t xml:space="preserve">average </w:t>
      </w:r>
      <w:r w:rsidR="00DC50D6">
        <w:t>rainfall</w:t>
      </w:r>
      <w:r w:rsidRPr="00742177">
        <w:t xml:space="preserve"> in the </w:t>
      </w:r>
      <w:r w:rsidR="003E7EBC">
        <w:t>next three months</w:t>
      </w:r>
      <w:r w:rsidR="00771388">
        <w:t xml:space="preserve"> in combination with </w:t>
      </w:r>
      <w:r w:rsidR="00893A79">
        <w:t>recent rain</w:t>
      </w:r>
      <w:r w:rsidR="0058653A">
        <w:t xml:space="preserve"> events in the broader St George area</w:t>
      </w:r>
      <w:r w:rsidRPr="00742177">
        <w:t xml:space="preserve">, it </w:t>
      </w:r>
      <w:r w:rsidR="007D2F13">
        <w:t xml:space="preserve">appears </w:t>
      </w:r>
      <w:r w:rsidRPr="00742177">
        <w:t xml:space="preserve">likely that </w:t>
      </w:r>
      <w:r w:rsidR="0058653A">
        <w:t>many</w:t>
      </w:r>
      <w:r w:rsidRPr="00742177">
        <w:t xml:space="preserve"> irrigators would be interested in subsequent winter plantings </w:t>
      </w:r>
      <w:r w:rsidR="003E7EBC">
        <w:t>for 2022/23</w:t>
      </w:r>
      <w:r w:rsidR="00771388">
        <w:t xml:space="preserve">. </w:t>
      </w:r>
      <w:r w:rsidR="0098284C">
        <w:t>It would allow irrigators to</w:t>
      </w:r>
      <w:r w:rsidRPr="00742177">
        <w:t xml:space="preserve"> benefit from the residual soil moisture, potentially </w:t>
      </w:r>
      <w:r w:rsidR="00984C22" w:rsidRPr="00742177">
        <w:t>underpinning lower</w:t>
      </w:r>
      <w:r w:rsidRPr="00742177">
        <w:t xml:space="preserve"> water application rates per hectare. </w:t>
      </w:r>
    </w:p>
    <w:p w14:paraId="6576E076" w14:textId="5FC26665" w:rsidR="00CD33C9" w:rsidRPr="00742177" w:rsidRDefault="00CD33C9" w:rsidP="00BB51F0">
      <w:pPr>
        <w:pStyle w:val="SubjectTitle"/>
        <w:rPr>
          <w:color w:val="auto"/>
        </w:rPr>
      </w:pPr>
      <w:r w:rsidRPr="00742177">
        <w:rPr>
          <w:color w:val="auto"/>
        </w:rPr>
        <w:t>Commodity markets</w:t>
      </w:r>
    </w:p>
    <w:p w14:paraId="1C8DEB08" w14:textId="0A3359CD" w:rsidR="00CD33C9" w:rsidRPr="00742177" w:rsidRDefault="00CD33C9" w:rsidP="00CD33C9">
      <w:r w:rsidRPr="00742177">
        <w:t xml:space="preserve">The </w:t>
      </w:r>
      <w:r w:rsidR="005325ED">
        <w:t xml:space="preserve">most recent </w:t>
      </w:r>
      <w:r w:rsidRPr="00742177">
        <w:t xml:space="preserve">ABARES </w:t>
      </w:r>
      <w:r w:rsidR="009A44FE">
        <w:t>crop report</w:t>
      </w:r>
      <w:r w:rsidR="005325ED">
        <w:rPr>
          <w:rStyle w:val="FootnoteReference"/>
        </w:rPr>
        <w:footnoteReference w:id="11"/>
      </w:r>
      <w:r w:rsidRPr="00742177">
        <w:t xml:space="preserve"> </w:t>
      </w:r>
      <w:r w:rsidR="00E15F03">
        <w:t>summarises the</w:t>
      </w:r>
      <w:r w:rsidRPr="00742177">
        <w:t xml:space="preserve"> key commodity markets in Queensland </w:t>
      </w:r>
      <w:r w:rsidR="00E15F03">
        <w:t>as follows</w:t>
      </w:r>
      <w:r w:rsidRPr="00742177">
        <w:t>:</w:t>
      </w:r>
    </w:p>
    <w:p w14:paraId="1AC2228D" w14:textId="744C9028" w:rsidR="002E5881" w:rsidRPr="00742177" w:rsidRDefault="002E5881" w:rsidP="002E5881">
      <w:pPr>
        <w:pStyle w:val="ListParagraph"/>
        <w:numPr>
          <w:ilvl w:val="0"/>
          <w:numId w:val="44"/>
        </w:numPr>
        <w:spacing w:after="200" w:line="276" w:lineRule="auto"/>
      </w:pPr>
      <w:r w:rsidRPr="00742177">
        <w:t>Winter crop production is estimated to have increased</w:t>
      </w:r>
      <w:r w:rsidR="004D7C84">
        <w:t xml:space="preserve"> 71% in 2021–22 to 2.9 million tonnes, the second highest on record.</w:t>
      </w:r>
    </w:p>
    <w:p w14:paraId="0B7E556C" w14:textId="3A349118" w:rsidR="00CD33C9" w:rsidRPr="00742177" w:rsidRDefault="007C49A5" w:rsidP="00CD33C9">
      <w:pPr>
        <w:pStyle w:val="ListParagraph"/>
        <w:numPr>
          <w:ilvl w:val="0"/>
          <w:numId w:val="44"/>
        </w:numPr>
        <w:spacing w:after="200" w:line="276" w:lineRule="auto"/>
      </w:pPr>
      <w:r>
        <w:t>Summer</w:t>
      </w:r>
      <w:r w:rsidR="00AB3C64" w:rsidRPr="00742177">
        <w:t xml:space="preserve"> </w:t>
      </w:r>
      <w:r w:rsidR="00CD33C9" w:rsidRPr="00742177">
        <w:t xml:space="preserve">crop production in Queensland is forecast to </w:t>
      </w:r>
      <w:r w:rsidR="00915B66">
        <w:t xml:space="preserve">be </w:t>
      </w:r>
      <w:r w:rsidR="00CD33C9" w:rsidRPr="00742177">
        <w:t xml:space="preserve">to </w:t>
      </w:r>
      <w:r w:rsidR="007558C9">
        <w:t>2</w:t>
      </w:r>
      <w:r w:rsidR="00CD33C9" w:rsidRPr="00742177">
        <w:t xml:space="preserve">.1 million tonnes, </w:t>
      </w:r>
      <w:r w:rsidR="00CA39A0">
        <w:t>37</w:t>
      </w:r>
      <w:r w:rsidR="00CD33C9" w:rsidRPr="00742177">
        <w:t xml:space="preserve">% </w:t>
      </w:r>
      <w:r w:rsidR="00CA39A0">
        <w:t xml:space="preserve">increase to previous </w:t>
      </w:r>
      <w:r w:rsidR="00CD33C9" w:rsidRPr="00742177">
        <w:t>year.</w:t>
      </w:r>
    </w:p>
    <w:p w14:paraId="089FB69A" w14:textId="27FA175F" w:rsidR="00CD33C9" w:rsidRPr="00742177" w:rsidRDefault="00CD33C9" w:rsidP="00CD33C9">
      <w:pPr>
        <w:pStyle w:val="ListParagraph"/>
        <w:numPr>
          <w:ilvl w:val="0"/>
          <w:numId w:val="44"/>
        </w:numPr>
        <w:spacing w:after="200" w:line="276" w:lineRule="auto"/>
      </w:pPr>
      <w:r w:rsidRPr="00742177">
        <w:lastRenderedPageBreak/>
        <w:t xml:space="preserve">Area planted to </w:t>
      </w:r>
      <w:r w:rsidRPr="00742177">
        <w:rPr>
          <w:rStyle w:val="Strong"/>
          <w:b w:val="0"/>
          <w:bCs w:val="0"/>
        </w:rPr>
        <w:t>cotton</w:t>
      </w:r>
      <w:r w:rsidRPr="00742177">
        <w:t xml:space="preserve"> is </w:t>
      </w:r>
      <w:r w:rsidR="00515E24">
        <w:t xml:space="preserve">estimated </w:t>
      </w:r>
      <w:r w:rsidRPr="00742177">
        <w:t>to</w:t>
      </w:r>
      <w:r w:rsidR="00515E24">
        <w:t xml:space="preserve"> have</w:t>
      </w:r>
      <w:r w:rsidRPr="00742177">
        <w:t xml:space="preserve"> increase</w:t>
      </w:r>
      <w:r w:rsidR="00E75B26">
        <w:t xml:space="preserve">d </w:t>
      </w:r>
      <w:r w:rsidRPr="00742177">
        <w:t>significantly in 202</w:t>
      </w:r>
      <w:r w:rsidR="00CA39A0">
        <w:t>1</w:t>
      </w:r>
      <w:r w:rsidRPr="00742177">
        <w:t>/2</w:t>
      </w:r>
      <w:r w:rsidR="00CA39A0">
        <w:t>2</w:t>
      </w:r>
      <w:r w:rsidRPr="00742177">
        <w:t xml:space="preserve"> to 1</w:t>
      </w:r>
      <w:r w:rsidR="00772834">
        <w:t>63</w:t>
      </w:r>
      <w:r w:rsidRPr="00742177">
        <w:t xml:space="preserve">,000 hectares. An increase in area planted to irrigated cotton is </w:t>
      </w:r>
      <w:r w:rsidR="00005133">
        <w:t>estimated</w:t>
      </w:r>
      <w:r w:rsidRPr="00742177">
        <w:t xml:space="preserve"> to result from </w:t>
      </w:r>
      <w:r w:rsidR="00080FD8">
        <w:t>high</w:t>
      </w:r>
      <w:r w:rsidRPr="00742177">
        <w:t xml:space="preserve"> on-farm storage</w:t>
      </w:r>
      <w:r w:rsidR="00080FD8">
        <w:t xml:space="preserve"> levels</w:t>
      </w:r>
      <w:r w:rsidRPr="00742177">
        <w:t xml:space="preserve"> in southern cropping regions.</w:t>
      </w:r>
    </w:p>
    <w:p w14:paraId="68096AD2" w14:textId="16A4248D" w:rsidR="00CD33C9" w:rsidRPr="00742177" w:rsidRDefault="00CD33C9" w:rsidP="00CD33C9">
      <w:r w:rsidRPr="00742177">
        <w:t xml:space="preserve">Based on the commodity market analysis, </w:t>
      </w:r>
      <w:r w:rsidR="0034361C">
        <w:t>any water current held in private sto</w:t>
      </w:r>
      <w:r w:rsidR="005C6403">
        <w:t>rage</w:t>
      </w:r>
      <w:r w:rsidR="0034361C">
        <w:t xml:space="preserve"> </w:t>
      </w:r>
      <w:r w:rsidRPr="00742177">
        <w:t>in the Lower Balonne</w:t>
      </w:r>
      <w:r w:rsidR="00AB2756">
        <w:t xml:space="preserve"> during </w:t>
      </w:r>
      <w:r w:rsidR="00F814AE">
        <w:t>February-</w:t>
      </w:r>
      <w:r w:rsidR="00AF07DE">
        <w:t>April</w:t>
      </w:r>
      <w:r w:rsidRPr="00742177">
        <w:t xml:space="preserve"> 202</w:t>
      </w:r>
      <w:r w:rsidR="00F814AE">
        <w:t>2</w:t>
      </w:r>
      <w:r w:rsidR="00AB2756">
        <w:t>,</w:t>
      </w:r>
      <w:r w:rsidRPr="00742177">
        <w:t xml:space="preserve"> </w:t>
      </w:r>
      <w:r w:rsidR="000C15AF" w:rsidRPr="00742177">
        <w:t>would</w:t>
      </w:r>
      <w:r w:rsidRPr="00742177">
        <w:t xml:space="preserve"> </w:t>
      </w:r>
      <w:r w:rsidR="0034361C">
        <w:t xml:space="preserve">equally </w:t>
      </w:r>
      <w:r w:rsidRPr="00742177">
        <w:t xml:space="preserve">be used to grow </w:t>
      </w:r>
      <w:r w:rsidR="000C15AF" w:rsidRPr="00742177">
        <w:t>either cotton (</w:t>
      </w:r>
      <w:r w:rsidR="000C15AF">
        <w:t xml:space="preserve">store water until </w:t>
      </w:r>
      <w:r w:rsidR="000C15AF" w:rsidRPr="00742177">
        <w:t xml:space="preserve">next year) or </w:t>
      </w:r>
      <w:r w:rsidRPr="00742177">
        <w:t>a winter crop such as wheat</w:t>
      </w:r>
      <w:r w:rsidR="00A11A69">
        <w:t>.</w:t>
      </w:r>
    </w:p>
    <w:p w14:paraId="4C53D673" w14:textId="213747BD" w:rsidR="00CD33C9" w:rsidRPr="00742177" w:rsidRDefault="00CD33C9" w:rsidP="00CD33C9">
      <w:r w:rsidRPr="00742177">
        <w:t xml:space="preserve">As the growers will want to be compensated according to the value of the forgone crop growing opportunity (acknowledging that they may need to store the water ahead of the next summer irrigation season and incur losses through evaporation and seepage), we have conducted margin analyses for </w:t>
      </w:r>
      <w:r w:rsidR="00915B66">
        <w:t xml:space="preserve">both </w:t>
      </w:r>
      <w:r w:rsidRPr="00742177">
        <w:t>cotton and wheat to inform the value of foregone water.</w:t>
      </w:r>
    </w:p>
    <w:p w14:paraId="4756E3A7" w14:textId="3FDF1C37" w:rsidR="00CD33C9" w:rsidRPr="00742177" w:rsidRDefault="00CD33C9" w:rsidP="00BB51F0">
      <w:pPr>
        <w:pStyle w:val="SubjectTitle"/>
      </w:pPr>
      <w:r w:rsidRPr="00742177">
        <w:t>Cotton margin analysis</w:t>
      </w:r>
    </w:p>
    <w:p w14:paraId="6B684A64" w14:textId="26AC50F7" w:rsidR="00CD33C9" w:rsidRPr="00742177" w:rsidRDefault="00CD33C9" w:rsidP="00CD33C9">
      <w:r w:rsidRPr="00742177">
        <w:t xml:space="preserve">To inform this price assessment for the CEWO, we have used a gross margin calculator for cotton that has been calibrated to average regional circumstances. This calculator is used to estimate the margin return that the irrigators might have received if they were to use the water to irrigate a cotton crop (either immediately for this </w:t>
      </w:r>
      <w:r w:rsidR="00B435ED" w:rsidRPr="00742177">
        <w:t>year</w:t>
      </w:r>
      <w:r w:rsidR="00B435ED">
        <w:t>'</w:t>
      </w:r>
      <w:r w:rsidR="00B435ED" w:rsidRPr="00742177">
        <w:t xml:space="preserve">s </w:t>
      </w:r>
      <w:r w:rsidRPr="00742177">
        <w:t xml:space="preserve">crop or storing it for next </w:t>
      </w:r>
      <w:r w:rsidR="00B435ED" w:rsidRPr="00742177">
        <w:t>year</w:t>
      </w:r>
      <w:r w:rsidR="00B435ED">
        <w:t>'</w:t>
      </w:r>
      <w:r w:rsidR="00B435ED" w:rsidRPr="00742177">
        <w:t xml:space="preserve">s </w:t>
      </w:r>
      <w:r w:rsidRPr="00742177">
        <w:t>crop) rather than forgoing it to participate in the CEWO grant program.</w:t>
      </w:r>
    </w:p>
    <w:p w14:paraId="1AFADE88" w14:textId="54AEE2AD" w:rsidR="00CD33C9" w:rsidRPr="00742177" w:rsidRDefault="00CD33C9" w:rsidP="00CD33C9">
      <w:r w:rsidRPr="00742177">
        <w:t>Based on our analysis, cotton lint cash prices for the current 202</w:t>
      </w:r>
      <w:r w:rsidR="00C7540D">
        <w:t>2</w:t>
      </w:r>
      <w:r w:rsidRPr="00742177">
        <w:t xml:space="preserve"> season are around $</w:t>
      </w:r>
      <w:r w:rsidR="00C7540D">
        <w:t>83</w:t>
      </w:r>
      <w:r w:rsidRPr="00742177">
        <w:t>0 per bale</w:t>
      </w:r>
      <w:r w:rsidR="002906E1">
        <w:t xml:space="preserve">, whereas next </w:t>
      </w:r>
      <w:r w:rsidR="00B435ED">
        <w:t xml:space="preserve">season's </w:t>
      </w:r>
      <w:r w:rsidR="002906E1">
        <w:t xml:space="preserve">contract prices are </w:t>
      </w:r>
      <w:r w:rsidR="00216E3A">
        <w:t>below $700 per bale</w:t>
      </w:r>
      <w:r w:rsidRPr="00742177">
        <w:t xml:space="preserve">. </w:t>
      </w:r>
      <w:r w:rsidR="009941C4">
        <w:t>T</w:t>
      </w:r>
      <w:r w:rsidRPr="00742177">
        <w:t xml:space="preserve">he indicative cotton lint prices for Northern NSW and Southern Qld for the current and subsequent seasons are presented in </w:t>
      </w:r>
      <w:r w:rsidRPr="00742177">
        <w:fldChar w:fldCharType="begin"/>
      </w:r>
      <w:r w:rsidRPr="00742177">
        <w:instrText xml:space="preserve"> REF _Ref32221898 \h </w:instrText>
      </w:r>
      <w:r w:rsidRPr="00742177">
        <w:fldChar w:fldCharType="separate"/>
      </w:r>
      <w:r w:rsidR="00BF3E25" w:rsidRPr="00742177">
        <w:t xml:space="preserve">Table </w:t>
      </w:r>
      <w:r w:rsidR="00BF3E25">
        <w:rPr>
          <w:noProof/>
        </w:rPr>
        <w:t>4</w:t>
      </w:r>
      <w:r w:rsidRPr="00742177">
        <w:fldChar w:fldCharType="end"/>
      </w:r>
      <w:r w:rsidRPr="00742177">
        <w:t>.</w:t>
      </w:r>
    </w:p>
    <w:p w14:paraId="2537D928" w14:textId="0ED1FDAC" w:rsidR="00CD33C9" w:rsidRPr="00742177" w:rsidRDefault="00CD33C9" w:rsidP="00CD33C9">
      <w:pPr>
        <w:pStyle w:val="Caption"/>
      </w:pPr>
      <w:bookmarkStart w:id="19" w:name="_Ref32221898"/>
      <w:r w:rsidRPr="00742177">
        <w:t xml:space="preserve">Table </w:t>
      </w:r>
      <w:fldSimple w:instr=" SEQ Table \* ARABIC ">
        <w:r w:rsidR="00BF3E25">
          <w:rPr>
            <w:noProof/>
          </w:rPr>
          <w:t>4</w:t>
        </w:r>
      </w:fldSimple>
      <w:bookmarkEnd w:id="19"/>
      <w:r w:rsidRPr="00742177">
        <w:t>: Indicative cotton lint cash price (AUD per bale</w:t>
      </w:r>
      <w:r w:rsidR="00A50D6B">
        <w:t xml:space="preserve">, as of </w:t>
      </w:r>
      <w:r w:rsidR="00853EDF">
        <w:t>11</w:t>
      </w:r>
      <w:r w:rsidR="00A50D6B">
        <w:t xml:space="preserve"> </w:t>
      </w:r>
      <w:r w:rsidR="00853EDF">
        <w:t>February</w:t>
      </w:r>
      <w:r w:rsidR="00A50D6B">
        <w:t xml:space="preserve"> 202</w:t>
      </w:r>
      <w:r w:rsidR="00853EDF">
        <w:t>2</w:t>
      </w:r>
      <w:r w:rsidRPr="00742177">
        <w:t>)</w:t>
      </w:r>
    </w:p>
    <w:tbl>
      <w:tblPr>
        <w:tblStyle w:val="MJTableStyle1default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73"/>
        <w:gridCol w:w="1285"/>
        <w:gridCol w:w="1404"/>
      </w:tblGrid>
      <w:tr w:rsidR="00853EDF" w:rsidRPr="00742177" w14:paraId="682F8682" w14:textId="77777777" w:rsidTr="005F75E4">
        <w:trPr>
          <w:cnfStyle w:val="100000000000" w:firstRow="1" w:lastRow="0" w:firstColumn="0" w:lastColumn="0" w:oddVBand="0" w:evenVBand="0" w:oddHBand="0" w:evenHBand="0" w:firstRowFirstColumn="0" w:firstRowLastColumn="0" w:lastRowFirstColumn="0" w:lastRowLastColumn="0"/>
          <w:trHeight w:val="141"/>
        </w:trPr>
        <w:tc>
          <w:tcPr>
            <w:tcW w:w="1573" w:type="dxa"/>
          </w:tcPr>
          <w:p w14:paraId="6A928D86" w14:textId="77777777" w:rsidR="00853EDF" w:rsidRPr="00742177" w:rsidRDefault="00853EDF" w:rsidP="00853EDF">
            <w:pPr>
              <w:spacing w:after="0"/>
              <w:rPr>
                <w:b/>
                <w:bCs/>
              </w:rPr>
            </w:pPr>
            <w:r w:rsidRPr="00742177">
              <w:rPr>
                <w:b/>
                <w:bCs/>
              </w:rPr>
              <w:t>Year of harvest</w:t>
            </w:r>
          </w:p>
        </w:tc>
        <w:tc>
          <w:tcPr>
            <w:tcW w:w="1285" w:type="dxa"/>
          </w:tcPr>
          <w:p w14:paraId="134C3E26" w14:textId="38EA9A13" w:rsidR="00853EDF" w:rsidRPr="00742177" w:rsidRDefault="00853EDF" w:rsidP="00853EDF">
            <w:pPr>
              <w:spacing w:before="0" w:after="0"/>
              <w:jc w:val="center"/>
              <w:rPr>
                <w:b/>
                <w:bCs/>
              </w:rPr>
            </w:pPr>
            <w:r w:rsidRPr="00742177">
              <w:rPr>
                <w:b/>
                <w:bCs/>
              </w:rPr>
              <w:t>2022</w:t>
            </w:r>
          </w:p>
        </w:tc>
        <w:tc>
          <w:tcPr>
            <w:tcW w:w="1404" w:type="dxa"/>
          </w:tcPr>
          <w:p w14:paraId="6EF903EE" w14:textId="0FC8EC34" w:rsidR="00853EDF" w:rsidRPr="00742177" w:rsidRDefault="00853EDF" w:rsidP="00853EDF">
            <w:pPr>
              <w:spacing w:before="0" w:after="0"/>
              <w:jc w:val="center"/>
              <w:rPr>
                <w:b/>
                <w:bCs/>
              </w:rPr>
            </w:pPr>
            <w:r w:rsidRPr="00742177">
              <w:rPr>
                <w:b/>
                <w:bCs/>
              </w:rPr>
              <w:t>2023</w:t>
            </w:r>
          </w:p>
        </w:tc>
      </w:tr>
      <w:tr w:rsidR="00853EDF" w:rsidRPr="00742177" w14:paraId="33F4A938" w14:textId="77777777" w:rsidTr="005F75E4">
        <w:trPr>
          <w:cnfStyle w:val="000000100000" w:firstRow="0" w:lastRow="0" w:firstColumn="0" w:lastColumn="0" w:oddVBand="0" w:evenVBand="0" w:oddHBand="1" w:evenHBand="0" w:firstRowFirstColumn="0" w:firstRowLastColumn="0" w:lastRowFirstColumn="0" w:lastRowLastColumn="0"/>
          <w:trHeight w:val="89"/>
        </w:trPr>
        <w:tc>
          <w:tcPr>
            <w:tcW w:w="1573" w:type="dxa"/>
            <w:vAlign w:val="center"/>
          </w:tcPr>
          <w:p w14:paraId="02480697" w14:textId="77777777" w:rsidR="00853EDF" w:rsidRPr="00742177" w:rsidRDefault="00853EDF" w:rsidP="00853EDF">
            <w:pPr>
              <w:spacing w:after="0"/>
            </w:pPr>
            <w:r w:rsidRPr="00742177">
              <w:t>$/bale</w:t>
            </w:r>
          </w:p>
        </w:tc>
        <w:tc>
          <w:tcPr>
            <w:tcW w:w="1285" w:type="dxa"/>
            <w:vAlign w:val="center"/>
          </w:tcPr>
          <w:p w14:paraId="20318EC6" w14:textId="764C20B5" w:rsidR="00853EDF" w:rsidRPr="00742177" w:rsidRDefault="00853EDF" w:rsidP="00853EDF">
            <w:pPr>
              <w:spacing w:before="0" w:after="0"/>
              <w:jc w:val="center"/>
            </w:pPr>
            <w:r w:rsidRPr="00742177">
              <w:t>$</w:t>
            </w:r>
            <w:r>
              <w:t>82</w:t>
            </w:r>
            <w:r w:rsidR="006B0B18">
              <w:t>0</w:t>
            </w:r>
            <w:r w:rsidRPr="00742177">
              <w:t>-</w:t>
            </w:r>
            <w:r>
              <w:t>835</w:t>
            </w:r>
          </w:p>
        </w:tc>
        <w:tc>
          <w:tcPr>
            <w:tcW w:w="1404" w:type="dxa"/>
            <w:vAlign w:val="center"/>
          </w:tcPr>
          <w:p w14:paraId="283EF316" w14:textId="64C98C32" w:rsidR="00853EDF" w:rsidRPr="00742177" w:rsidRDefault="00853EDF" w:rsidP="00853EDF">
            <w:pPr>
              <w:spacing w:before="0" w:after="0"/>
              <w:jc w:val="center"/>
            </w:pPr>
            <w:r w:rsidRPr="00742177">
              <w:t>$</w:t>
            </w:r>
            <w:r>
              <w:t>6</w:t>
            </w:r>
            <w:r w:rsidR="006B0B18">
              <w:t>65</w:t>
            </w:r>
            <w:r w:rsidRPr="00742177">
              <w:t>-</w:t>
            </w:r>
            <w:r>
              <w:t>680</w:t>
            </w:r>
          </w:p>
        </w:tc>
      </w:tr>
    </w:tbl>
    <w:p w14:paraId="4C0C8CC7" w14:textId="77777777" w:rsidR="00CD33C9" w:rsidRPr="00742177" w:rsidRDefault="00CD33C9" w:rsidP="00BB51F0">
      <w:pPr>
        <w:pStyle w:val="Footer"/>
      </w:pPr>
      <w:r w:rsidRPr="00742177">
        <w:t xml:space="preserve"> Source: Marsden Jacob Analysis</w:t>
      </w:r>
    </w:p>
    <w:p w14:paraId="3F0DB278" w14:textId="26FE707F" w:rsidR="00CD33C9" w:rsidRPr="00742177" w:rsidRDefault="001D07B1" w:rsidP="00CD33C9">
      <w:r>
        <w:t xml:space="preserve">Strong </w:t>
      </w:r>
      <w:r w:rsidR="00A2677D">
        <w:t xml:space="preserve">domestic </w:t>
      </w:r>
      <w:r>
        <w:t xml:space="preserve">cash prices are driven by </w:t>
      </w:r>
      <w:r w:rsidR="00896FBE">
        <w:t xml:space="preserve">very strong </w:t>
      </w:r>
      <w:r w:rsidR="00896FBE" w:rsidRPr="00742177">
        <w:t>global cotton futures price</w:t>
      </w:r>
      <w:r w:rsidR="00896FBE">
        <w:t>s</w:t>
      </w:r>
      <w:r w:rsidR="00022416">
        <w:t xml:space="preserve"> (highest since 2011</w:t>
      </w:r>
      <w:r w:rsidR="00022416">
        <w:rPr>
          <w:rStyle w:val="FootnoteReference"/>
        </w:rPr>
        <w:footnoteReference w:id="12"/>
      </w:r>
      <w:r w:rsidR="00022416">
        <w:t>)</w:t>
      </w:r>
      <w:r w:rsidR="00B5451E">
        <w:t xml:space="preserve"> and </w:t>
      </w:r>
      <w:r w:rsidR="000B3B12">
        <w:t xml:space="preserve">softening of the Australian dollar. </w:t>
      </w:r>
      <w:r w:rsidR="007D12FB">
        <w:t>G</w:t>
      </w:r>
      <w:r w:rsidR="00E132D3">
        <w:t xml:space="preserve">lobal cotton supply deficit </w:t>
      </w:r>
      <w:r w:rsidR="007D12FB">
        <w:t xml:space="preserve">is expected to </w:t>
      </w:r>
      <w:r w:rsidR="00E132D3">
        <w:t>keep stocks-to-use below average</w:t>
      </w:r>
      <w:r w:rsidR="008E42AC">
        <w:t>, underpinning</w:t>
      </w:r>
      <w:r w:rsidR="00E132D3">
        <w:t xml:space="preserve"> </w:t>
      </w:r>
      <w:r w:rsidR="008E42AC">
        <w:t xml:space="preserve">high </w:t>
      </w:r>
      <w:r w:rsidR="00E132D3">
        <w:t>global</w:t>
      </w:r>
      <w:r w:rsidR="007D12FB">
        <w:t xml:space="preserve"> </w:t>
      </w:r>
      <w:r w:rsidR="00E132D3">
        <w:t>prices</w:t>
      </w:r>
      <w:r w:rsidR="007A1437">
        <w:t>, alongside with COVID-related supply chain disruptions.</w:t>
      </w:r>
      <w:r w:rsidR="00013C58">
        <w:t xml:space="preserve"> Global cotton consumption is expected to lift another 3% in the current marketing year, on top of last </w:t>
      </w:r>
      <w:r w:rsidR="00B435ED">
        <w:t xml:space="preserve">year's </w:t>
      </w:r>
      <w:r w:rsidR="00013C58">
        <w:t>17% recovery.</w:t>
      </w:r>
    </w:p>
    <w:p w14:paraId="0B8476E5" w14:textId="3AE7E9C6" w:rsidR="00CD33C9" w:rsidRPr="00742177" w:rsidRDefault="002420F2" w:rsidP="00CD33C9">
      <w:r>
        <w:t>T</w:t>
      </w:r>
      <w:r w:rsidR="00EB6ECB" w:rsidRPr="00EB6ECB">
        <w:t>rade tension</w:t>
      </w:r>
      <w:r>
        <w:t>s</w:t>
      </w:r>
      <w:r w:rsidR="00EB6ECB" w:rsidRPr="00EB6ECB">
        <w:t xml:space="preserve"> with China</w:t>
      </w:r>
      <w:r w:rsidR="004C2DC6">
        <w:t xml:space="preserve"> </w:t>
      </w:r>
      <w:r>
        <w:t>have</w:t>
      </w:r>
      <w:r w:rsidR="004C2DC6">
        <w:t xml:space="preserve"> no</w:t>
      </w:r>
      <w:r w:rsidR="00B07DC7">
        <w:t xml:space="preserve">t </w:t>
      </w:r>
      <w:r w:rsidR="0093470D">
        <w:t>i</w:t>
      </w:r>
      <w:r w:rsidR="00B07DC7">
        <w:t>mpact</w:t>
      </w:r>
      <w:r w:rsidR="0093470D">
        <w:t>ed</w:t>
      </w:r>
      <w:r w:rsidR="002B6A84">
        <w:t xml:space="preserve"> Australian</w:t>
      </w:r>
      <w:r w:rsidR="00B07DC7">
        <w:t xml:space="preserve"> cotton</w:t>
      </w:r>
      <w:r w:rsidR="002328A6">
        <w:t xml:space="preserve"> cash</w:t>
      </w:r>
      <w:r w:rsidR="00B07DC7">
        <w:t xml:space="preserve"> prices despite </w:t>
      </w:r>
      <w:r w:rsidR="00CD33C9" w:rsidRPr="00742177">
        <w:t xml:space="preserve">China </w:t>
      </w:r>
      <w:r w:rsidR="007324D3">
        <w:t>effectively</w:t>
      </w:r>
      <w:r w:rsidR="00CD33C9" w:rsidRPr="00742177">
        <w:t xml:space="preserve"> ceas</w:t>
      </w:r>
      <w:r w:rsidR="00B07DC7">
        <w:t>ing</w:t>
      </w:r>
      <w:r w:rsidR="00CD33C9" w:rsidRPr="00742177">
        <w:t xml:space="preserve"> purchases of Australian cotton</w:t>
      </w:r>
      <w:r w:rsidR="007324D3">
        <w:t xml:space="preserve"> in 2020</w:t>
      </w:r>
      <w:r w:rsidR="00CD33C9" w:rsidRPr="00742177">
        <w:t xml:space="preserve">. </w:t>
      </w:r>
      <w:r w:rsidR="0052117A">
        <w:t xml:space="preserve">Instead, </w:t>
      </w:r>
      <w:r w:rsidR="00CD33C9" w:rsidRPr="00742177">
        <w:t xml:space="preserve">Australian cotton exports </w:t>
      </w:r>
      <w:r w:rsidR="007324D3">
        <w:t>have successfully</w:t>
      </w:r>
      <w:r w:rsidR="00866BDB">
        <w:t xml:space="preserve"> been redirected</w:t>
      </w:r>
      <w:r w:rsidR="0052117A">
        <w:t xml:space="preserve"> to</w:t>
      </w:r>
      <w:r w:rsidR="00CD33C9" w:rsidRPr="00742177">
        <w:t xml:space="preserve"> alternative markets </w:t>
      </w:r>
      <w:r w:rsidR="00866BDB">
        <w:t>such as</w:t>
      </w:r>
      <w:r w:rsidR="002328A6">
        <w:t xml:space="preserve"> Vietnam, </w:t>
      </w:r>
      <w:proofErr w:type="gramStart"/>
      <w:r w:rsidR="002328A6">
        <w:t>Indonesia</w:t>
      </w:r>
      <w:proofErr w:type="gramEnd"/>
      <w:r w:rsidR="002328A6">
        <w:t xml:space="preserve"> and </w:t>
      </w:r>
      <w:r w:rsidR="002939A9">
        <w:t>South Korea</w:t>
      </w:r>
      <w:r w:rsidR="002328A6">
        <w:t>.</w:t>
      </w:r>
    </w:p>
    <w:p w14:paraId="37E386A7" w14:textId="15DC38C4" w:rsidR="00E06C32" w:rsidRPr="00742177" w:rsidRDefault="00CD33C9" w:rsidP="00E06C32">
      <w:r w:rsidRPr="00742177">
        <w:t xml:space="preserve">Thus, </w:t>
      </w:r>
      <w:r w:rsidR="006F684C">
        <w:t>it is expected that cotton lint prices are likely to remain firm over the short te</w:t>
      </w:r>
      <w:r w:rsidRPr="00742177">
        <w:t>rm</w:t>
      </w:r>
      <w:r w:rsidR="00E01B2F">
        <w:t xml:space="preserve"> despite high</w:t>
      </w:r>
      <w:r w:rsidR="00DC7816">
        <w:t xml:space="preserve"> Australian</w:t>
      </w:r>
      <w:r w:rsidR="00E01B2F">
        <w:t xml:space="preserve"> production levels</w:t>
      </w:r>
      <w:r w:rsidRPr="00742177">
        <w:t>.</w:t>
      </w:r>
      <w:r w:rsidR="00E06C32" w:rsidRPr="00742177">
        <w:t xml:space="preserve"> Rabobank forecasts</w:t>
      </w:r>
      <w:r w:rsidR="00E06C32">
        <w:t xml:space="preserve"> c</w:t>
      </w:r>
      <w:r w:rsidR="00E06C32" w:rsidRPr="00606348">
        <w:t>ash prices</w:t>
      </w:r>
      <w:r w:rsidR="008D008F">
        <w:t xml:space="preserve"> to </w:t>
      </w:r>
      <w:r w:rsidR="00547A9C">
        <w:t>soften from the current highs, but</w:t>
      </w:r>
      <w:r w:rsidR="00E06C32" w:rsidRPr="00606348">
        <w:t xml:space="preserve"> </w:t>
      </w:r>
      <w:r w:rsidR="00E06C32">
        <w:t xml:space="preserve">to </w:t>
      </w:r>
      <w:r w:rsidR="00D75EC1">
        <w:t xml:space="preserve">remain above </w:t>
      </w:r>
      <w:r w:rsidR="00E06C32" w:rsidRPr="00606348">
        <w:t>$</w:t>
      </w:r>
      <w:r w:rsidR="00D75EC1">
        <w:t>70</w:t>
      </w:r>
      <w:r w:rsidR="00E06C32" w:rsidRPr="00606348">
        <w:t>0/bale</w:t>
      </w:r>
      <w:r w:rsidR="00E06C32">
        <w:t xml:space="preserve"> </w:t>
      </w:r>
      <w:r w:rsidR="00D75EC1">
        <w:t>over the course of 2022</w:t>
      </w:r>
      <w:r w:rsidR="00E06C32" w:rsidRPr="00742177">
        <w:rPr>
          <w:rStyle w:val="FootnoteReference"/>
        </w:rPr>
        <w:footnoteReference w:id="13"/>
      </w:r>
      <w:r w:rsidR="00E06C32" w:rsidRPr="00742177">
        <w:t xml:space="preserve">. </w:t>
      </w:r>
    </w:p>
    <w:p w14:paraId="5667667D" w14:textId="376C57F3" w:rsidR="00CD33C9" w:rsidRPr="00742177" w:rsidRDefault="002906E1" w:rsidP="00FE2621">
      <w:r>
        <w:t>O</w:t>
      </w:r>
      <w:r w:rsidR="00F63BCA">
        <w:t>ur</w:t>
      </w:r>
      <w:r w:rsidR="00CD33C9" w:rsidRPr="00742177">
        <w:t xml:space="preserve"> analysis</w:t>
      </w:r>
      <w:r>
        <w:t xml:space="preserve"> finds that</w:t>
      </w:r>
      <w:r w:rsidR="00CD33C9" w:rsidRPr="00742177">
        <w:t xml:space="preserve"> </w:t>
      </w:r>
      <w:r w:rsidR="00596C0A">
        <w:t xml:space="preserve">last </w:t>
      </w:r>
      <w:r w:rsidR="00B435ED">
        <w:t xml:space="preserve">season's </w:t>
      </w:r>
      <w:r w:rsidR="00CD33C9" w:rsidRPr="00742177">
        <w:t xml:space="preserve">cotton seed </w:t>
      </w:r>
      <w:r w:rsidR="00FE2621">
        <w:t xml:space="preserve">is </w:t>
      </w:r>
      <w:r w:rsidR="0042705E">
        <w:t>currently</w:t>
      </w:r>
      <w:r w:rsidR="00FE2621">
        <w:t xml:space="preserve"> trading at $</w:t>
      </w:r>
      <w:r w:rsidR="0042705E">
        <w:t>54</w:t>
      </w:r>
      <w:r w:rsidR="00FE2621">
        <w:t>0</w:t>
      </w:r>
      <w:r w:rsidR="004065B2">
        <w:t xml:space="preserve"> per tonne</w:t>
      </w:r>
      <w:r w:rsidR="00FE2621">
        <w:t xml:space="preserve"> </w:t>
      </w:r>
      <w:r w:rsidR="00596C0A">
        <w:t xml:space="preserve">due to </w:t>
      </w:r>
      <w:r w:rsidR="00B71053">
        <w:t xml:space="preserve">tight stocks and </w:t>
      </w:r>
      <w:r w:rsidR="0097349E">
        <w:t xml:space="preserve">firm </w:t>
      </w:r>
      <w:r w:rsidR="00B71053">
        <w:t>domestic buying demand</w:t>
      </w:r>
      <w:r w:rsidR="00FE2621">
        <w:t xml:space="preserve">. </w:t>
      </w:r>
      <w:r w:rsidR="004378B2">
        <w:t xml:space="preserve">Once </w:t>
      </w:r>
      <w:r w:rsidR="00596C0A">
        <w:t>the new season</w:t>
      </w:r>
      <w:r w:rsidR="00FF2A2B">
        <w:t>'s</w:t>
      </w:r>
      <w:r w:rsidR="00596C0A">
        <w:t xml:space="preserve"> cottonseed</w:t>
      </w:r>
      <w:r w:rsidR="00D62622">
        <w:t xml:space="preserve"> </w:t>
      </w:r>
      <w:r w:rsidR="00596C0A">
        <w:t>enter</w:t>
      </w:r>
      <w:r w:rsidR="00FF2A2B">
        <w:t>s</w:t>
      </w:r>
      <w:r w:rsidR="00596C0A">
        <w:t xml:space="preserve"> the market</w:t>
      </w:r>
      <w:r w:rsidR="00D62622">
        <w:t>, prices are</w:t>
      </w:r>
      <w:r w:rsidR="00AE6FE5">
        <w:t xml:space="preserve"> expected </w:t>
      </w:r>
      <w:r w:rsidR="00D62622">
        <w:t>to decrease</w:t>
      </w:r>
      <w:r w:rsidR="00AE6FE5">
        <w:t xml:space="preserve">. </w:t>
      </w:r>
      <w:r w:rsidR="00BB6398">
        <w:t>T</w:t>
      </w:r>
      <w:r w:rsidR="00AE6FE5">
        <w:t xml:space="preserve">he new season seed will </w:t>
      </w:r>
      <w:r w:rsidR="00FE2621">
        <w:t xml:space="preserve">be available </w:t>
      </w:r>
      <w:r w:rsidR="00BB6398">
        <w:t>for delivery from</w:t>
      </w:r>
      <w:r w:rsidR="00FE2621">
        <w:t xml:space="preserve"> May </w:t>
      </w:r>
      <w:r w:rsidR="00BB6398">
        <w:t>onwa</w:t>
      </w:r>
      <w:r w:rsidR="0097349E">
        <w:t>rds</w:t>
      </w:r>
      <w:r w:rsidR="00FE2621">
        <w:t xml:space="preserve"> and is </w:t>
      </w:r>
      <w:r w:rsidR="007846CC">
        <w:lastRenderedPageBreak/>
        <w:t>currently</w:t>
      </w:r>
      <w:r w:rsidR="00FE2621">
        <w:t xml:space="preserve"> trading at around $35</w:t>
      </w:r>
      <w:r w:rsidR="008E0F52">
        <w:t>0</w:t>
      </w:r>
      <w:r w:rsidR="007846CC">
        <w:t xml:space="preserve"> per tonne</w:t>
      </w:r>
      <w:r w:rsidR="00A35BB7">
        <w:rPr>
          <w:rStyle w:val="FootnoteReference"/>
        </w:rPr>
        <w:footnoteReference w:id="14"/>
      </w:r>
      <w:r w:rsidR="00FE2621">
        <w:t>.</w:t>
      </w:r>
      <w:r w:rsidR="00FE2621" w:rsidRPr="00742177">
        <w:t xml:space="preserve"> </w:t>
      </w:r>
      <w:r w:rsidR="00CD33C9" w:rsidRPr="00742177">
        <w:t xml:space="preserve">This equates </w:t>
      </w:r>
      <w:r w:rsidR="00A45258">
        <w:t>a price range of</w:t>
      </w:r>
      <w:r w:rsidR="00CD33C9" w:rsidRPr="00742177">
        <w:t xml:space="preserve"> $</w:t>
      </w:r>
      <w:r w:rsidR="009627A3">
        <w:t>85</w:t>
      </w:r>
      <w:r w:rsidR="00CD33C9" w:rsidRPr="00742177">
        <w:t>-1</w:t>
      </w:r>
      <w:r w:rsidR="007846CC">
        <w:t>00</w:t>
      </w:r>
      <w:r w:rsidR="00CD33C9" w:rsidRPr="00742177">
        <w:t xml:space="preserve"> per bale, assuming an average of 250kg of cotton seed per bale of lint.</w:t>
      </w:r>
      <w:r w:rsidR="0020398F">
        <w:t xml:space="preserve"> </w:t>
      </w:r>
      <w:r w:rsidR="00CD33C9" w:rsidRPr="00742177">
        <w:t xml:space="preserve">Marsden </w:t>
      </w:r>
      <w:r w:rsidR="00B435ED" w:rsidRPr="00742177">
        <w:t>Jacob</w:t>
      </w:r>
      <w:r w:rsidR="00B435ED">
        <w:t>'</w:t>
      </w:r>
      <w:r w:rsidR="00B435ED" w:rsidRPr="00742177">
        <w:t xml:space="preserve">s </w:t>
      </w:r>
      <w:r w:rsidR="00CD33C9" w:rsidRPr="00742177">
        <w:t>margin analysis incorporates the seed price into the broader model as a source of income.</w:t>
      </w:r>
    </w:p>
    <w:p w14:paraId="6A689756" w14:textId="0CF78F32" w:rsidR="00D12151" w:rsidRPr="00742177" w:rsidRDefault="00CD33C9" w:rsidP="00693511">
      <w:r w:rsidRPr="00742177">
        <w:t>As the</w:t>
      </w:r>
      <w:r w:rsidR="00664F61">
        <w:t xml:space="preserve"> current </w:t>
      </w:r>
      <w:r w:rsidR="00664F61" w:rsidRPr="00742177">
        <w:t xml:space="preserve">window of opportunity for the potential EBM is </w:t>
      </w:r>
      <w:r w:rsidR="00664F61">
        <w:t>from mid-</w:t>
      </w:r>
      <w:r w:rsidR="00EE54F2">
        <w:t>February</w:t>
      </w:r>
      <w:r w:rsidR="00664F61">
        <w:t xml:space="preserve"> through to </w:t>
      </w:r>
      <w:r w:rsidR="004F3A7F">
        <w:t>April</w:t>
      </w:r>
      <w:r w:rsidR="00664F61">
        <w:t xml:space="preserve"> 202</w:t>
      </w:r>
      <w:r w:rsidR="00EE54F2">
        <w:t>2</w:t>
      </w:r>
      <w:r w:rsidRPr="00742177">
        <w:t xml:space="preserve">, we have therefore provided </w:t>
      </w:r>
      <w:r w:rsidR="00AB580B">
        <w:t xml:space="preserve">cotton </w:t>
      </w:r>
      <w:r w:rsidRPr="00742177">
        <w:t xml:space="preserve">margin analysis </w:t>
      </w:r>
      <w:r w:rsidR="008278E6">
        <w:t xml:space="preserve">which </w:t>
      </w:r>
      <w:r w:rsidR="004320B5">
        <w:t>assum</w:t>
      </w:r>
      <w:r w:rsidR="008278E6">
        <w:t>es that</w:t>
      </w:r>
      <w:r w:rsidR="004320B5">
        <w:t xml:space="preserve"> </w:t>
      </w:r>
      <w:r w:rsidR="00BA2002">
        <w:t>water</w:t>
      </w:r>
      <w:r w:rsidR="008278E6">
        <w:t xml:space="preserve"> harvested during that period</w:t>
      </w:r>
      <w:r w:rsidR="00BA2002">
        <w:t xml:space="preserve"> would be </w:t>
      </w:r>
      <w:r w:rsidRPr="00742177">
        <w:t>stor</w:t>
      </w:r>
      <w:r w:rsidR="00BA2002">
        <w:t>ed</w:t>
      </w:r>
      <w:r w:rsidRPr="00742177">
        <w:t xml:space="preserve"> for next </w:t>
      </w:r>
      <w:r w:rsidR="00B435ED" w:rsidRPr="00742177">
        <w:t>year</w:t>
      </w:r>
      <w:r w:rsidR="00B435ED">
        <w:t>'</w:t>
      </w:r>
      <w:r w:rsidR="00B435ED" w:rsidRPr="00742177">
        <w:t xml:space="preserve">s </w:t>
      </w:r>
      <w:r w:rsidRPr="00742177">
        <w:t>crop</w:t>
      </w:r>
      <w:r w:rsidR="004A464D">
        <w:t>.</w:t>
      </w:r>
      <w:r w:rsidRPr="00742177">
        <w:t xml:space="preserve"> The scenario </w:t>
      </w:r>
      <w:r w:rsidR="00693511">
        <w:t xml:space="preserve">is </w:t>
      </w:r>
      <w:r w:rsidR="00693511" w:rsidRPr="00742177">
        <w:t>based on cotton lint prices of between $</w:t>
      </w:r>
      <w:r w:rsidR="00693511">
        <w:t>5</w:t>
      </w:r>
      <w:r w:rsidR="002F7DCA">
        <w:t>5</w:t>
      </w:r>
      <w:r w:rsidR="00693511">
        <w:t>0</w:t>
      </w:r>
      <w:r w:rsidR="00693511" w:rsidRPr="00742177">
        <w:t xml:space="preserve"> and $</w:t>
      </w:r>
      <w:r w:rsidR="00693511">
        <w:t>7</w:t>
      </w:r>
      <w:r w:rsidR="002F7DCA">
        <w:t>00</w:t>
      </w:r>
      <w:r w:rsidR="00693511" w:rsidRPr="00742177">
        <w:t xml:space="preserve"> per bale </w:t>
      </w:r>
      <w:r w:rsidR="00693511">
        <w:t>for the 202</w:t>
      </w:r>
      <w:r w:rsidR="00A11AC7">
        <w:t>3</w:t>
      </w:r>
      <w:r w:rsidR="00693511">
        <w:t xml:space="preserve"> crop, and</w:t>
      </w:r>
      <w:r w:rsidR="00693511" w:rsidRPr="00742177">
        <w:t xml:space="preserve"> </w:t>
      </w:r>
      <w:r w:rsidRPr="00742177">
        <w:t>account</w:t>
      </w:r>
      <w:r w:rsidR="00693511">
        <w:t>s</w:t>
      </w:r>
      <w:r w:rsidRPr="00742177">
        <w:t xml:space="preserve"> for potential evaporation and seepage losses to store water till the next cotton growing window</w:t>
      </w:r>
      <w:r w:rsidR="00693511">
        <w:t xml:space="preserve"> </w:t>
      </w:r>
      <w:r w:rsidRPr="00742177">
        <w:t>(</w:t>
      </w:r>
      <w:r w:rsidRPr="00742177">
        <w:fldChar w:fldCharType="begin"/>
      </w:r>
      <w:r w:rsidRPr="00742177">
        <w:instrText xml:space="preserve"> REF _Ref59557662 \h </w:instrText>
      </w:r>
      <w:r w:rsidRPr="00742177">
        <w:fldChar w:fldCharType="separate"/>
      </w:r>
      <w:r w:rsidR="00BF3E25" w:rsidRPr="00742177">
        <w:t xml:space="preserve">Table </w:t>
      </w:r>
      <w:r w:rsidR="00BF3E25">
        <w:rPr>
          <w:noProof/>
        </w:rPr>
        <w:t>5</w:t>
      </w:r>
      <w:r w:rsidRPr="00742177">
        <w:fldChar w:fldCharType="end"/>
      </w:r>
      <w:r w:rsidRPr="00742177">
        <w:t>).</w:t>
      </w:r>
    </w:p>
    <w:p w14:paraId="28053E11" w14:textId="0DDDEEF7" w:rsidR="00CD33C9" w:rsidRPr="00742177" w:rsidRDefault="00CD33C9" w:rsidP="00CD33C9">
      <w:pPr>
        <w:pStyle w:val="Caption"/>
      </w:pPr>
      <w:bookmarkStart w:id="20" w:name="_Ref59557662"/>
      <w:r w:rsidRPr="00742177">
        <w:t xml:space="preserve">Table </w:t>
      </w:r>
      <w:fldSimple w:instr=" SEQ Table \* ARABIC ">
        <w:r w:rsidR="00BF3E25">
          <w:rPr>
            <w:noProof/>
          </w:rPr>
          <w:t>5</w:t>
        </w:r>
      </w:fldSimple>
      <w:bookmarkEnd w:id="20"/>
      <w:r w:rsidRPr="00742177">
        <w:t xml:space="preserve">: Cotton margin analysis for </w:t>
      </w:r>
      <w:r w:rsidR="007D4E6C">
        <w:t xml:space="preserve">the </w:t>
      </w:r>
      <w:r w:rsidRPr="00742177">
        <w:t>202</w:t>
      </w:r>
      <w:r w:rsidR="00A11AC7">
        <w:t>3</w:t>
      </w:r>
      <w:r w:rsidRPr="00742177">
        <w:t xml:space="preserve"> crop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D33C9" w:rsidRPr="00742177" w14:paraId="4251ADCB" w14:textId="77777777" w:rsidTr="00E53855">
        <w:tc>
          <w:tcPr>
            <w:tcW w:w="9016" w:type="dxa"/>
          </w:tcPr>
          <w:p w14:paraId="6C2AD59C" w14:textId="763EAD7D" w:rsidR="00CD33C9" w:rsidRPr="00742177" w:rsidRDefault="007D4E6C" w:rsidP="00E53855">
            <w:pPr>
              <w:rPr>
                <w:b/>
                <w:bCs/>
              </w:rPr>
            </w:pPr>
            <w:r>
              <w:rPr>
                <w:b/>
                <w:bCs/>
              </w:rPr>
              <w:t>S</w:t>
            </w:r>
            <w:r w:rsidR="00CD33C9" w:rsidRPr="00742177">
              <w:rPr>
                <w:b/>
                <w:bCs/>
              </w:rPr>
              <w:t xml:space="preserve">tore until next year – assumes </w:t>
            </w:r>
            <w:r w:rsidR="001F2799">
              <w:rPr>
                <w:b/>
                <w:bCs/>
              </w:rPr>
              <w:t>25</w:t>
            </w:r>
            <w:r w:rsidR="00CD33C9" w:rsidRPr="00742177">
              <w:rPr>
                <w:b/>
                <w:bCs/>
              </w:rPr>
              <w:t>% evaporative losses</w:t>
            </w:r>
          </w:p>
        </w:tc>
      </w:tr>
      <w:tr w:rsidR="00CD33C9" w:rsidRPr="00742177" w14:paraId="703DCDC7" w14:textId="77777777" w:rsidTr="00E53855">
        <w:tc>
          <w:tcPr>
            <w:tcW w:w="9016" w:type="dxa"/>
          </w:tcPr>
          <w:tbl>
            <w:tblPr>
              <w:tblW w:w="5000" w:type="pct"/>
              <w:tblLook w:val="04A0" w:firstRow="1" w:lastRow="0" w:firstColumn="1" w:lastColumn="0" w:noHBand="0" w:noVBand="1"/>
            </w:tblPr>
            <w:tblGrid>
              <w:gridCol w:w="2048"/>
              <w:gridCol w:w="2130"/>
              <w:gridCol w:w="1762"/>
              <w:gridCol w:w="1376"/>
              <w:gridCol w:w="1484"/>
            </w:tblGrid>
            <w:tr w:rsidR="00CD33C9" w:rsidRPr="00742177" w14:paraId="68FF8FE2" w14:textId="77777777" w:rsidTr="00950565">
              <w:trPr>
                <w:trHeight w:val="300"/>
              </w:trPr>
              <w:tc>
                <w:tcPr>
                  <w:tcW w:w="3375" w:type="pct"/>
                  <w:gridSpan w:val="3"/>
                  <w:tcBorders>
                    <w:top w:val="nil"/>
                    <w:left w:val="nil"/>
                    <w:bottom w:val="nil"/>
                    <w:right w:val="nil"/>
                  </w:tcBorders>
                  <w:shd w:val="clear" w:color="000000" w:fill="00758D"/>
                  <w:noWrap/>
                  <w:vAlign w:val="center"/>
                  <w:hideMark/>
                </w:tcPr>
                <w:p w14:paraId="528522C8" w14:textId="77777777" w:rsidR="00CD33C9" w:rsidRPr="00742177" w:rsidRDefault="00CD33C9" w:rsidP="00E53855">
                  <w:pPr>
                    <w:spacing w:after="0"/>
                    <w:rPr>
                      <w:rFonts w:ascii="Calibri" w:eastAsia="Times New Roman" w:hAnsi="Calibri" w:cs="Calibri"/>
                      <w:b/>
                      <w:bCs/>
                      <w:color w:val="FFFFFF"/>
                    </w:rPr>
                  </w:pPr>
                  <w:r w:rsidRPr="00742177">
                    <w:rPr>
                      <w:rFonts w:ascii="Calibri" w:eastAsia="Times New Roman" w:hAnsi="Calibri" w:cs="Calibri"/>
                      <w:b/>
                      <w:bCs/>
                      <w:color w:val="FFFFFF"/>
                    </w:rPr>
                    <w:t>Impact of Yield and Price on Gross Margin ($/ML) </w:t>
                  </w:r>
                </w:p>
              </w:tc>
              <w:tc>
                <w:tcPr>
                  <w:tcW w:w="782" w:type="pct"/>
                  <w:tcBorders>
                    <w:top w:val="nil"/>
                    <w:left w:val="nil"/>
                    <w:bottom w:val="nil"/>
                    <w:right w:val="nil"/>
                  </w:tcBorders>
                  <w:shd w:val="clear" w:color="000000" w:fill="00758D"/>
                  <w:noWrap/>
                  <w:vAlign w:val="center"/>
                  <w:hideMark/>
                </w:tcPr>
                <w:p w14:paraId="58942AEC" w14:textId="77777777" w:rsidR="00CD33C9" w:rsidRPr="00742177" w:rsidRDefault="00CD33C9" w:rsidP="00E53855">
                  <w:pPr>
                    <w:spacing w:after="0"/>
                    <w:rPr>
                      <w:rFonts w:ascii="Calibri" w:eastAsia="Times New Roman" w:hAnsi="Calibri" w:cs="Calibri"/>
                      <w:b/>
                      <w:bCs/>
                      <w:color w:val="FFFFFF"/>
                    </w:rPr>
                  </w:pPr>
                  <w:r w:rsidRPr="00742177">
                    <w:rPr>
                      <w:rFonts w:ascii="Calibri" w:eastAsia="Times New Roman" w:hAnsi="Calibri" w:cs="Calibri"/>
                      <w:b/>
                      <w:bCs/>
                      <w:color w:val="FFFFFF"/>
                    </w:rPr>
                    <w:t> </w:t>
                  </w:r>
                </w:p>
              </w:tc>
              <w:tc>
                <w:tcPr>
                  <w:tcW w:w="843" w:type="pct"/>
                  <w:tcBorders>
                    <w:top w:val="nil"/>
                    <w:left w:val="nil"/>
                    <w:bottom w:val="nil"/>
                    <w:right w:val="nil"/>
                  </w:tcBorders>
                  <w:shd w:val="clear" w:color="000000" w:fill="00758D"/>
                  <w:noWrap/>
                  <w:vAlign w:val="center"/>
                  <w:hideMark/>
                </w:tcPr>
                <w:p w14:paraId="473F7886" w14:textId="77777777" w:rsidR="00CD33C9" w:rsidRPr="00742177" w:rsidRDefault="00CD33C9" w:rsidP="00E53855">
                  <w:pPr>
                    <w:spacing w:after="0"/>
                    <w:rPr>
                      <w:rFonts w:ascii="Calibri" w:eastAsia="Times New Roman" w:hAnsi="Calibri" w:cs="Calibri"/>
                      <w:b/>
                      <w:bCs/>
                      <w:color w:val="FFFFFF"/>
                    </w:rPr>
                  </w:pPr>
                  <w:r w:rsidRPr="00742177">
                    <w:rPr>
                      <w:rFonts w:ascii="Calibri" w:eastAsia="Times New Roman" w:hAnsi="Calibri" w:cs="Calibri"/>
                      <w:b/>
                      <w:bCs/>
                      <w:color w:val="FFFFFF"/>
                    </w:rPr>
                    <w:t> </w:t>
                  </w:r>
                </w:p>
              </w:tc>
            </w:tr>
            <w:tr w:rsidR="003874B4" w:rsidRPr="00742177" w14:paraId="024E0E9F" w14:textId="77777777" w:rsidTr="00950565">
              <w:trPr>
                <w:trHeight w:val="300"/>
              </w:trPr>
              <w:tc>
                <w:tcPr>
                  <w:tcW w:w="1164" w:type="pct"/>
                  <w:tcBorders>
                    <w:top w:val="nil"/>
                    <w:left w:val="nil"/>
                    <w:bottom w:val="nil"/>
                    <w:right w:val="nil"/>
                  </w:tcBorders>
                  <w:shd w:val="clear" w:color="000000" w:fill="00758D"/>
                  <w:noWrap/>
                  <w:vAlign w:val="center"/>
                  <w:hideMark/>
                </w:tcPr>
                <w:p w14:paraId="2F3FBDD3" w14:textId="77777777" w:rsidR="003874B4" w:rsidRPr="00742177" w:rsidRDefault="003874B4" w:rsidP="003874B4">
                  <w:pPr>
                    <w:spacing w:after="0"/>
                    <w:jc w:val="center"/>
                    <w:rPr>
                      <w:rFonts w:ascii="Calibri" w:eastAsia="Times New Roman" w:hAnsi="Calibri" w:cs="Calibri"/>
                      <w:b/>
                      <w:bCs/>
                      <w:color w:val="FFFFFF"/>
                    </w:rPr>
                  </w:pPr>
                  <w:r w:rsidRPr="00742177">
                    <w:rPr>
                      <w:rFonts w:ascii="Calibri" w:eastAsia="Times New Roman" w:hAnsi="Calibri" w:cs="Calibri"/>
                      <w:b/>
                      <w:bCs/>
                      <w:color w:val="FFFFFF"/>
                    </w:rPr>
                    <w:t>Lint Yield (bales/ha)</w:t>
                  </w:r>
                </w:p>
              </w:tc>
              <w:tc>
                <w:tcPr>
                  <w:tcW w:w="1210" w:type="pct"/>
                  <w:tcBorders>
                    <w:top w:val="nil"/>
                    <w:left w:val="nil"/>
                    <w:bottom w:val="nil"/>
                    <w:right w:val="nil"/>
                  </w:tcBorders>
                  <w:shd w:val="clear" w:color="000000" w:fill="00758D"/>
                  <w:noWrap/>
                  <w:vAlign w:val="center"/>
                  <w:hideMark/>
                </w:tcPr>
                <w:p w14:paraId="3B6210A2" w14:textId="4AD875EA" w:rsidR="003874B4" w:rsidRPr="00742177" w:rsidRDefault="003874B4" w:rsidP="003874B4">
                  <w:pPr>
                    <w:spacing w:after="0"/>
                    <w:jc w:val="center"/>
                    <w:rPr>
                      <w:rFonts w:ascii="Calibri" w:eastAsia="Times New Roman" w:hAnsi="Calibri" w:cs="Calibri"/>
                      <w:b/>
                      <w:bCs/>
                      <w:color w:val="FFFFFF"/>
                    </w:rPr>
                  </w:pPr>
                  <w:r>
                    <w:rPr>
                      <w:rFonts w:ascii="Calibri" w:hAnsi="Calibri" w:cs="Calibri"/>
                      <w:b/>
                      <w:bCs/>
                      <w:color w:val="FFFFFF"/>
                    </w:rPr>
                    <w:t>$5</w:t>
                  </w:r>
                  <w:r w:rsidR="00CE042D">
                    <w:rPr>
                      <w:rFonts w:ascii="Calibri" w:hAnsi="Calibri" w:cs="Calibri"/>
                      <w:b/>
                      <w:bCs/>
                      <w:color w:val="FFFFFF"/>
                    </w:rPr>
                    <w:t>5</w:t>
                  </w:r>
                  <w:r>
                    <w:rPr>
                      <w:rFonts w:ascii="Calibri" w:hAnsi="Calibri" w:cs="Calibri"/>
                      <w:b/>
                      <w:bCs/>
                      <w:color w:val="FFFFFF"/>
                    </w:rPr>
                    <w:t>0/bale</w:t>
                  </w:r>
                </w:p>
              </w:tc>
              <w:tc>
                <w:tcPr>
                  <w:tcW w:w="1001" w:type="pct"/>
                  <w:tcBorders>
                    <w:top w:val="nil"/>
                    <w:left w:val="nil"/>
                    <w:bottom w:val="nil"/>
                    <w:right w:val="nil"/>
                  </w:tcBorders>
                  <w:shd w:val="clear" w:color="000000" w:fill="00758D"/>
                  <w:noWrap/>
                  <w:vAlign w:val="center"/>
                  <w:hideMark/>
                </w:tcPr>
                <w:p w14:paraId="3C24ED8B" w14:textId="221E4351" w:rsidR="003874B4" w:rsidRPr="00742177" w:rsidRDefault="003874B4" w:rsidP="003874B4">
                  <w:pPr>
                    <w:spacing w:after="0"/>
                    <w:jc w:val="center"/>
                    <w:rPr>
                      <w:rFonts w:ascii="Calibri" w:eastAsia="Times New Roman" w:hAnsi="Calibri" w:cs="Calibri"/>
                      <w:b/>
                      <w:bCs/>
                      <w:color w:val="FFFFFF"/>
                    </w:rPr>
                  </w:pPr>
                  <w:r>
                    <w:rPr>
                      <w:rFonts w:ascii="Calibri" w:hAnsi="Calibri" w:cs="Calibri"/>
                      <w:b/>
                      <w:bCs/>
                      <w:color w:val="FFFFFF"/>
                    </w:rPr>
                    <w:t>$</w:t>
                  </w:r>
                  <w:r w:rsidR="00CE042D">
                    <w:rPr>
                      <w:rFonts w:ascii="Calibri" w:hAnsi="Calibri" w:cs="Calibri"/>
                      <w:b/>
                      <w:bCs/>
                      <w:color w:val="FFFFFF"/>
                    </w:rPr>
                    <w:t>600</w:t>
                  </w:r>
                  <w:r>
                    <w:rPr>
                      <w:rFonts w:ascii="Calibri" w:hAnsi="Calibri" w:cs="Calibri"/>
                      <w:b/>
                      <w:bCs/>
                      <w:color w:val="FFFFFF"/>
                    </w:rPr>
                    <w:t>/bale</w:t>
                  </w:r>
                </w:p>
              </w:tc>
              <w:tc>
                <w:tcPr>
                  <w:tcW w:w="782" w:type="pct"/>
                  <w:tcBorders>
                    <w:top w:val="nil"/>
                    <w:left w:val="nil"/>
                    <w:bottom w:val="nil"/>
                    <w:right w:val="nil"/>
                  </w:tcBorders>
                  <w:shd w:val="clear" w:color="000000" w:fill="00758D"/>
                  <w:noWrap/>
                  <w:vAlign w:val="center"/>
                  <w:hideMark/>
                </w:tcPr>
                <w:p w14:paraId="6FB9CD67" w14:textId="424F5BC9" w:rsidR="003874B4" w:rsidRPr="00742177" w:rsidRDefault="003874B4" w:rsidP="003874B4">
                  <w:pPr>
                    <w:spacing w:after="0"/>
                    <w:jc w:val="center"/>
                    <w:rPr>
                      <w:rFonts w:ascii="Calibri" w:eastAsia="Times New Roman" w:hAnsi="Calibri" w:cs="Calibri"/>
                      <w:b/>
                      <w:bCs/>
                      <w:color w:val="FFFFFF"/>
                    </w:rPr>
                  </w:pPr>
                  <w:r>
                    <w:rPr>
                      <w:rFonts w:ascii="Calibri" w:hAnsi="Calibri" w:cs="Calibri"/>
                      <w:b/>
                      <w:bCs/>
                      <w:color w:val="FFFFFF"/>
                    </w:rPr>
                    <w:t>$</w:t>
                  </w:r>
                  <w:r w:rsidR="00CE042D">
                    <w:rPr>
                      <w:rFonts w:ascii="Calibri" w:hAnsi="Calibri" w:cs="Calibri"/>
                      <w:b/>
                      <w:bCs/>
                      <w:color w:val="FFFFFF"/>
                    </w:rPr>
                    <w:t>6</w:t>
                  </w:r>
                  <w:r>
                    <w:rPr>
                      <w:rFonts w:ascii="Calibri" w:hAnsi="Calibri" w:cs="Calibri"/>
                      <w:b/>
                      <w:bCs/>
                      <w:color w:val="FFFFFF"/>
                    </w:rPr>
                    <w:t>50/bale</w:t>
                  </w:r>
                </w:p>
              </w:tc>
              <w:tc>
                <w:tcPr>
                  <w:tcW w:w="843" w:type="pct"/>
                  <w:tcBorders>
                    <w:top w:val="nil"/>
                    <w:left w:val="nil"/>
                    <w:bottom w:val="nil"/>
                    <w:right w:val="nil"/>
                  </w:tcBorders>
                  <w:shd w:val="clear" w:color="000000" w:fill="00758D"/>
                  <w:noWrap/>
                  <w:vAlign w:val="center"/>
                  <w:hideMark/>
                </w:tcPr>
                <w:p w14:paraId="4609D570" w14:textId="156D77DA" w:rsidR="003874B4" w:rsidRPr="00742177" w:rsidRDefault="003874B4" w:rsidP="003874B4">
                  <w:pPr>
                    <w:spacing w:after="0"/>
                    <w:jc w:val="center"/>
                    <w:rPr>
                      <w:rFonts w:ascii="Calibri" w:eastAsia="Times New Roman" w:hAnsi="Calibri" w:cs="Calibri"/>
                      <w:b/>
                      <w:bCs/>
                      <w:color w:val="FFFFFF"/>
                    </w:rPr>
                  </w:pPr>
                  <w:r>
                    <w:rPr>
                      <w:rFonts w:ascii="Calibri" w:hAnsi="Calibri" w:cs="Calibri"/>
                      <w:b/>
                      <w:bCs/>
                      <w:color w:val="FFFFFF"/>
                    </w:rPr>
                    <w:t>$7</w:t>
                  </w:r>
                  <w:r w:rsidR="002E2565">
                    <w:rPr>
                      <w:rFonts w:ascii="Calibri" w:hAnsi="Calibri" w:cs="Calibri"/>
                      <w:b/>
                      <w:bCs/>
                      <w:color w:val="FFFFFF"/>
                    </w:rPr>
                    <w:t>00</w:t>
                  </w:r>
                  <w:r>
                    <w:rPr>
                      <w:rFonts w:ascii="Calibri" w:hAnsi="Calibri" w:cs="Calibri"/>
                      <w:b/>
                      <w:bCs/>
                      <w:color w:val="FFFFFF"/>
                    </w:rPr>
                    <w:t>/bale</w:t>
                  </w:r>
                </w:p>
              </w:tc>
            </w:tr>
            <w:tr w:rsidR="00950565" w:rsidRPr="00742177" w14:paraId="5437238B" w14:textId="77777777" w:rsidTr="00534A64">
              <w:trPr>
                <w:trHeight w:val="300"/>
              </w:trPr>
              <w:tc>
                <w:tcPr>
                  <w:tcW w:w="1164" w:type="pct"/>
                  <w:tcBorders>
                    <w:top w:val="nil"/>
                    <w:left w:val="nil"/>
                    <w:bottom w:val="nil"/>
                    <w:right w:val="nil"/>
                  </w:tcBorders>
                  <w:shd w:val="clear" w:color="000000" w:fill="00758D"/>
                  <w:noWrap/>
                  <w:vAlign w:val="center"/>
                  <w:hideMark/>
                </w:tcPr>
                <w:p w14:paraId="07939094" w14:textId="77777777" w:rsidR="00950565" w:rsidRPr="00742177" w:rsidRDefault="00950565" w:rsidP="00950565">
                  <w:pPr>
                    <w:spacing w:after="0"/>
                    <w:jc w:val="center"/>
                    <w:rPr>
                      <w:rFonts w:ascii="Calibri" w:eastAsia="Times New Roman" w:hAnsi="Calibri" w:cs="Calibri"/>
                      <w:b/>
                      <w:bCs/>
                      <w:color w:val="FFFFFF"/>
                    </w:rPr>
                  </w:pPr>
                  <w:r w:rsidRPr="00742177">
                    <w:rPr>
                      <w:rFonts w:ascii="Calibri" w:eastAsia="Times New Roman" w:hAnsi="Calibri" w:cs="Calibri"/>
                      <w:b/>
                      <w:bCs/>
                      <w:color w:val="FFFFFF"/>
                    </w:rPr>
                    <w:t>8</w:t>
                  </w:r>
                </w:p>
              </w:tc>
              <w:tc>
                <w:tcPr>
                  <w:tcW w:w="1210" w:type="pct"/>
                  <w:tcBorders>
                    <w:top w:val="single" w:sz="4" w:space="0" w:color="00758D"/>
                    <w:left w:val="single" w:sz="4" w:space="0" w:color="00758D"/>
                    <w:bottom w:val="single" w:sz="4" w:space="0" w:color="00758D"/>
                    <w:right w:val="single" w:sz="4" w:space="0" w:color="00758D"/>
                  </w:tcBorders>
                  <w:shd w:val="clear" w:color="000000" w:fill="D9D9D9"/>
                  <w:noWrap/>
                  <w:hideMark/>
                </w:tcPr>
                <w:p w14:paraId="431E34B1" w14:textId="7C48814E"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122</w:t>
                  </w:r>
                  <w:r w:rsidRPr="0017095B">
                    <w:rPr>
                      <w:b/>
                    </w:rPr>
                    <w:t xml:space="preserve"> </w:t>
                  </w:r>
                </w:p>
              </w:tc>
              <w:tc>
                <w:tcPr>
                  <w:tcW w:w="1001" w:type="pct"/>
                  <w:tcBorders>
                    <w:top w:val="single" w:sz="4" w:space="0" w:color="00758D"/>
                    <w:left w:val="nil"/>
                    <w:bottom w:val="single" w:sz="4" w:space="0" w:color="00758D"/>
                    <w:right w:val="single" w:sz="4" w:space="0" w:color="00758D"/>
                  </w:tcBorders>
                  <w:shd w:val="clear" w:color="000000" w:fill="D9D9D9"/>
                  <w:noWrap/>
                  <w:hideMark/>
                </w:tcPr>
                <w:p w14:paraId="78D83A3D" w14:textId="78835787"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152</w:t>
                  </w:r>
                  <w:r w:rsidRPr="0017095B">
                    <w:rPr>
                      <w:b/>
                    </w:rPr>
                    <w:t xml:space="preserve"> </w:t>
                  </w:r>
                </w:p>
              </w:tc>
              <w:tc>
                <w:tcPr>
                  <w:tcW w:w="782" w:type="pct"/>
                  <w:tcBorders>
                    <w:top w:val="single" w:sz="4" w:space="0" w:color="00758D"/>
                    <w:left w:val="nil"/>
                    <w:bottom w:val="single" w:sz="4" w:space="0" w:color="00758D"/>
                    <w:right w:val="single" w:sz="4" w:space="0" w:color="00758D"/>
                  </w:tcBorders>
                  <w:shd w:val="clear" w:color="000000" w:fill="D9D9D9"/>
                  <w:noWrap/>
                  <w:hideMark/>
                </w:tcPr>
                <w:p w14:paraId="1A3F1FD0" w14:textId="653F1575"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182</w:t>
                  </w:r>
                  <w:r w:rsidRPr="0017095B">
                    <w:rPr>
                      <w:b/>
                    </w:rPr>
                    <w:t xml:space="preserve"> </w:t>
                  </w:r>
                </w:p>
              </w:tc>
              <w:tc>
                <w:tcPr>
                  <w:tcW w:w="843" w:type="pct"/>
                  <w:tcBorders>
                    <w:top w:val="single" w:sz="4" w:space="0" w:color="00758D"/>
                    <w:left w:val="nil"/>
                    <w:bottom w:val="single" w:sz="4" w:space="0" w:color="00758D"/>
                    <w:right w:val="single" w:sz="4" w:space="0" w:color="00758D"/>
                  </w:tcBorders>
                  <w:shd w:val="clear" w:color="000000" w:fill="D9D9D9"/>
                  <w:noWrap/>
                  <w:hideMark/>
                </w:tcPr>
                <w:p w14:paraId="02B4268A" w14:textId="33C0B841"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212</w:t>
                  </w:r>
                  <w:r w:rsidRPr="0017095B">
                    <w:rPr>
                      <w:b/>
                    </w:rPr>
                    <w:t xml:space="preserve"> </w:t>
                  </w:r>
                </w:p>
              </w:tc>
            </w:tr>
            <w:tr w:rsidR="00950565" w:rsidRPr="00742177" w14:paraId="52C6DBE5" w14:textId="77777777" w:rsidTr="00534A64">
              <w:trPr>
                <w:trHeight w:val="300"/>
              </w:trPr>
              <w:tc>
                <w:tcPr>
                  <w:tcW w:w="1164" w:type="pct"/>
                  <w:tcBorders>
                    <w:top w:val="nil"/>
                    <w:left w:val="nil"/>
                    <w:bottom w:val="nil"/>
                    <w:right w:val="nil"/>
                  </w:tcBorders>
                  <w:shd w:val="clear" w:color="000000" w:fill="00758D"/>
                  <w:noWrap/>
                  <w:vAlign w:val="center"/>
                  <w:hideMark/>
                </w:tcPr>
                <w:p w14:paraId="625B7A2A" w14:textId="77777777" w:rsidR="00950565" w:rsidRPr="00742177" w:rsidRDefault="00950565" w:rsidP="00950565">
                  <w:pPr>
                    <w:spacing w:after="0"/>
                    <w:jc w:val="center"/>
                    <w:rPr>
                      <w:rFonts w:ascii="Calibri" w:eastAsia="Times New Roman" w:hAnsi="Calibri" w:cs="Calibri"/>
                      <w:b/>
                      <w:bCs/>
                      <w:color w:val="FFFFFF"/>
                    </w:rPr>
                  </w:pPr>
                  <w:r w:rsidRPr="00742177">
                    <w:rPr>
                      <w:rFonts w:ascii="Calibri" w:eastAsia="Times New Roman" w:hAnsi="Calibri" w:cs="Calibri"/>
                      <w:b/>
                      <w:bCs/>
                      <w:color w:val="FFFFFF"/>
                    </w:rPr>
                    <w:t>10</w:t>
                  </w:r>
                </w:p>
              </w:tc>
              <w:tc>
                <w:tcPr>
                  <w:tcW w:w="1210" w:type="pct"/>
                  <w:tcBorders>
                    <w:top w:val="nil"/>
                    <w:left w:val="single" w:sz="4" w:space="0" w:color="00758D"/>
                    <w:bottom w:val="single" w:sz="4" w:space="0" w:color="00758D"/>
                    <w:right w:val="single" w:sz="4" w:space="0" w:color="00758D"/>
                  </w:tcBorders>
                  <w:shd w:val="clear" w:color="000000" w:fill="D9D9D9"/>
                  <w:noWrap/>
                  <w:hideMark/>
                </w:tcPr>
                <w:p w14:paraId="6A6A98F6" w14:textId="7CF9FCEC"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206</w:t>
                  </w:r>
                  <w:r w:rsidRPr="0017095B">
                    <w:rPr>
                      <w:b/>
                    </w:rPr>
                    <w:t xml:space="preserve"> </w:t>
                  </w:r>
                </w:p>
              </w:tc>
              <w:tc>
                <w:tcPr>
                  <w:tcW w:w="1001" w:type="pct"/>
                  <w:tcBorders>
                    <w:top w:val="nil"/>
                    <w:left w:val="nil"/>
                    <w:bottom w:val="single" w:sz="4" w:space="0" w:color="00758D"/>
                    <w:right w:val="single" w:sz="4" w:space="0" w:color="00758D"/>
                  </w:tcBorders>
                  <w:shd w:val="clear" w:color="000000" w:fill="D9D9D9"/>
                  <w:noWrap/>
                  <w:hideMark/>
                </w:tcPr>
                <w:p w14:paraId="167B114D" w14:textId="5EF17657"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243</w:t>
                  </w:r>
                  <w:r w:rsidRPr="0017095B">
                    <w:rPr>
                      <w:b/>
                    </w:rPr>
                    <w:t xml:space="preserve"> </w:t>
                  </w:r>
                </w:p>
              </w:tc>
              <w:tc>
                <w:tcPr>
                  <w:tcW w:w="782" w:type="pct"/>
                  <w:tcBorders>
                    <w:top w:val="nil"/>
                    <w:left w:val="nil"/>
                    <w:bottom w:val="single" w:sz="4" w:space="0" w:color="00758D"/>
                    <w:right w:val="single" w:sz="4" w:space="0" w:color="00758D"/>
                  </w:tcBorders>
                  <w:shd w:val="clear" w:color="000000" w:fill="D9D9D9"/>
                  <w:noWrap/>
                  <w:hideMark/>
                </w:tcPr>
                <w:p w14:paraId="0A537B16" w14:textId="28E7762D"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281</w:t>
                  </w:r>
                  <w:r w:rsidRPr="0017095B">
                    <w:rPr>
                      <w:b/>
                    </w:rPr>
                    <w:t xml:space="preserve"> </w:t>
                  </w:r>
                </w:p>
              </w:tc>
              <w:tc>
                <w:tcPr>
                  <w:tcW w:w="843" w:type="pct"/>
                  <w:tcBorders>
                    <w:top w:val="nil"/>
                    <w:left w:val="nil"/>
                    <w:bottom w:val="single" w:sz="4" w:space="0" w:color="00758D"/>
                    <w:right w:val="single" w:sz="4" w:space="0" w:color="00758D"/>
                  </w:tcBorders>
                  <w:shd w:val="clear" w:color="000000" w:fill="D9D9D9"/>
                  <w:noWrap/>
                  <w:hideMark/>
                </w:tcPr>
                <w:p w14:paraId="3FA5B2BD" w14:textId="62C72AAD"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318</w:t>
                  </w:r>
                  <w:r w:rsidRPr="0017095B">
                    <w:rPr>
                      <w:b/>
                    </w:rPr>
                    <w:t xml:space="preserve"> </w:t>
                  </w:r>
                </w:p>
              </w:tc>
            </w:tr>
            <w:tr w:rsidR="00950565" w:rsidRPr="00742177" w14:paraId="5DDC05DD" w14:textId="77777777" w:rsidTr="00534A64">
              <w:trPr>
                <w:trHeight w:val="300"/>
              </w:trPr>
              <w:tc>
                <w:tcPr>
                  <w:tcW w:w="1164" w:type="pct"/>
                  <w:tcBorders>
                    <w:top w:val="nil"/>
                    <w:left w:val="nil"/>
                    <w:bottom w:val="nil"/>
                    <w:right w:val="nil"/>
                  </w:tcBorders>
                  <w:shd w:val="clear" w:color="000000" w:fill="00758D"/>
                  <w:noWrap/>
                  <w:vAlign w:val="center"/>
                  <w:hideMark/>
                </w:tcPr>
                <w:p w14:paraId="31EEB4DD" w14:textId="77777777" w:rsidR="00950565" w:rsidRPr="00742177" w:rsidRDefault="00950565" w:rsidP="00950565">
                  <w:pPr>
                    <w:spacing w:after="0"/>
                    <w:jc w:val="center"/>
                    <w:rPr>
                      <w:rFonts w:ascii="Calibri" w:eastAsia="Times New Roman" w:hAnsi="Calibri" w:cs="Calibri"/>
                      <w:b/>
                      <w:bCs/>
                      <w:color w:val="FFFFFF"/>
                    </w:rPr>
                  </w:pPr>
                  <w:r w:rsidRPr="00742177">
                    <w:rPr>
                      <w:rFonts w:ascii="Calibri" w:eastAsia="Times New Roman" w:hAnsi="Calibri" w:cs="Calibri"/>
                      <w:b/>
                      <w:bCs/>
                      <w:color w:val="FFFFFF"/>
                    </w:rPr>
                    <w:t>12</w:t>
                  </w:r>
                </w:p>
              </w:tc>
              <w:tc>
                <w:tcPr>
                  <w:tcW w:w="1210" w:type="pct"/>
                  <w:tcBorders>
                    <w:top w:val="nil"/>
                    <w:left w:val="single" w:sz="4" w:space="0" w:color="00758D"/>
                    <w:bottom w:val="single" w:sz="4" w:space="0" w:color="00758D"/>
                    <w:right w:val="single" w:sz="4" w:space="0" w:color="00758D"/>
                  </w:tcBorders>
                  <w:shd w:val="clear" w:color="000000" w:fill="D9D9D9"/>
                  <w:noWrap/>
                  <w:hideMark/>
                </w:tcPr>
                <w:p w14:paraId="2D9D3F81" w14:textId="2D66DB89"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289</w:t>
                  </w:r>
                  <w:r w:rsidRPr="0017095B">
                    <w:rPr>
                      <w:b/>
                    </w:rPr>
                    <w:t xml:space="preserve"> </w:t>
                  </w:r>
                </w:p>
              </w:tc>
              <w:tc>
                <w:tcPr>
                  <w:tcW w:w="1001" w:type="pct"/>
                  <w:tcBorders>
                    <w:top w:val="nil"/>
                    <w:left w:val="nil"/>
                    <w:bottom w:val="single" w:sz="4" w:space="0" w:color="00758D"/>
                    <w:right w:val="single" w:sz="4" w:space="0" w:color="00758D"/>
                  </w:tcBorders>
                  <w:shd w:val="clear" w:color="000000" w:fill="D9D9D9"/>
                  <w:noWrap/>
                  <w:hideMark/>
                </w:tcPr>
                <w:p w14:paraId="0499FAB4" w14:textId="61CE485D"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334</w:t>
                  </w:r>
                  <w:r w:rsidRPr="0017095B">
                    <w:rPr>
                      <w:b/>
                    </w:rPr>
                    <w:t xml:space="preserve"> </w:t>
                  </w:r>
                </w:p>
              </w:tc>
              <w:tc>
                <w:tcPr>
                  <w:tcW w:w="782" w:type="pct"/>
                  <w:tcBorders>
                    <w:top w:val="nil"/>
                    <w:left w:val="nil"/>
                    <w:bottom w:val="single" w:sz="4" w:space="0" w:color="00758D"/>
                    <w:right w:val="single" w:sz="4" w:space="0" w:color="00758D"/>
                  </w:tcBorders>
                  <w:shd w:val="clear" w:color="000000" w:fill="D9D9D9"/>
                  <w:noWrap/>
                  <w:hideMark/>
                </w:tcPr>
                <w:p w14:paraId="22337FC5" w14:textId="3F1BB309"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379</w:t>
                  </w:r>
                  <w:r w:rsidRPr="0017095B">
                    <w:rPr>
                      <w:b/>
                    </w:rPr>
                    <w:t xml:space="preserve"> </w:t>
                  </w:r>
                </w:p>
              </w:tc>
              <w:tc>
                <w:tcPr>
                  <w:tcW w:w="843" w:type="pct"/>
                  <w:tcBorders>
                    <w:top w:val="nil"/>
                    <w:left w:val="nil"/>
                    <w:bottom w:val="single" w:sz="4" w:space="0" w:color="00758D"/>
                    <w:right w:val="single" w:sz="4" w:space="0" w:color="00758D"/>
                  </w:tcBorders>
                  <w:shd w:val="clear" w:color="000000" w:fill="D9D9D9"/>
                  <w:noWrap/>
                  <w:hideMark/>
                </w:tcPr>
                <w:p w14:paraId="2CB95AC5" w14:textId="15846EF0" w:rsidR="00950565" w:rsidRPr="00742177" w:rsidRDefault="00950565" w:rsidP="00950565">
                  <w:pPr>
                    <w:spacing w:after="0"/>
                    <w:jc w:val="center"/>
                    <w:rPr>
                      <w:rFonts w:ascii="Calibri" w:eastAsia="Times New Roman" w:hAnsi="Calibri" w:cs="Calibri"/>
                      <w:b/>
                      <w:bCs/>
                      <w:color w:val="000000"/>
                    </w:rPr>
                  </w:pPr>
                  <w:r w:rsidRPr="0017095B">
                    <w:rPr>
                      <w:b/>
                    </w:rPr>
                    <w:t xml:space="preserve"> $ </w:t>
                  </w:r>
                  <w:r w:rsidR="0017095B" w:rsidRPr="0017095B">
                    <w:rPr>
                      <w:b/>
                      <w:bCs/>
                    </w:rPr>
                    <w:t>424</w:t>
                  </w:r>
                  <w:r w:rsidRPr="0017095B">
                    <w:rPr>
                      <w:b/>
                    </w:rPr>
                    <w:t xml:space="preserve"> </w:t>
                  </w:r>
                </w:p>
              </w:tc>
            </w:tr>
            <w:tr w:rsidR="00CD33C9" w:rsidRPr="00742177" w14:paraId="2EB44C5F" w14:textId="77777777" w:rsidTr="00E53855">
              <w:trPr>
                <w:trHeight w:val="300"/>
              </w:trPr>
              <w:tc>
                <w:tcPr>
                  <w:tcW w:w="5000" w:type="pct"/>
                  <w:gridSpan w:val="5"/>
                  <w:tcBorders>
                    <w:top w:val="nil"/>
                    <w:left w:val="nil"/>
                    <w:bottom w:val="nil"/>
                    <w:right w:val="nil"/>
                  </w:tcBorders>
                  <w:shd w:val="clear" w:color="000000" w:fill="BFBFBF"/>
                  <w:noWrap/>
                  <w:vAlign w:val="bottom"/>
                  <w:hideMark/>
                </w:tcPr>
                <w:p w14:paraId="5CD9E85E" w14:textId="5295B68B" w:rsidR="00CD33C9" w:rsidRPr="00742177" w:rsidRDefault="00CD33C9" w:rsidP="00E53855">
                  <w:pPr>
                    <w:spacing w:after="0"/>
                    <w:rPr>
                      <w:rFonts w:ascii="Calibri" w:eastAsia="Times New Roman" w:hAnsi="Calibri" w:cs="Calibri"/>
                      <w:i/>
                      <w:iCs/>
                      <w:color w:val="000000"/>
                    </w:rPr>
                  </w:pPr>
                  <w:r w:rsidRPr="00742177">
                    <w:rPr>
                      <w:rFonts w:ascii="Calibri" w:eastAsia="Times New Roman" w:hAnsi="Calibri" w:cs="Calibri"/>
                      <w:i/>
                      <w:iCs/>
                      <w:color w:val="000000"/>
                    </w:rPr>
                    <w:t>Assumptions = furrow irrigation, 2*</w:t>
                  </w:r>
                  <w:proofErr w:type="spellStart"/>
                  <w:r w:rsidRPr="00742177">
                    <w:rPr>
                      <w:rFonts w:ascii="Calibri" w:eastAsia="Times New Roman" w:hAnsi="Calibri" w:cs="Calibri"/>
                      <w:i/>
                      <w:iCs/>
                      <w:color w:val="000000"/>
                    </w:rPr>
                    <w:t>relifts</w:t>
                  </w:r>
                  <w:proofErr w:type="spellEnd"/>
                  <w:r w:rsidRPr="00742177">
                    <w:rPr>
                      <w:rFonts w:ascii="Calibri" w:eastAsia="Times New Roman" w:hAnsi="Calibri" w:cs="Calibri"/>
                      <w:i/>
                      <w:iCs/>
                      <w:color w:val="000000"/>
                    </w:rPr>
                    <w:t>, 10ML/ha application rate, $1</w:t>
                  </w:r>
                  <w:r w:rsidR="002216E9">
                    <w:rPr>
                      <w:rFonts w:ascii="Calibri" w:eastAsia="Times New Roman" w:hAnsi="Calibri" w:cs="Calibri"/>
                      <w:i/>
                      <w:iCs/>
                      <w:color w:val="000000"/>
                    </w:rPr>
                    <w:t>0</w:t>
                  </w:r>
                  <w:r w:rsidRPr="00742177">
                    <w:rPr>
                      <w:rFonts w:ascii="Calibri" w:eastAsia="Times New Roman" w:hAnsi="Calibri" w:cs="Calibri"/>
                      <w:i/>
                      <w:iCs/>
                      <w:color w:val="000000"/>
                    </w:rPr>
                    <w:t>0/bale seed price</w:t>
                  </w:r>
                </w:p>
              </w:tc>
            </w:tr>
          </w:tbl>
          <w:p w14:paraId="55E29368" w14:textId="77777777" w:rsidR="00CD33C9" w:rsidRPr="00742177" w:rsidRDefault="00CD33C9" w:rsidP="00E53855"/>
        </w:tc>
      </w:tr>
    </w:tbl>
    <w:p w14:paraId="0E0C32B3" w14:textId="77777777" w:rsidR="00CD33C9" w:rsidRPr="00742177" w:rsidRDefault="00CD33C9" w:rsidP="00395C45">
      <w:pPr>
        <w:pStyle w:val="Footer"/>
      </w:pPr>
      <w:r w:rsidRPr="00742177">
        <w:t xml:space="preserve">Source: Marsden Jacob Analysis based on </w:t>
      </w:r>
      <w:proofErr w:type="spellStart"/>
      <w:r w:rsidRPr="00742177">
        <w:t>CottonInfo</w:t>
      </w:r>
      <w:proofErr w:type="spellEnd"/>
      <w:r w:rsidRPr="00742177">
        <w:t xml:space="preserve">, Cotton Australia and </w:t>
      </w:r>
      <w:proofErr w:type="spellStart"/>
      <w:r w:rsidRPr="00742177">
        <w:t>AgMargins</w:t>
      </w:r>
      <w:proofErr w:type="spellEnd"/>
    </w:p>
    <w:p w14:paraId="0501A39F" w14:textId="703D6641" w:rsidR="00CD33C9" w:rsidRPr="00742177" w:rsidRDefault="00CD33C9" w:rsidP="00395C45">
      <w:pPr>
        <w:pStyle w:val="SubjectTitle"/>
      </w:pPr>
      <w:r w:rsidRPr="00742177">
        <w:t>Winter crop margin analysis</w:t>
      </w:r>
    </w:p>
    <w:p w14:paraId="2AEEACC8" w14:textId="586484C6" w:rsidR="00CD33C9" w:rsidRPr="00742177" w:rsidRDefault="00CD33C9" w:rsidP="00CD33C9">
      <w:r w:rsidRPr="00742177">
        <w:t xml:space="preserve">To inform this price assessment for the CEWO, we have </w:t>
      </w:r>
      <w:r w:rsidR="00AE2B35">
        <w:t xml:space="preserve">also </w:t>
      </w:r>
      <w:r w:rsidRPr="00742177">
        <w:t>used a gross margin calculator for wheat that has been calibrated to average regional circumstances. This calculator is used to estimate the margin return that the irrigators might have received if they were to use the water to irrigate a wheat crop next winter rather than forgoing it to participate in the CEWO grant program.</w:t>
      </w:r>
    </w:p>
    <w:p w14:paraId="0C7B3930" w14:textId="763BC45D" w:rsidR="00A8097B" w:rsidRDefault="00A6476E" w:rsidP="00984F1C">
      <w:pPr>
        <w:spacing w:before="240"/>
      </w:pPr>
      <w:r>
        <w:t>Domestic w</w:t>
      </w:r>
      <w:r w:rsidR="003F59DF" w:rsidRPr="00742177">
        <w:t xml:space="preserve">heat prices </w:t>
      </w:r>
      <w:r w:rsidR="003F59DF">
        <w:t xml:space="preserve">have recently been softening </w:t>
      </w:r>
      <w:r w:rsidR="0085762B">
        <w:t>due to</w:t>
      </w:r>
      <w:r w:rsidR="003F59DF">
        <w:t xml:space="preserve"> expected record wheat production in 2021/22. For instance, Australian Premium White (APW) wheat prices are currently sitting at $330 per tonne, down from $400 per tonne witnessed </w:t>
      </w:r>
      <w:r w:rsidR="003F59DF" w:rsidRPr="00742177">
        <w:t>earl</w:t>
      </w:r>
      <w:r w:rsidR="003F59DF">
        <w:t>ier this year</w:t>
      </w:r>
      <w:r w:rsidR="003F59DF" w:rsidRPr="00742177">
        <w:t>.</w:t>
      </w:r>
      <w:r w:rsidR="003F59DF">
        <w:t xml:space="preserve"> </w:t>
      </w:r>
      <w:r w:rsidR="00CC5A85">
        <w:t xml:space="preserve">However, </w:t>
      </w:r>
      <w:r w:rsidR="00FB4B97">
        <w:t>d</w:t>
      </w:r>
      <w:r w:rsidR="00FB4B97" w:rsidRPr="00FB4B97">
        <w:t>rought in some of South America's main cropping areas and fears</w:t>
      </w:r>
      <w:r w:rsidR="004906D2">
        <w:t xml:space="preserve"> of a conflict between </w:t>
      </w:r>
      <w:r w:rsidR="00FB4B97" w:rsidRPr="00FB4B97">
        <w:t xml:space="preserve">Russia </w:t>
      </w:r>
      <w:r w:rsidR="004906D2">
        <w:t>and</w:t>
      </w:r>
      <w:r w:rsidR="00FB4B97" w:rsidRPr="00FB4B97">
        <w:t xml:space="preserve"> Ukraine are helping to keep global feed grain prices supported</w:t>
      </w:r>
      <w:r w:rsidR="00A155D4">
        <w:rPr>
          <w:rStyle w:val="FootnoteReference"/>
        </w:rPr>
        <w:footnoteReference w:id="15"/>
      </w:r>
      <w:r w:rsidR="00984F1C">
        <w:t xml:space="preserve">. </w:t>
      </w:r>
      <w:r w:rsidR="004E043C">
        <w:t>This</w:t>
      </w:r>
      <w:r w:rsidR="00EA1041">
        <w:t xml:space="preserve">, combined with </w:t>
      </w:r>
      <w:r w:rsidR="0085762B">
        <w:t xml:space="preserve">the </w:t>
      </w:r>
      <w:r w:rsidR="00170B4E">
        <w:t xml:space="preserve">weakening Australian dollar, is expected to </w:t>
      </w:r>
      <w:r w:rsidR="000E7831">
        <w:t>keep domestic wheat prices strong</w:t>
      </w:r>
      <w:r w:rsidR="000F5217">
        <w:t>, with</w:t>
      </w:r>
      <w:r w:rsidR="00A86D72">
        <w:t xml:space="preserve"> </w:t>
      </w:r>
      <w:r w:rsidR="00A22BB3">
        <w:t xml:space="preserve">Rabobank </w:t>
      </w:r>
      <w:r w:rsidR="000F5217">
        <w:t>forecasting</w:t>
      </w:r>
      <w:r w:rsidR="000F5217" w:rsidRPr="00A22BB3">
        <w:t xml:space="preserve"> </w:t>
      </w:r>
      <w:r w:rsidR="00E46496">
        <w:t xml:space="preserve">APW </w:t>
      </w:r>
      <w:r w:rsidR="00010BFF">
        <w:t>wheat prices</w:t>
      </w:r>
      <w:r w:rsidR="008A46CF">
        <w:t xml:space="preserve"> </w:t>
      </w:r>
      <w:r w:rsidR="00A22BB3" w:rsidRPr="00A22BB3">
        <w:t xml:space="preserve">to trade between </w:t>
      </w:r>
      <w:r w:rsidR="008A46CF">
        <w:t>$</w:t>
      </w:r>
      <w:r w:rsidR="00A22BB3" w:rsidRPr="00A22BB3">
        <w:t>3</w:t>
      </w:r>
      <w:r w:rsidR="007C13FB">
        <w:t>3</w:t>
      </w:r>
      <w:r w:rsidR="00A22BB3" w:rsidRPr="00A22BB3">
        <w:t xml:space="preserve">0 </w:t>
      </w:r>
      <w:r w:rsidR="008A46CF">
        <w:t xml:space="preserve">and </w:t>
      </w:r>
      <w:r w:rsidR="00A22BB3" w:rsidRPr="00A22BB3">
        <w:t>3</w:t>
      </w:r>
      <w:r w:rsidR="007C13FB">
        <w:t>7</w:t>
      </w:r>
      <w:r w:rsidR="00A22BB3" w:rsidRPr="00A22BB3">
        <w:t>0</w:t>
      </w:r>
      <w:r w:rsidR="008A46CF">
        <w:t xml:space="preserve"> per </w:t>
      </w:r>
      <w:r w:rsidR="00A22BB3" w:rsidRPr="00A22BB3">
        <w:t>tonne in 202</w:t>
      </w:r>
      <w:r w:rsidR="00D74EF7">
        <w:t>2</w:t>
      </w:r>
      <w:r w:rsidR="00A8097B">
        <w:rPr>
          <w:rStyle w:val="FootnoteReference"/>
        </w:rPr>
        <w:footnoteReference w:id="16"/>
      </w:r>
      <w:r w:rsidR="008A46CF">
        <w:t>.</w:t>
      </w:r>
    </w:p>
    <w:p w14:paraId="216739F8" w14:textId="0B2572A1" w:rsidR="00CD33C9" w:rsidRDefault="00DF425D" w:rsidP="00984F1C">
      <w:pPr>
        <w:spacing w:before="240"/>
      </w:pPr>
      <w:r>
        <w:t>I</w:t>
      </w:r>
      <w:r w:rsidR="00CD33C9" w:rsidRPr="00742177">
        <w:t xml:space="preserve">f yields of </w:t>
      </w:r>
      <w:r w:rsidR="00FA35AF">
        <w:t>4</w:t>
      </w:r>
      <w:r w:rsidR="00CD33C9" w:rsidRPr="00742177">
        <w:t>-</w:t>
      </w:r>
      <w:r w:rsidR="00FA35AF">
        <w:t>5</w:t>
      </w:r>
      <w:r w:rsidR="00CD33C9" w:rsidRPr="00742177">
        <w:t xml:space="preserve"> tonnes per hectare are achieved</w:t>
      </w:r>
      <w:r w:rsidR="006C0297">
        <w:t>,</w:t>
      </w:r>
      <w:r w:rsidR="00CD33C9" w:rsidRPr="00742177">
        <w:t xml:space="preserve"> the gross margin estimates for wheat </w:t>
      </w:r>
      <w:r w:rsidR="00DE7618">
        <w:t>are</w:t>
      </w:r>
      <w:r w:rsidR="00CD33C9" w:rsidRPr="00742177">
        <w:t xml:space="preserve"> </w:t>
      </w:r>
      <w:r w:rsidR="0052329C">
        <w:t xml:space="preserve">anticipated to still be relatively strong </w:t>
      </w:r>
      <w:r w:rsidR="00DE7618">
        <w:t xml:space="preserve">at current price levels </w:t>
      </w:r>
      <w:r w:rsidR="00CD33C9" w:rsidRPr="00742177">
        <w:t>(</w:t>
      </w:r>
      <w:r w:rsidR="00CD33C9" w:rsidRPr="00742177">
        <w:fldChar w:fldCharType="begin"/>
      </w:r>
      <w:r w:rsidR="00CD33C9" w:rsidRPr="00742177">
        <w:instrText xml:space="preserve"> REF _Ref59154671 \h </w:instrText>
      </w:r>
      <w:r w:rsidR="00CD33C9" w:rsidRPr="00742177">
        <w:fldChar w:fldCharType="separate"/>
      </w:r>
      <w:r w:rsidR="00BF3E25" w:rsidRPr="00742177">
        <w:t xml:space="preserve">Table </w:t>
      </w:r>
      <w:r w:rsidR="00BF3E25">
        <w:rPr>
          <w:noProof/>
        </w:rPr>
        <w:t>6</w:t>
      </w:r>
      <w:r w:rsidR="00CD33C9" w:rsidRPr="00742177">
        <w:fldChar w:fldCharType="end"/>
      </w:r>
      <w:r w:rsidR="00CD33C9" w:rsidRPr="00742177">
        <w:t xml:space="preserve">). </w:t>
      </w:r>
      <w:r w:rsidR="00B71DB1">
        <w:t xml:space="preserve">We understand that wheat yields of up to 5 tonnes per hectare have been achieved in the LBU-05 area in the past. </w:t>
      </w:r>
      <w:r w:rsidR="00CD33C9" w:rsidRPr="00742177">
        <w:t xml:space="preserve">The model </w:t>
      </w:r>
      <w:r w:rsidR="004132C4">
        <w:t xml:space="preserve">assumes </w:t>
      </w:r>
      <w:r w:rsidR="00442077">
        <w:t>15%</w:t>
      </w:r>
      <w:r w:rsidR="004132C4">
        <w:t xml:space="preserve"> </w:t>
      </w:r>
      <w:r w:rsidR="00CD33C9" w:rsidRPr="00742177">
        <w:t xml:space="preserve">evaporation and seepage losses </w:t>
      </w:r>
      <w:r w:rsidR="004132C4">
        <w:t>as water – should it become available – would be used</w:t>
      </w:r>
      <w:r w:rsidR="00E37AAC">
        <w:t xml:space="preserve"> from the storages</w:t>
      </w:r>
      <w:r w:rsidR="006A4455">
        <w:t xml:space="preserve"> relatively soon</w:t>
      </w:r>
      <w:r w:rsidR="00816AE2">
        <w:t xml:space="preserve"> </w:t>
      </w:r>
      <w:r w:rsidR="00CC04A4">
        <w:t xml:space="preserve">for crops </w:t>
      </w:r>
      <w:r w:rsidR="00816AE2">
        <w:t>(assuming wheat is planted from May onwards</w:t>
      </w:r>
      <w:r w:rsidR="00442077">
        <w:t xml:space="preserve">, with highest water use </w:t>
      </w:r>
      <w:r w:rsidR="0007298E">
        <w:t>occurring late winter to mid-spring</w:t>
      </w:r>
      <w:r w:rsidR="00816AE2">
        <w:t>)</w:t>
      </w:r>
      <w:r w:rsidR="00CD33C9" w:rsidRPr="00742177">
        <w:t>.</w:t>
      </w:r>
      <w:r w:rsidR="00FA5DB0">
        <w:t xml:space="preserve"> It is noteworthy that increased input </w:t>
      </w:r>
      <w:r w:rsidR="00450376">
        <w:t>costs</w:t>
      </w:r>
      <w:r w:rsidR="00FA5DB0">
        <w:t xml:space="preserve"> (such as </w:t>
      </w:r>
      <w:r w:rsidR="003A044C">
        <w:t>fertiliser</w:t>
      </w:r>
      <w:r w:rsidR="00450376">
        <w:t xml:space="preserve"> prices</w:t>
      </w:r>
      <w:r w:rsidR="003A044C">
        <w:t>)</w:t>
      </w:r>
      <w:r w:rsidR="00F43085">
        <w:t xml:space="preserve"> </w:t>
      </w:r>
      <w:r w:rsidR="008A6569">
        <w:t>offset high crop prices and reduce</w:t>
      </w:r>
      <w:r w:rsidR="00450376">
        <w:t xml:space="preserve"> the gross margins, especially if yields are low.</w:t>
      </w:r>
    </w:p>
    <w:p w14:paraId="1027933F" w14:textId="60415DAF" w:rsidR="00CD33C9" w:rsidRPr="00742177" w:rsidRDefault="00CD33C9" w:rsidP="001A3839">
      <w:pPr>
        <w:pStyle w:val="Caption"/>
        <w:ind w:left="0" w:firstLine="0"/>
      </w:pPr>
      <w:bookmarkStart w:id="21" w:name="_Ref59154671"/>
      <w:r w:rsidRPr="00742177">
        <w:lastRenderedPageBreak/>
        <w:t xml:space="preserve">Table </w:t>
      </w:r>
      <w:fldSimple w:instr=" SEQ Table \* ARABIC ">
        <w:r w:rsidR="00BF3E25">
          <w:rPr>
            <w:noProof/>
          </w:rPr>
          <w:t>6</w:t>
        </w:r>
      </w:fldSimple>
      <w:bookmarkEnd w:id="21"/>
      <w:r w:rsidRPr="00742177">
        <w:t>: Wheat margin analysis 202</w:t>
      </w:r>
      <w:r w:rsidR="00BE0B12">
        <w:t>2</w:t>
      </w:r>
    </w:p>
    <w:p w14:paraId="59489B8C" w14:textId="3DC14FA3" w:rsidR="00CD33C9" w:rsidRPr="00742177" w:rsidRDefault="0023552D" w:rsidP="00CD33C9">
      <w:r>
        <w:rPr>
          <w:b/>
          <w:bCs/>
        </w:rPr>
        <w:t xml:space="preserve">Use </w:t>
      </w:r>
      <w:r w:rsidR="006A2C0B">
        <w:rPr>
          <w:b/>
          <w:bCs/>
        </w:rPr>
        <w:t>for the 202</w:t>
      </w:r>
      <w:r w:rsidR="00BE0B12">
        <w:rPr>
          <w:b/>
          <w:bCs/>
        </w:rPr>
        <w:t>2</w:t>
      </w:r>
      <w:r w:rsidR="006A2C0B">
        <w:rPr>
          <w:b/>
          <w:bCs/>
        </w:rPr>
        <w:t xml:space="preserve"> w</w:t>
      </w:r>
      <w:r w:rsidR="00CD33C9" w:rsidRPr="00742177">
        <w:rPr>
          <w:b/>
          <w:bCs/>
        </w:rPr>
        <w:t>inter</w:t>
      </w:r>
      <w:r w:rsidR="006A2C0B">
        <w:rPr>
          <w:b/>
          <w:bCs/>
        </w:rPr>
        <w:t xml:space="preserve"> crop</w:t>
      </w:r>
      <w:r w:rsidR="00CD33C9" w:rsidRPr="00742177">
        <w:rPr>
          <w:b/>
          <w:bCs/>
        </w:rPr>
        <w:t xml:space="preserve"> – assumes </w:t>
      </w:r>
      <w:r w:rsidR="00442077">
        <w:rPr>
          <w:b/>
          <w:bCs/>
        </w:rPr>
        <w:t>15%</w:t>
      </w:r>
      <w:r w:rsidR="00CD33C9" w:rsidRPr="00742177">
        <w:rPr>
          <w:b/>
          <w:bCs/>
        </w:rPr>
        <w:t xml:space="preserve"> evaporative losses</w:t>
      </w:r>
    </w:p>
    <w:tbl>
      <w:tblPr>
        <w:tblW w:w="6601" w:type="dxa"/>
        <w:tblLook w:val="04A0" w:firstRow="1" w:lastRow="0" w:firstColumn="1" w:lastColumn="0" w:noHBand="0" w:noVBand="1"/>
      </w:tblPr>
      <w:tblGrid>
        <w:gridCol w:w="1978"/>
        <w:gridCol w:w="1201"/>
        <w:gridCol w:w="1201"/>
        <w:gridCol w:w="1201"/>
        <w:gridCol w:w="1020"/>
      </w:tblGrid>
      <w:tr w:rsidR="00CD33C9" w:rsidRPr="00742177" w14:paraId="43834837" w14:textId="77777777" w:rsidTr="00E53855">
        <w:trPr>
          <w:trHeight w:val="300"/>
        </w:trPr>
        <w:tc>
          <w:tcPr>
            <w:tcW w:w="5581" w:type="dxa"/>
            <w:gridSpan w:val="4"/>
            <w:tcBorders>
              <w:top w:val="nil"/>
              <w:left w:val="nil"/>
              <w:bottom w:val="nil"/>
              <w:right w:val="nil"/>
            </w:tcBorders>
            <w:shd w:val="clear" w:color="000000" w:fill="00758D"/>
            <w:noWrap/>
            <w:vAlign w:val="center"/>
            <w:hideMark/>
          </w:tcPr>
          <w:p w14:paraId="51842486" w14:textId="77777777" w:rsidR="00CD33C9" w:rsidRPr="00742177" w:rsidRDefault="00CD33C9" w:rsidP="00E53855">
            <w:pPr>
              <w:spacing w:after="0" w:line="240" w:lineRule="auto"/>
              <w:rPr>
                <w:rFonts w:ascii="Calibri" w:eastAsia="Times New Roman" w:hAnsi="Calibri" w:cs="Calibri"/>
                <w:b/>
                <w:bCs/>
                <w:color w:val="FFFFFF"/>
              </w:rPr>
            </w:pPr>
            <w:r w:rsidRPr="00742177">
              <w:rPr>
                <w:rFonts w:ascii="Calibri" w:eastAsia="Times New Roman" w:hAnsi="Calibri" w:cs="Calibri"/>
                <w:b/>
                <w:bCs/>
                <w:color w:val="FFFFFF"/>
              </w:rPr>
              <w:t>Effective of Yield and Price on Gross Margin ($/ML)</w:t>
            </w:r>
          </w:p>
        </w:tc>
        <w:tc>
          <w:tcPr>
            <w:tcW w:w="1020" w:type="dxa"/>
            <w:tcBorders>
              <w:top w:val="nil"/>
              <w:left w:val="nil"/>
              <w:bottom w:val="nil"/>
              <w:right w:val="nil"/>
            </w:tcBorders>
            <w:shd w:val="clear" w:color="000000" w:fill="00758D"/>
            <w:noWrap/>
            <w:vAlign w:val="center"/>
            <w:hideMark/>
          </w:tcPr>
          <w:p w14:paraId="5579FA47" w14:textId="77777777" w:rsidR="00CD33C9" w:rsidRPr="00742177" w:rsidRDefault="00CD33C9" w:rsidP="00E53855">
            <w:pPr>
              <w:spacing w:after="0" w:line="240" w:lineRule="auto"/>
              <w:rPr>
                <w:rFonts w:ascii="Calibri" w:eastAsia="Times New Roman" w:hAnsi="Calibri" w:cs="Calibri"/>
                <w:b/>
                <w:bCs/>
                <w:color w:val="FFFFFF"/>
              </w:rPr>
            </w:pPr>
            <w:r w:rsidRPr="00742177">
              <w:rPr>
                <w:rFonts w:ascii="Calibri" w:eastAsia="Times New Roman" w:hAnsi="Calibri" w:cs="Calibri"/>
                <w:b/>
                <w:bCs/>
                <w:color w:val="FFFFFF"/>
              </w:rPr>
              <w:t> </w:t>
            </w:r>
          </w:p>
        </w:tc>
      </w:tr>
      <w:tr w:rsidR="00255BD0" w:rsidRPr="00742177" w14:paraId="527D1FD9" w14:textId="77777777" w:rsidTr="00E53855">
        <w:trPr>
          <w:trHeight w:val="300"/>
        </w:trPr>
        <w:tc>
          <w:tcPr>
            <w:tcW w:w="1978" w:type="dxa"/>
            <w:tcBorders>
              <w:top w:val="nil"/>
              <w:left w:val="nil"/>
              <w:bottom w:val="nil"/>
              <w:right w:val="nil"/>
            </w:tcBorders>
            <w:shd w:val="clear" w:color="000000" w:fill="00758D"/>
            <w:noWrap/>
            <w:vAlign w:val="center"/>
            <w:hideMark/>
          </w:tcPr>
          <w:p w14:paraId="1E763854" w14:textId="77777777" w:rsidR="00255BD0" w:rsidRPr="00742177" w:rsidRDefault="00255BD0" w:rsidP="00255BD0">
            <w:pPr>
              <w:spacing w:after="0" w:line="240" w:lineRule="auto"/>
              <w:jc w:val="center"/>
              <w:rPr>
                <w:rFonts w:ascii="Calibri" w:eastAsia="Times New Roman" w:hAnsi="Calibri" w:cs="Calibri"/>
                <w:b/>
                <w:bCs/>
                <w:color w:val="FFFFFF"/>
              </w:rPr>
            </w:pPr>
            <w:r w:rsidRPr="00742177">
              <w:rPr>
                <w:rFonts w:ascii="Calibri" w:eastAsia="Times New Roman" w:hAnsi="Calibri" w:cs="Calibri"/>
                <w:b/>
                <w:bCs/>
                <w:color w:val="FFFFFF"/>
              </w:rPr>
              <w:t>Yield (t/ha)</w:t>
            </w:r>
          </w:p>
        </w:tc>
        <w:tc>
          <w:tcPr>
            <w:tcW w:w="1201" w:type="dxa"/>
            <w:tcBorders>
              <w:top w:val="nil"/>
              <w:left w:val="nil"/>
              <w:bottom w:val="nil"/>
              <w:right w:val="nil"/>
            </w:tcBorders>
            <w:shd w:val="clear" w:color="000000" w:fill="00758D"/>
            <w:noWrap/>
            <w:vAlign w:val="center"/>
            <w:hideMark/>
          </w:tcPr>
          <w:p w14:paraId="385BB9E5" w14:textId="5CD25707" w:rsidR="00255BD0" w:rsidRPr="00742177" w:rsidRDefault="00255BD0" w:rsidP="00255BD0">
            <w:pPr>
              <w:spacing w:after="0" w:line="240" w:lineRule="auto"/>
              <w:jc w:val="center"/>
              <w:rPr>
                <w:rFonts w:ascii="Calibri" w:eastAsia="Times New Roman" w:hAnsi="Calibri" w:cs="Calibri"/>
                <w:b/>
                <w:bCs/>
                <w:color w:val="FFFFFF"/>
              </w:rPr>
            </w:pPr>
            <w:r>
              <w:rPr>
                <w:rFonts w:ascii="Calibri" w:hAnsi="Calibri" w:cs="Calibri"/>
                <w:b/>
                <w:bCs/>
                <w:color w:val="FFFFFF"/>
              </w:rPr>
              <w:t>$300/t</w:t>
            </w:r>
          </w:p>
        </w:tc>
        <w:tc>
          <w:tcPr>
            <w:tcW w:w="1201" w:type="dxa"/>
            <w:tcBorders>
              <w:top w:val="nil"/>
              <w:left w:val="nil"/>
              <w:bottom w:val="nil"/>
              <w:right w:val="nil"/>
            </w:tcBorders>
            <w:shd w:val="clear" w:color="000000" w:fill="00758D"/>
            <w:noWrap/>
            <w:vAlign w:val="center"/>
            <w:hideMark/>
          </w:tcPr>
          <w:p w14:paraId="31F755B1" w14:textId="17F48D01" w:rsidR="00255BD0" w:rsidRPr="00742177" w:rsidRDefault="00255BD0" w:rsidP="00255BD0">
            <w:pPr>
              <w:spacing w:after="0" w:line="240" w:lineRule="auto"/>
              <w:jc w:val="center"/>
              <w:rPr>
                <w:rFonts w:ascii="Calibri" w:eastAsia="Times New Roman" w:hAnsi="Calibri" w:cs="Calibri"/>
                <w:b/>
                <w:bCs/>
                <w:color w:val="FFFFFF"/>
              </w:rPr>
            </w:pPr>
            <w:r>
              <w:rPr>
                <w:rFonts w:ascii="Calibri" w:hAnsi="Calibri" w:cs="Calibri"/>
                <w:b/>
                <w:bCs/>
                <w:color w:val="FFFFFF"/>
              </w:rPr>
              <w:t>$325/t</w:t>
            </w:r>
          </w:p>
        </w:tc>
        <w:tc>
          <w:tcPr>
            <w:tcW w:w="1201" w:type="dxa"/>
            <w:tcBorders>
              <w:top w:val="nil"/>
              <w:left w:val="nil"/>
              <w:bottom w:val="nil"/>
              <w:right w:val="nil"/>
            </w:tcBorders>
            <w:shd w:val="clear" w:color="000000" w:fill="00758D"/>
            <w:noWrap/>
            <w:vAlign w:val="center"/>
            <w:hideMark/>
          </w:tcPr>
          <w:p w14:paraId="789F366C" w14:textId="6582AFC4" w:rsidR="00255BD0" w:rsidRPr="00742177" w:rsidRDefault="00255BD0" w:rsidP="00255BD0">
            <w:pPr>
              <w:spacing w:after="0" w:line="240" w:lineRule="auto"/>
              <w:jc w:val="center"/>
              <w:rPr>
                <w:rFonts w:ascii="Calibri" w:eastAsia="Times New Roman" w:hAnsi="Calibri" w:cs="Calibri"/>
                <w:b/>
                <w:bCs/>
                <w:color w:val="FFFFFF"/>
              </w:rPr>
            </w:pPr>
            <w:r>
              <w:rPr>
                <w:rFonts w:ascii="Calibri" w:hAnsi="Calibri" w:cs="Calibri"/>
                <w:b/>
                <w:bCs/>
                <w:color w:val="FFFFFF"/>
              </w:rPr>
              <w:t>$350/t</w:t>
            </w:r>
          </w:p>
        </w:tc>
        <w:tc>
          <w:tcPr>
            <w:tcW w:w="1020" w:type="dxa"/>
            <w:tcBorders>
              <w:top w:val="nil"/>
              <w:left w:val="nil"/>
              <w:bottom w:val="nil"/>
              <w:right w:val="nil"/>
            </w:tcBorders>
            <w:shd w:val="clear" w:color="000000" w:fill="00758D"/>
            <w:noWrap/>
            <w:vAlign w:val="center"/>
            <w:hideMark/>
          </w:tcPr>
          <w:p w14:paraId="0EF7C63F" w14:textId="01724817" w:rsidR="00255BD0" w:rsidRPr="00742177" w:rsidRDefault="00255BD0" w:rsidP="00255BD0">
            <w:pPr>
              <w:spacing w:after="0" w:line="240" w:lineRule="auto"/>
              <w:jc w:val="center"/>
              <w:rPr>
                <w:rFonts w:ascii="Calibri" w:eastAsia="Times New Roman" w:hAnsi="Calibri" w:cs="Calibri"/>
                <w:b/>
                <w:bCs/>
                <w:color w:val="FFFFFF"/>
              </w:rPr>
            </w:pPr>
            <w:r>
              <w:rPr>
                <w:rFonts w:ascii="Calibri" w:hAnsi="Calibri" w:cs="Calibri"/>
                <w:b/>
                <w:bCs/>
                <w:color w:val="FFFFFF"/>
              </w:rPr>
              <w:t>$375/t</w:t>
            </w:r>
          </w:p>
        </w:tc>
      </w:tr>
      <w:tr w:rsidR="00255BD0" w:rsidRPr="00742177" w14:paraId="09E05F01" w14:textId="77777777" w:rsidTr="00E53855">
        <w:trPr>
          <w:trHeight w:val="300"/>
        </w:trPr>
        <w:tc>
          <w:tcPr>
            <w:tcW w:w="1978" w:type="dxa"/>
            <w:tcBorders>
              <w:top w:val="nil"/>
              <w:left w:val="nil"/>
              <w:bottom w:val="nil"/>
              <w:right w:val="nil"/>
            </w:tcBorders>
            <w:shd w:val="clear" w:color="000000" w:fill="00758D"/>
            <w:noWrap/>
            <w:vAlign w:val="center"/>
            <w:hideMark/>
          </w:tcPr>
          <w:p w14:paraId="253BB42E" w14:textId="77777777" w:rsidR="00255BD0" w:rsidRPr="00742177" w:rsidRDefault="00255BD0" w:rsidP="00255BD0">
            <w:pPr>
              <w:spacing w:after="0" w:line="240" w:lineRule="auto"/>
              <w:jc w:val="center"/>
              <w:rPr>
                <w:rFonts w:ascii="Calibri" w:eastAsia="Times New Roman" w:hAnsi="Calibri" w:cs="Calibri"/>
                <w:b/>
                <w:bCs/>
                <w:color w:val="FFFFFF"/>
              </w:rPr>
            </w:pPr>
            <w:r w:rsidRPr="00742177">
              <w:rPr>
                <w:rFonts w:ascii="Calibri" w:eastAsia="Times New Roman" w:hAnsi="Calibri" w:cs="Calibri"/>
                <w:b/>
                <w:bCs/>
                <w:color w:val="FFFFFF"/>
              </w:rPr>
              <w:t>3</w:t>
            </w:r>
          </w:p>
        </w:tc>
        <w:tc>
          <w:tcPr>
            <w:tcW w:w="1201" w:type="dxa"/>
            <w:tcBorders>
              <w:top w:val="single" w:sz="4" w:space="0" w:color="00758D"/>
              <w:left w:val="single" w:sz="4" w:space="0" w:color="00758D"/>
              <w:bottom w:val="single" w:sz="4" w:space="0" w:color="00758D"/>
              <w:right w:val="single" w:sz="4" w:space="0" w:color="00758D"/>
            </w:tcBorders>
            <w:shd w:val="clear" w:color="000000" w:fill="D9D9D9"/>
            <w:noWrap/>
            <w:vAlign w:val="bottom"/>
            <w:hideMark/>
          </w:tcPr>
          <w:p w14:paraId="7E7C1536" w14:textId="3070722A"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FF0000"/>
              </w:rPr>
              <w:t xml:space="preserve">-$ </w:t>
            </w:r>
            <w:r w:rsidR="00C702A1">
              <w:rPr>
                <w:rFonts w:ascii="Calibri" w:hAnsi="Calibri" w:cs="Calibri"/>
                <w:b/>
                <w:bCs/>
                <w:color w:val="FF0000"/>
              </w:rPr>
              <w:t>21</w:t>
            </w:r>
            <w:r>
              <w:rPr>
                <w:rFonts w:ascii="Calibri" w:hAnsi="Calibri" w:cs="Calibri"/>
                <w:b/>
                <w:bCs/>
                <w:color w:val="FF0000"/>
              </w:rPr>
              <w:t xml:space="preserve"> </w:t>
            </w:r>
          </w:p>
        </w:tc>
        <w:tc>
          <w:tcPr>
            <w:tcW w:w="1201" w:type="dxa"/>
            <w:tcBorders>
              <w:top w:val="single" w:sz="4" w:space="0" w:color="00758D"/>
              <w:left w:val="nil"/>
              <w:bottom w:val="single" w:sz="4" w:space="0" w:color="00758D"/>
              <w:right w:val="single" w:sz="4" w:space="0" w:color="00758D"/>
            </w:tcBorders>
            <w:shd w:val="clear" w:color="000000" w:fill="D9D9D9"/>
            <w:noWrap/>
            <w:vAlign w:val="bottom"/>
            <w:hideMark/>
          </w:tcPr>
          <w:p w14:paraId="7946A3E9" w14:textId="5EEBB24F"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10</w:t>
            </w:r>
            <w:r>
              <w:rPr>
                <w:rFonts w:ascii="Calibri" w:hAnsi="Calibri" w:cs="Calibri"/>
                <w:b/>
                <w:bCs/>
                <w:color w:val="000000"/>
              </w:rPr>
              <w:t xml:space="preserve"> </w:t>
            </w:r>
          </w:p>
        </w:tc>
        <w:tc>
          <w:tcPr>
            <w:tcW w:w="1201" w:type="dxa"/>
            <w:tcBorders>
              <w:top w:val="single" w:sz="4" w:space="0" w:color="00758D"/>
              <w:left w:val="nil"/>
              <w:bottom w:val="single" w:sz="4" w:space="0" w:color="00758D"/>
              <w:right w:val="single" w:sz="4" w:space="0" w:color="00758D"/>
            </w:tcBorders>
            <w:shd w:val="clear" w:color="000000" w:fill="D9D9D9"/>
            <w:noWrap/>
            <w:vAlign w:val="bottom"/>
            <w:hideMark/>
          </w:tcPr>
          <w:p w14:paraId="260B260B" w14:textId="787DC617"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32</w:t>
            </w:r>
            <w:r>
              <w:rPr>
                <w:rFonts w:ascii="Calibri" w:hAnsi="Calibri" w:cs="Calibri"/>
                <w:b/>
                <w:bCs/>
                <w:color w:val="000000"/>
              </w:rPr>
              <w:t xml:space="preserve"> </w:t>
            </w:r>
          </w:p>
        </w:tc>
        <w:tc>
          <w:tcPr>
            <w:tcW w:w="1020" w:type="dxa"/>
            <w:tcBorders>
              <w:top w:val="single" w:sz="4" w:space="0" w:color="00758D"/>
              <w:left w:val="nil"/>
              <w:bottom w:val="single" w:sz="4" w:space="0" w:color="00758D"/>
              <w:right w:val="single" w:sz="4" w:space="0" w:color="00758D"/>
            </w:tcBorders>
            <w:shd w:val="clear" w:color="000000" w:fill="D9D9D9"/>
            <w:noWrap/>
            <w:vAlign w:val="bottom"/>
            <w:hideMark/>
          </w:tcPr>
          <w:p w14:paraId="14BF4C57" w14:textId="0F1EB4E9"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55</w:t>
            </w:r>
            <w:r>
              <w:rPr>
                <w:rFonts w:ascii="Calibri" w:hAnsi="Calibri" w:cs="Calibri"/>
                <w:b/>
                <w:bCs/>
                <w:color w:val="000000"/>
              </w:rPr>
              <w:t xml:space="preserve"> </w:t>
            </w:r>
          </w:p>
        </w:tc>
      </w:tr>
      <w:tr w:rsidR="00255BD0" w:rsidRPr="00742177" w14:paraId="6A6D177F" w14:textId="77777777" w:rsidTr="00E53855">
        <w:trPr>
          <w:trHeight w:val="300"/>
        </w:trPr>
        <w:tc>
          <w:tcPr>
            <w:tcW w:w="1978" w:type="dxa"/>
            <w:tcBorders>
              <w:top w:val="nil"/>
              <w:left w:val="nil"/>
              <w:bottom w:val="nil"/>
              <w:right w:val="nil"/>
            </w:tcBorders>
            <w:shd w:val="clear" w:color="000000" w:fill="00758D"/>
            <w:noWrap/>
            <w:vAlign w:val="center"/>
            <w:hideMark/>
          </w:tcPr>
          <w:p w14:paraId="7FA96215" w14:textId="77777777" w:rsidR="00255BD0" w:rsidRPr="00742177" w:rsidRDefault="00255BD0" w:rsidP="00255BD0">
            <w:pPr>
              <w:spacing w:after="0" w:line="240" w:lineRule="auto"/>
              <w:jc w:val="center"/>
              <w:rPr>
                <w:rFonts w:ascii="Calibri" w:eastAsia="Times New Roman" w:hAnsi="Calibri" w:cs="Calibri"/>
                <w:b/>
                <w:bCs/>
                <w:color w:val="FFFFFF"/>
              </w:rPr>
            </w:pPr>
            <w:r w:rsidRPr="00742177">
              <w:rPr>
                <w:rFonts w:ascii="Calibri" w:eastAsia="Times New Roman" w:hAnsi="Calibri" w:cs="Calibri"/>
                <w:b/>
                <w:bCs/>
                <w:color w:val="FFFFFF"/>
              </w:rPr>
              <w:t>4</w:t>
            </w:r>
          </w:p>
        </w:tc>
        <w:tc>
          <w:tcPr>
            <w:tcW w:w="1201" w:type="dxa"/>
            <w:tcBorders>
              <w:top w:val="nil"/>
              <w:left w:val="single" w:sz="4" w:space="0" w:color="00758D"/>
              <w:bottom w:val="single" w:sz="4" w:space="0" w:color="00758D"/>
              <w:right w:val="single" w:sz="4" w:space="0" w:color="00758D"/>
            </w:tcBorders>
            <w:shd w:val="clear" w:color="000000" w:fill="D9D9D9"/>
            <w:noWrap/>
            <w:vAlign w:val="bottom"/>
            <w:hideMark/>
          </w:tcPr>
          <w:p w14:paraId="2024ACBA" w14:textId="6197DF07"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77</w:t>
            </w:r>
            <w:r>
              <w:rPr>
                <w:rFonts w:ascii="Calibri" w:hAnsi="Calibri" w:cs="Calibri"/>
                <w:b/>
                <w:bCs/>
                <w:color w:val="000000"/>
              </w:rPr>
              <w:t xml:space="preserve"> </w:t>
            </w:r>
          </w:p>
        </w:tc>
        <w:tc>
          <w:tcPr>
            <w:tcW w:w="1201" w:type="dxa"/>
            <w:tcBorders>
              <w:top w:val="nil"/>
              <w:left w:val="nil"/>
              <w:bottom w:val="single" w:sz="4" w:space="0" w:color="00758D"/>
              <w:right w:val="single" w:sz="4" w:space="0" w:color="00758D"/>
            </w:tcBorders>
            <w:shd w:val="clear" w:color="000000" w:fill="D9D9D9"/>
            <w:noWrap/>
            <w:vAlign w:val="bottom"/>
            <w:hideMark/>
          </w:tcPr>
          <w:p w14:paraId="3A032108" w14:textId="242F581B"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107</w:t>
            </w:r>
            <w:r>
              <w:rPr>
                <w:rFonts w:ascii="Calibri" w:hAnsi="Calibri" w:cs="Calibri"/>
                <w:b/>
                <w:bCs/>
                <w:color w:val="000000"/>
              </w:rPr>
              <w:t xml:space="preserve"> </w:t>
            </w:r>
          </w:p>
        </w:tc>
        <w:tc>
          <w:tcPr>
            <w:tcW w:w="1201" w:type="dxa"/>
            <w:tcBorders>
              <w:top w:val="nil"/>
              <w:left w:val="nil"/>
              <w:bottom w:val="single" w:sz="4" w:space="0" w:color="00758D"/>
              <w:right w:val="single" w:sz="4" w:space="0" w:color="00758D"/>
            </w:tcBorders>
            <w:shd w:val="clear" w:color="000000" w:fill="D9D9D9"/>
            <w:noWrap/>
            <w:vAlign w:val="bottom"/>
            <w:hideMark/>
          </w:tcPr>
          <w:p w14:paraId="2516F1FF" w14:textId="755732E6"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137</w:t>
            </w:r>
            <w:r>
              <w:rPr>
                <w:rFonts w:ascii="Calibri" w:hAnsi="Calibri" w:cs="Calibri"/>
                <w:b/>
                <w:bCs/>
                <w:color w:val="000000"/>
              </w:rPr>
              <w:t xml:space="preserve"> </w:t>
            </w:r>
          </w:p>
        </w:tc>
        <w:tc>
          <w:tcPr>
            <w:tcW w:w="1020" w:type="dxa"/>
            <w:tcBorders>
              <w:top w:val="nil"/>
              <w:left w:val="nil"/>
              <w:bottom w:val="single" w:sz="4" w:space="0" w:color="00758D"/>
              <w:right w:val="single" w:sz="4" w:space="0" w:color="00758D"/>
            </w:tcBorders>
            <w:shd w:val="clear" w:color="000000" w:fill="D9D9D9"/>
            <w:noWrap/>
            <w:vAlign w:val="bottom"/>
            <w:hideMark/>
          </w:tcPr>
          <w:p w14:paraId="7C4E7F0D" w14:textId="55A64A54"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167</w:t>
            </w:r>
            <w:r>
              <w:rPr>
                <w:rFonts w:ascii="Calibri" w:hAnsi="Calibri" w:cs="Calibri"/>
                <w:b/>
                <w:bCs/>
                <w:color w:val="000000"/>
              </w:rPr>
              <w:t xml:space="preserve"> </w:t>
            </w:r>
          </w:p>
        </w:tc>
      </w:tr>
      <w:tr w:rsidR="00255BD0" w:rsidRPr="00742177" w14:paraId="7FFE89ED" w14:textId="77777777" w:rsidTr="00E53855">
        <w:trPr>
          <w:trHeight w:val="300"/>
        </w:trPr>
        <w:tc>
          <w:tcPr>
            <w:tcW w:w="1978" w:type="dxa"/>
            <w:tcBorders>
              <w:top w:val="nil"/>
              <w:left w:val="nil"/>
              <w:bottom w:val="nil"/>
              <w:right w:val="nil"/>
            </w:tcBorders>
            <w:shd w:val="clear" w:color="000000" w:fill="00758D"/>
            <w:noWrap/>
            <w:vAlign w:val="center"/>
            <w:hideMark/>
          </w:tcPr>
          <w:p w14:paraId="762B540D" w14:textId="77777777" w:rsidR="00255BD0" w:rsidRPr="00742177" w:rsidRDefault="00255BD0" w:rsidP="00255BD0">
            <w:pPr>
              <w:spacing w:after="0" w:line="240" w:lineRule="auto"/>
              <w:jc w:val="center"/>
              <w:rPr>
                <w:rFonts w:ascii="Calibri" w:eastAsia="Times New Roman" w:hAnsi="Calibri" w:cs="Calibri"/>
                <w:b/>
                <w:bCs/>
                <w:color w:val="FFFFFF"/>
              </w:rPr>
            </w:pPr>
            <w:r w:rsidRPr="00742177">
              <w:rPr>
                <w:rFonts w:ascii="Calibri" w:eastAsia="Times New Roman" w:hAnsi="Calibri" w:cs="Calibri"/>
                <w:b/>
                <w:bCs/>
                <w:color w:val="FFFFFF"/>
              </w:rPr>
              <w:t>5</w:t>
            </w:r>
          </w:p>
        </w:tc>
        <w:tc>
          <w:tcPr>
            <w:tcW w:w="1201" w:type="dxa"/>
            <w:tcBorders>
              <w:top w:val="nil"/>
              <w:left w:val="single" w:sz="4" w:space="0" w:color="00758D"/>
              <w:bottom w:val="single" w:sz="4" w:space="0" w:color="00758D"/>
              <w:right w:val="single" w:sz="4" w:space="0" w:color="00758D"/>
            </w:tcBorders>
            <w:shd w:val="clear" w:color="000000" w:fill="D9D9D9"/>
            <w:noWrap/>
            <w:vAlign w:val="bottom"/>
            <w:hideMark/>
          </w:tcPr>
          <w:p w14:paraId="77446CA8" w14:textId="77B3B5FD"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167</w:t>
            </w:r>
            <w:r>
              <w:rPr>
                <w:rFonts w:ascii="Calibri" w:hAnsi="Calibri" w:cs="Calibri"/>
                <w:b/>
                <w:bCs/>
                <w:color w:val="000000"/>
              </w:rPr>
              <w:t xml:space="preserve"> </w:t>
            </w:r>
          </w:p>
        </w:tc>
        <w:tc>
          <w:tcPr>
            <w:tcW w:w="1201" w:type="dxa"/>
            <w:tcBorders>
              <w:top w:val="nil"/>
              <w:left w:val="nil"/>
              <w:bottom w:val="single" w:sz="4" w:space="0" w:color="00758D"/>
              <w:right w:val="single" w:sz="4" w:space="0" w:color="00758D"/>
            </w:tcBorders>
            <w:shd w:val="clear" w:color="000000" w:fill="D9D9D9"/>
            <w:noWrap/>
            <w:vAlign w:val="bottom"/>
            <w:hideMark/>
          </w:tcPr>
          <w:p w14:paraId="170965A4" w14:textId="3FE39F40"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205</w:t>
            </w:r>
            <w:r>
              <w:rPr>
                <w:rFonts w:ascii="Calibri" w:hAnsi="Calibri" w:cs="Calibri"/>
                <w:b/>
                <w:bCs/>
                <w:color w:val="000000"/>
              </w:rPr>
              <w:t xml:space="preserve"> </w:t>
            </w:r>
          </w:p>
        </w:tc>
        <w:tc>
          <w:tcPr>
            <w:tcW w:w="1201" w:type="dxa"/>
            <w:tcBorders>
              <w:top w:val="nil"/>
              <w:left w:val="nil"/>
              <w:bottom w:val="single" w:sz="4" w:space="0" w:color="00758D"/>
              <w:right w:val="single" w:sz="4" w:space="0" w:color="00758D"/>
            </w:tcBorders>
            <w:shd w:val="clear" w:color="000000" w:fill="D9D9D9"/>
            <w:noWrap/>
            <w:vAlign w:val="bottom"/>
            <w:hideMark/>
          </w:tcPr>
          <w:p w14:paraId="5E8CFAC0" w14:textId="1C775AC8"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242</w:t>
            </w:r>
            <w:r>
              <w:rPr>
                <w:rFonts w:ascii="Calibri" w:hAnsi="Calibri" w:cs="Calibri"/>
                <w:b/>
                <w:bCs/>
                <w:color w:val="000000"/>
              </w:rPr>
              <w:t xml:space="preserve"> </w:t>
            </w:r>
          </w:p>
        </w:tc>
        <w:tc>
          <w:tcPr>
            <w:tcW w:w="1020" w:type="dxa"/>
            <w:tcBorders>
              <w:top w:val="nil"/>
              <w:left w:val="nil"/>
              <w:bottom w:val="single" w:sz="4" w:space="0" w:color="00758D"/>
              <w:right w:val="single" w:sz="4" w:space="0" w:color="00758D"/>
            </w:tcBorders>
            <w:shd w:val="clear" w:color="000000" w:fill="D9D9D9"/>
            <w:noWrap/>
            <w:vAlign w:val="bottom"/>
            <w:hideMark/>
          </w:tcPr>
          <w:p w14:paraId="617C7E1A" w14:textId="6F80CAA5" w:rsidR="00255BD0" w:rsidRPr="00742177" w:rsidRDefault="00255BD0" w:rsidP="00255BD0">
            <w:pPr>
              <w:spacing w:after="0" w:line="240" w:lineRule="auto"/>
              <w:jc w:val="center"/>
              <w:rPr>
                <w:rFonts w:ascii="Calibri" w:eastAsia="Times New Roman" w:hAnsi="Calibri" w:cs="Calibri"/>
                <w:b/>
                <w:bCs/>
                <w:color w:val="000000"/>
              </w:rPr>
            </w:pPr>
            <w:r>
              <w:rPr>
                <w:rFonts w:ascii="Calibri" w:hAnsi="Calibri" w:cs="Calibri"/>
                <w:b/>
                <w:bCs/>
                <w:color w:val="000000"/>
              </w:rPr>
              <w:t xml:space="preserve"> $ </w:t>
            </w:r>
            <w:r w:rsidR="00C702A1">
              <w:rPr>
                <w:rFonts w:ascii="Calibri" w:hAnsi="Calibri" w:cs="Calibri"/>
                <w:b/>
                <w:bCs/>
                <w:color w:val="000000"/>
              </w:rPr>
              <w:t>280</w:t>
            </w:r>
            <w:r>
              <w:rPr>
                <w:rFonts w:ascii="Calibri" w:hAnsi="Calibri" w:cs="Calibri"/>
                <w:b/>
                <w:bCs/>
                <w:color w:val="000000"/>
              </w:rPr>
              <w:t xml:space="preserve"> </w:t>
            </w:r>
          </w:p>
        </w:tc>
      </w:tr>
      <w:tr w:rsidR="00CD33C9" w:rsidRPr="00742177" w14:paraId="4175B6AC" w14:textId="77777777" w:rsidTr="00E53855">
        <w:trPr>
          <w:trHeight w:val="300"/>
        </w:trPr>
        <w:tc>
          <w:tcPr>
            <w:tcW w:w="6601" w:type="dxa"/>
            <w:gridSpan w:val="5"/>
            <w:tcBorders>
              <w:top w:val="nil"/>
              <w:left w:val="nil"/>
              <w:bottom w:val="nil"/>
              <w:right w:val="nil"/>
            </w:tcBorders>
            <w:shd w:val="clear" w:color="000000" w:fill="BFBFBF"/>
            <w:noWrap/>
            <w:vAlign w:val="bottom"/>
            <w:hideMark/>
          </w:tcPr>
          <w:p w14:paraId="683E84B3" w14:textId="77777777" w:rsidR="00CD33C9" w:rsidRPr="00742177" w:rsidRDefault="00CD33C9" w:rsidP="00E53855">
            <w:pPr>
              <w:spacing w:after="0" w:line="240" w:lineRule="auto"/>
              <w:rPr>
                <w:rFonts w:ascii="Calibri" w:eastAsia="Times New Roman" w:hAnsi="Calibri" w:cs="Calibri"/>
                <w:i/>
                <w:iCs/>
                <w:color w:val="000000"/>
              </w:rPr>
            </w:pPr>
            <w:r w:rsidRPr="00742177">
              <w:rPr>
                <w:rFonts w:ascii="Calibri" w:eastAsia="Times New Roman" w:hAnsi="Calibri" w:cs="Calibri"/>
                <w:i/>
                <w:iCs/>
                <w:color w:val="000000"/>
              </w:rPr>
              <w:t>Assumptions = furrow irrigation, 2*</w:t>
            </w:r>
            <w:proofErr w:type="spellStart"/>
            <w:r w:rsidRPr="00742177">
              <w:rPr>
                <w:rFonts w:ascii="Calibri" w:eastAsia="Times New Roman" w:hAnsi="Calibri" w:cs="Calibri"/>
                <w:i/>
                <w:iCs/>
                <w:color w:val="000000"/>
              </w:rPr>
              <w:t>relifts</w:t>
            </w:r>
            <w:proofErr w:type="spellEnd"/>
            <w:r w:rsidRPr="00742177">
              <w:rPr>
                <w:rFonts w:ascii="Calibri" w:eastAsia="Times New Roman" w:hAnsi="Calibri" w:cs="Calibri"/>
                <w:i/>
                <w:iCs/>
                <w:color w:val="000000"/>
              </w:rPr>
              <w:t>, 2.5ML/ha application rate</w:t>
            </w:r>
          </w:p>
        </w:tc>
      </w:tr>
    </w:tbl>
    <w:p w14:paraId="5BEDB0AF" w14:textId="5D1C5838" w:rsidR="00CD33C9" w:rsidRPr="00742177" w:rsidRDefault="00CD33C9" w:rsidP="00395C45">
      <w:pPr>
        <w:pStyle w:val="Footer"/>
      </w:pPr>
      <w:r w:rsidRPr="00742177">
        <w:t>Source: Marsden Jacob Analysis</w:t>
      </w:r>
    </w:p>
    <w:p w14:paraId="70005694" w14:textId="1B46FEDB" w:rsidR="008635B1" w:rsidRPr="008635B1" w:rsidRDefault="008635B1" w:rsidP="00E2055F">
      <w:pPr>
        <w:spacing w:before="240"/>
        <w:rPr>
          <w:rFonts w:asciiTheme="majorHAnsi" w:hAnsiTheme="majorHAnsi"/>
          <w:b/>
          <w:color w:val="005677" w:themeColor="accent1" w:themeShade="80"/>
          <w:szCs w:val="24"/>
        </w:rPr>
      </w:pPr>
      <w:r w:rsidRPr="008635B1">
        <w:rPr>
          <w:rFonts w:asciiTheme="majorHAnsi" w:hAnsiTheme="majorHAnsi"/>
          <w:b/>
          <w:color w:val="005677" w:themeColor="accent1" w:themeShade="80"/>
          <w:szCs w:val="24"/>
        </w:rPr>
        <w:t>Conclusion</w:t>
      </w:r>
    </w:p>
    <w:p w14:paraId="164EB3E5" w14:textId="22058338" w:rsidR="00EE1791" w:rsidRPr="006C08C2" w:rsidRDefault="00CD33C9" w:rsidP="00E2055F">
      <w:pPr>
        <w:spacing w:before="240"/>
      </w:pPr>
      <w:r w:rsidRPr="006C08C2">
        <w:t xml:space="preserve">Based on the gross margin analyses for cotton and wheat, the value of </w:t>
      </w:r>
      <w:r w:rsidR="008A6569">
        <w:t>temporary</w:t>
      </w:r>
      <w:r w:rsidRPr="006C08C2">
        <w:t xml:space="preserve"> water is relatively similar for </w:t>
      </w:r>
      <w:r w:rsidR="00FE7196" w:rsidRPr="006C08C2">
        <w:t>both</w:t>
      </w:r>
      <w:r w:rsidRPr="006C08C2">
        <w:t xml:space="preserve"> options under the prevailing</w:t>
      </w:r>
      <w:r w:rsidR="001922B6" w:rsidRPr="006C08C2">
        <w:t xml:space="preserve"> and forecast</w:t>
      </w:r>
      <w:r w:rsidRPr="006C08C2">
        <w:t xml:space="preserve"> commodity prices and yield expectations</w:t>
      </w:r>
      <w:r w:rsidR="00FD657B" w:rsidRPr="006C08C2">
        <w:t xml:space="preserve">. We estimate the price to range from </w:t>
      </w:r>
      <w:r w:rsidRPr="006C08C2">
        <w:t>$</w:t>
      </w:r>
      <w:r w:rsidR="00512A70" w:rsidRPr="006C08C2">
        <w:t>2</w:t>
      </w:r>
      <w:r w:rsidR="0087479B">
        <w:t>40</w:t>
      </w:r>
      <w:r w:rsidR="00FD657B" w:rsidRPr="006C08C2">
        <w:t xml:space="preserve"> to $</w:t>
      </w:r>
      <w:r w:rsidR="0087479B">
        <w:t>320</w:t>
      </w:r>
      <w:r w:rsidRPr="006C08C2">
        <w:t>/ML</w:t>
      </w:r>
      <w:r w:rsidR="0021609E" w:rsidRPr="006C08C2">
        <w:t>, with a single price point of $2</w:t>
      </w:r>
      <w:r w:rsidR="0087479B">
        <w:t>8</w:t>
      </w:r>
      <w:r w:rsidR="0021609E" w:rsidRPr="006C08C2">
        <w:t>0/ML</w:t>
      </w:r>
      <w:r w:rsidRPr="006C08C2">
        <w:t>.</w:t>
      </w:r>
      <w:r w:rsidR="000671A3" w:rsidRPr="006C08C2">
        <w:t xml:space="preserve"> </w:t>
      </w:r>
      <w:r w:rsidR="00EE1791" w:rsidRPr="006C08C2">
        <w:t>These prices are</w:t>
      </w:r>
      <w:r w:rsidR="00A839EC" w:rsidRPr="006C08C2">
        <w:t xml:space="preserve"> based on </w:t>
      </w:r>
      <w:r w:rsidR="00F26372" w:rsidRPr="006C08C2">
        <w:t xml:space="preserve">wheat yielding </w:t>
      </w:r>
      <w:r w:rsidR="00233FA2" w:rsidRPr="006C08C2">
        <w:t>5</w:t>
      </w:r>
      <w:r w:rsidR="006958E9" w:rsidRPr="006C08C2">
        <w:t xml:space="preserve"> </w:t>
      </w:r>
      <w:r w:rsidR="00F26372" w:rsidRPr="006C08C2">
        <w:t xml:space="preserve">t/ha at </w:t>
      </w:r>
      <w:r w:rsidR="006958E9" w:rsidRPr="006C08C2">
        <w:t>$</w:t>
      </w:r>
      <w:r w:rsidR="001A3EC8" w:rsidRPr="006C08C2">
        <w:t>3</w:t>
      </w:r>
      <w:r w:rsidR="00F847AA" w:rsidRPr="006C08C2">
        <w:t>5</w:t>
      </w:r>
      <w:r w:rsidR="008B440A" w:rsidRPr="006C08C2">
        <w:t>0</w:t>
      </w:r>
      <w:r w:rsidR="001A3EC8" w:rsidRPr="006C08C2">
        <w:t>/t</w:t>
      </w:r>
      <w:r w:rsidR="006958E9" w:rsidRPr="006C08C2">
        <w:t xml:space="preserve"> and cotton yielding 10 bales/ha at</w:t>
      </w:r>
      <w:r w:rsidR="00CA7A64" w:rsidRPr="006C08C2">
        <w:t xml:space="preserve"> </w:t>
      </w:r>
      <w:r w:rsidR="00EE1791" w:rsidRPr="006C08C2">
        <w:t>between $</w:t>
      </w:r>
      <w:r w:rsidR="00032D38" w:rsidRPr="006C08C2">
        <w:t>6</w:t>
      </w:r>
      <w:r w:rsidR="0087479B">
        <w:t>0</w:t>
      </w:r>
      <w:r w:rsidR="00EE1791" w:rsidRPr="006C08C2">
        <w:t>0-</w:t>
      </w:r>
      <w:r w:rsidR="00CA7A64" w:rsidRPr="006C08C2">
        <w:t>$7</w:t>
      </w:r>
      <w:r w:rsidR="00032D38" w:rsidRPr="006C08C2">
        <w:t>00</w:t>
      </w:r>
      <w:r w:rsidR="00CA7A64" w:rsidRPr="006C08C2">
        <w:t>/bale.</w:t>
      </w:r>
    </w:p>
    <w:p w14:paraId="1D850FBF" w14:textId="77777777" w:rsidR="002B569C" w:rsidRDefault="00A2180B" w:rsidP="00E2055F">
      <w:pPr>
        <w:spacing w:before="240"/>
      </w:pPr>
      <w:r>
        <w:t>The</w:t>
      </w:r>
      <w:r w:rsidR="00E12E61" w:rsidRPr="006C08C2">
        <w:t xml:space="preserve"> climate outlook indicates wetter than average conditions </w:t>
      </w:r>
      <w:r w:rsidR="00F77837" w:rsidRPr="006C08C2">
        <w:t>over</w:t>
      </w:r>
      <w:r w:rsidR="00E12E61" w:rsidRPr="006C08C2">
        <w:t xml:space="preserve"> the </w:t>
      </w:r>
      <w:r w:rsidR="00F77837" w:rsidRPr="006C08C2">
        <w:t>next three months</w:t>
      </w:r>
      <w:r>
        <w:t xml:space="preserve">, which will boost </w:t>
      </w:r>
      <w:r w:rsidR="004234BB" w:rsidRPr="006C08C2">
        <w:t xml:space="preserve">the soil moisture </w:t>
      </w:r>
      <w:r w:rsidR="003B0CA7" w:rsidRPr="006C08C2">
        <w:t>levels</w:t>
      </w:r>
      <w:r w:rsidR="007D77D4" w:rsidRPr="006C08C2">
        <w:t xml:space="preserve"> following the summer irrigation period</w:t>
      </w:r>
      <w:r>
        <w:t>. As a result,</w:t>
      </w:r>
      <w:r w:rsidR="00062F17">
        <w:t xml:space="preserve"> </w:t>
      </w:r>
      <w:r w:rsidR="00C20442">
        <w:t>irrigators</w:t>
      </w:r>
      <w:r w:rsidR="00062F17">
        <w:t xml:space="preserve"> in the Lower Balonne </w:t>
      </w:r>
      <w:r w:rsidR="00C20442">
        <w:t>have</w:t>
      </w:r>
      <w:r w:rsidR="00062F17">
        <w:t xml:space="preserve"> several </w:t>
      </w:r>
      <w:r w:rsidR="00C20442">
        <w:t xml:space="preserve">opportunities to use their stored water. </w:t>
      </w:r>
    </w:p>
    <w:p w14:paraId="3C37DC40" w14:textId="431D1EBA" w:rsidR="004401EB" w:rsidRPr="00873ACC" w:rsidRDefault="002B569C" w:rsidP="00E2055F">
      <w:pPr>
        <w:spacing w:before="240"/>
      </w:pPr>
      <w:r>
        <w:t>Irrigators may</w:t>
      </w:r>
      <w:r w:rsidR="002F0F6E">
        <w:t xml:space="preserve"> take advantage </w:t>
      </w:r>
      <w:r>
        <w:t xml:space="preserve">of available water </w:t>
      </w:r>
      <w:r w:rsidR="002F0F6E">
        <w:t xml:space="preserve">and plant a </w:t>
      </w:r>
      <w:r w:rsidR="00E12E61" w:rsidRPr="006C08C2">
        <w:t>winter</w:t>
      </w:r>
      <w:r w:rsidR="002C191F" w:rsidRPr="006C08C2">
        <w:t xml:space="preserve"> crop this year</w:t>
      </w:r>
      <w:r w:rsidR="00873ACC">
        <w:t xml:space="preserve"> as </w:t>
      </w:r>
      <w:r w:rsidR="00CD33C9" w:rsidRPr="006C08C2">
        <w:rPr>
          <w:rFonts w:cstheme="minorHAnsi"/>
        </w:rPr>
        <w:t xml:space="preserve">using </w:t>
      </w:r>
      <w:r w:rsidR="0062782B">
        <w:rPr>
          <w:rFonts w:cstheme="minorHAnsi"/>
        </w:rPr>
        <w:t xml:space="preserve">the </w:t>
      </w:r>
      <w:r w:rsidR="00CD33C9" w:rsidRPr="006C08C2">
        <w:rPr>
          <w:rFonts w:cstheme="minorHAnsi"/>
        </w:rPr>
        <w:t xml:space="preserve">extra </w:t>
      </w:r>
      <w:r w:rsidR="0062782B">
        <w:rPr>
          <w:rFonts w:cstheme="minorHAnsi"/>
        </w:rPr>
        <w:t xml:space="preserve">stored </w:t>
      </w:r>
      <w:r w:rsidR="00CD33C9" w:rsidRPr="006C08C2">
        <w:rPr>
          <w:rFonts w:cstheme="minorHAnsi"/>
        </w:rPr>
        <w:t xml:space="preserve">water offers the irrigators the quickest way to profit from the additional input with the lowest risk. In other words, the marginal profit from the additional water could be the highest when using it for </w:t>
      </w:r>
      <w:r w:rsidR="00586BB8" w:rsidRPr="006C08C2">
        <w:rPr>
          <w:rFonts w:cstheme="minorHAnsi"/>
        </w:rPr>
        <w:t>winter crop</w:t>
      </w:r>
      <w:r w:rsidR="00307027" w:rsidRPr="006C08C2">
        <w:rPr>
          <w:rFonts w:cstheme="minorHAnsi"/>
        </w:rPr>
        <w:t xml:space="preserve">, instead of storing it until next summer and bearing the </w:t>
      </w:r>
      <w:r w:rsidR="00307027" w:rsidRPr="006C08C2">
        <w:t>evaporation and seepage losses</w:t>
      </w:r>
      <w:r w:rsidR="00CD33C9" w:rsidRPr="006C08C2">
        <w:rPr>
          <w:rFonts w:cstheme="minorHAnsi"/>
        </w:rPr>
        <w:t>.</w:t>
      </w:r>
      <w:r w:rsidR="00136B8F">
        <w:rPr>
          <w:rFonts w:cstheme="minorHAnsi"/>
        </w:rPr>
        <w:t xml:space="preserve"> </w:t>
      </w:r>
    </w:p>
    <w:p w14:paraId="6EE31D08" w14:textId="77777777" w:rsidR="003208CC" w:rsidRDefault="003208CC" w:rsidP="00E2055F">
      <w:pPr>
        <w:spacing w:before="240"/>
        <w:rPr>
          <w:rFonts w:cstheme="minorHAnsi"/>
        </w:rPr>
      </w:pPr>
      <w:r>
        <w:rPr>
          <w:rFonts w:cstheme="minorHAnsi"/>
        </w:rPr>
        <w:t>Alternatively,</w:t>
      </w:r>
      <w:r w:rsidR="00026B35">
        <w:rPr>
          <w:rFonts w:cstheme="minorHAnsi"/>
        </w:rPr>
        <w:t xml:space="preserve"> should the cotton cash prices remain buoyant for the 2023 crop, it may be tempting for growers to lock in those contracts and store the water for the next summer crop.</w:t>
      </w:r>
      <w:r w:rsidR="0017752B">
        <w:rPr>
          <w:rFonts w:cstheme="minorHAnsi"/>
        </w:rPr>
        <w:t xml:space="preserve"> </w:t>
      </w:r>
    </w:p>
    <w:p w14:paraId="41DFFAF1" w14:textId="13296DD8" w:rsidR="00CD33C9" w:rsidRPr="00586BB8" w:rsidRDefault="00184745" w:rsidP="00E2055F">
      <w:pPr>
        <w:spacing w:before="240"/>
      </w:pPr>
      <w:r>
        <w:rPr>
          <w:rFonts w:cstheme="minorHAnsi"/>
        </w:rPr>
        <w:t>Furthermore, it</w:t>
      </w:r>
      <w:r w:rsidR="00434A41">
        <w:rPr>
          <w:rFonts w:cstheme="minorHAnsi"/>
        </w:rPr>
        <w:t xml:space="preserve"> is </w:t>
      </w:r>
      <w:r w:rsidR="00E55270">
        <w:rPr>
          <w:rFonts w:cstheme="minorHAnsi"/>
        </w:rPr>
        <w:t xml:space="preserve">also </w:t>
      </w:r>
      <w:r w:rsidR="00CB2EAB">
        <w:rPr>
          <w:rFonts w:cstheme="minorHAnsi"/>
        </w:rPr>
        <w:t xml:space="preserve">plausible that the irrigators </w:t>
      </w:r>
      <w:r>
        <w:rPr>
          <w:rFonts w:cstheme="minorHAnsi"/>
        </w:rPr>
        <w:t>may</w:t>
      </w:r>
      <w:r w:rsidR="00CB2EAB">
        <w:rPr>
          <w:rFonts w:cstheme="minorHAnsi"/>
        </w:rPr>
        <w:t xml:space="preserve"> </w:t>
      </w:r>
      <w:r w:rsidR="006F0B01" w:rsidRPr="006F0B01">
        <w:rPr>
          <w:rFonts w:cstheme="minorHAnsi"/>
        </w:rPr>
        <w:t>grow both a winter and a summer crop. Due to the uncertainty around commodity prices and water availability, it may be more likely that the irrigators would be planning both partial winter and summer crop programs instead of going all-in on either.</w:t>
      </w:r>
      <w:r w:rsidR="007E3A83">
        <w:rPr>
          <w:rFonts w:cstheme="minorHAnsi"/>
        </w:rPr>
        <w:t xml:space="preserve"> </w:t>
      </w:r>
      <w:r w:rsidR="001457A2">
        <w:rPr>
          <w:rFonts w:cstheme="minorHAnsi"/>
        </w:rPr>
        <w:t>This aligns with</w:t>
      </w:r>
      <w:r w:rsidR="00B01E22">
        <w:rPr>
          <w:rFonts w:cstheme="minorHAnsi"/>
        </w:rPr>
        <w:t xml:space="preserve"> the market feedback and</w:t>
      </w:r>
      <w:r w:rsidR="001457A2">
        <w:rPr>
          <w:rFonts w:cstheme="minorHAnsi"/>
        </w:rPr>
        <w:t xml:space="preserve"> our analysis of the </w:t>
      </w:r>
      <w:r w:rsidR="00792F43">
        <w:rPr>
          <w:rFonts w:cstheme="minorHAnsi"/>
        </w:rPr>
        <w:t>satellite images</w:t>
      </w:r>
      <w:r w:rsidR="003749BF">
        <w:rPr>
          <w:rFonts w:cstheme="minorHAnsi"/>
        </w:rPr>
        <w:t xml:space="preserve"> and crop plantings over the last </w:t>
      </w:r>
      <w:r w:rsidR="006B1ED5">
        <w:rPr>
          <w:rFonts w:cstheme="minorHAnsi"/>
        </w:rPr>
        <w:t>two seasons</w:t>
      </w:r>
      <w:r w:rsidR="00AB36CB">
        <w:rPr>
          <w:rFonts w:cstheme="minorHAnsi"/>
        </w:rPr>
        <w:t>, which indicate that</w:t>
      </w:r>
      <w:r w:rsidR="00F45167">
        <w:rPr>
          <w:rFonts w:cstheme="minorHAnsi"/>
        </w:rPr>
        <w:t xml:space="preserve"> </w:t>
      </w:r>
      <w:r w:rsidR="008A3E27">
        <w:rPr>
          <w:rFonts w:cstheme="minorHAnsi"/>
        </w:rPr>
        <w:t xml:space="preserve">many </w:t>
      </w:r>
      <w:r w:rsidR="00F45167">
        <w:rPr>
          <w:rFonts w:cstheme="minorHAnsi"/>
        </w:rPr>
        <w:t>irrig</w:t>
      </w:r>
      <w:r w:rsidR="009656A6">
        <w:rPr>
          <w:rFonts w:cstheme="minorHAnsi"/>
        </w:rPr>
        <w:t xml:space="preserve">ators in the Lower Balonne have used different </w:t>
      </w:r>
      <w:r w:rsidR="008A3E27">
        <w:rPr>
          <w:rFonts w:cstheme="minorHAnsi"/>
        </w:rPr>
        <w:t>field blocks within their properties for summer and winter crops.</w:t>
      </w:r>
    </w:p>
    <w:p w14:paraId="48AAC651" w14:textId="58022267" w:rsidR="00CD33C9" w:rsidRPr="00742177" w:rsidRDefault="00CD33C9" w:rsidP="00395C45">
      <w:pPr>
        <w:pStyle w:val="SubjectTitle"/>
      </w:pPr>
      <w:r w:rsidRPr="00742177">
        <w:t>Price analysis</w:t>
      </w:r>
    </w:p>
    <w:p w14:paraId="495859DC" w14:textId="5B10873F" w:rsidR="0053028C" w:rsidRDefault="00CD33C9" w:rsidP="00D051DF">
      <w:pPr>
        <w:pStyle w:val="MJAnormal"/>
        <w:spacing w:line="276" w:lineRule="auto"/>
        <w:rPr>
          <w:rFonts w:asciiTheme="minorHAnsi" w:hAnsiTheme="minorHAnsi" w:cstheme="minorHAnsi"/>
        </w:rPr>
      </w:pPr>
      <w:r w:rsidRPr="00742177">
        <w:rPr>
          <w:rFonts w:asciiTheme="minorHAnsi" w:hAnsiTheme="minorHAnsi" w:cstheme="minorHAnsi"/>
        </w:rPr>
        <w:t>Marsden Jacob has reviewed the historical data and consulted with industry stakeholders in the preparation of this</w:t>
      </w:r>
      <w:r w:rsidR="00A87565">
        <w:rPr>
          <w:rFonts w:asciiTheme="minorHAnsi" w:hAnsiTheme="minorHAnsi" w:cstheme="minorHAnsi"/>
        </w:rPr>
        <w:t xml:space="preserve"> independent</w:t>
      </w:r>
      <w:r w:rsidRPr="00742177">
        <w:rPr>
          <w:rFonts w:asciiTheme="minorHAnsi" w:hAnsiTheme="minorHAnsi" w:cstheme="minorHAnsi"/>
        </w:rPr>
        <w:t xml:space="preserve"> advice. Based on this analysis we reached the following conclusions.</w:t>
      </w:r>
    </w:p>
    <w:p w14:paraId="06F08AE0" w14:textId="358571A2" w:rsidR="00CD33C9" w:rsidRPr="00742177" w:rsidRDefault="00CD33C9" w:rsidP="00CD33C9">
      <w:pPr>
        <w:pStyle w:val="MJAnormal"/>
        <w:numPr>
          <w:ilvl w:val="0"/>
          <w:numId w:val="45"/>
        </w:numPr>
        <w:spacing w:line="276" w:lineRule="auto"/>
        <w:rPr>
          <w:rFonts w:asciiTheme="minorHAnsi" w:hAnsiTheme="minorHAnsi" w:cstheme="minorHAnsi"/>
        </w:rPr>
      </w:pPr>
      <w:r w:rsidRPr="00742177">
        <w:rPr>
          <w:rFonts w:asciiTheme="minorHAnsi" w:hAnsiTheme="minorHAnsi" w:cstheme="minorHAnsi"/>
        </w:rPr>
        <w:t>Most recent temporary trades for surface</w:t>
      </w:r>
      <w:r w:rsidR="00F66544">
        <w:rPr>
          <w:rFonts w:asciiTheme="minorHAnsi" w:hAnsiTheme="minorHAnsi" w:cstheme="minorHAnsi"/>
        </w:rPr>
        <w:t xml:space="preserve"> water </w:t>
      </w:r>
      <w:r w:rsidRPr="00742177">
        <w:rPr>
          <w:rFonts w:asciiTheme="minorHAnsi" w:hAnsiTheme="minorHAnsi" w:cstheme="minorHAnsi"/>
        </w:rPr>
        <w:t xml:space="preserve">in the neighbouring regions </w:t>
      </w:r>
      <w:r w:rsidR="002475A6">
        <w:rPr>
          <w:rFonts w:asciiTheme="minorHAnsi" w:hAnsiTheme="minorHAnsi" w:cstheme="minorHAnsi"/>
        </w:rPr>
        <w:t>ha</w:t>
      </w:r>
      <w:r w:rsidR="00F66544">
        <w:rPr>
          <w:rFonts w:asciiTheme="minorHAnsi" w:hAnsiTheme="minorHAnsi" w:cstheme="minorHAnsi"/>
        </w:rPr>
        <w:t>ve</w:t>
      </w:r>
      <w:r w:rsidR="002475A6">
        <w:rPr>
          <w:rFonts w:asciiTheme="minorHAnsi" w:hAnsiTheme="minorHAnsi" w:cstheme="minorHAnsi"/>
        </w:rPr>
        <w:t xml:space="preserve"> seen </w:t>
      </w:r>
      <w:r w:rsidR="003138D3">
        <w:rPr>
          <w:rFonts w:asciiTheme="minorHAnsi" w:hAnsiTheme="minorHAnsi" w:cstheme="minorHAnsi"/>
        </w:rPr>
        <w:t xml:space="preserve">lower prices due to high water availability. Prices for surface water </w:t>
      </w:r>
      <w:r w:rsidRPr="00742177">
        <w:rPr>
          <w:rFonts w:asciiTheme="minorHAnsi" w:hAnsiTheme="minorHAnsi" w:cstheme="minorHAnsi"/>
        </w:rPr>
        <w:t>in the broader Northern NSW/Southern Qld region</w:t>
      </w:r>
      <w:r w:rsidR="005D6F82">
        <w:rPr>
          <w:rFonts w:asciiTheme="minorHAnsi" w:hAnsiTheme="minorHAnsi" w:cstheme="minorHAnsi"/>
        </w:rPr>
        <w:t xml:space="preserve"> </w:t>
      </w:r>
      <w:r w:rsidR="003138D3">
        <w:rPr>
          <w:rFonts w:asciiTheme="minorHAnsi" w:hAnsiTheme="minorHAnsi" w:cstheme="minorHAnsi"/>
        </w:rPr>
        <w:t>are</w:t>
      </w:r>
      <w:r w:rsidR="003C1C08">
        <w:rPr>
          <w:rFonts w:asciiTheme="minorHAnsi" w:hAnsiTheme="minorHAnsi" w:cstheme="minorHAnsi"/>
        </w:rPr>
        <w:t xml:space="preserve"> currently around</w:t>
      </w:r>
      <w:r w:rsidR="003138D3">
        <w:rPr>
          <w:rFonts w:asciiTheme="minorHAnsi" w:hAnsiTheme="minorHAnsi" w:cstheme="minorHAnsi"/>
        </w:rPr>
        <w:t xml:space="preserve"> </w:t>
      </w:r>
      <w:r w:rsidR="003C1C08">
        <w:rPr>
          <w:rFonts w:asciiTheme="minorHAnsi" w:hAnsiTheme="minorHAnsi" w:cstheme="minorHAnsi"/>
        </w:rPr>
        <w:t>$</w:t>
      </w:r>
      <w:r w:rsidR="00AD777E">
        <w:rPr>
          <w:rFonts w:asciiTheme="minorHAnsi" w:hAnsiTheme="minorHAnsi" w:cstheme="minorHAnsi"/>
        </w:rPr>
        <w:t>100</w:t>
      </w:r>
      <w:r w:rsidR="003138D3">
        <w:rPr>
          <w:rFonts w:asciiTheme="minorHAnsi" w:hAnsiTheme="minorHAnsi" w:cstheme="minorHAnsi"/>
        </w:rPr>
        <w:t>/ML</w:t>
      </w:r>
      <w:r w:rsidR="00135F5B">
        <w:rPr>
          <w:rFonts w:asciiTheme="minorHAnsi" w:hAnsiTheme="minorHAnsi" w:cstheme="minorHAnsi"/>
        </w:rPr>
        <w:t>, noting that</w:t>
      </w:r>
      <w:r w:rsidR="005D6F82">
        <w:rPr>
          <w:rFonts w:asciiTheme="minorHAnsi" w:hAnsiTheme="minorHAnsi" w:cstheme="minorHAnsi"/>
        </w:rPr>
        <w:t xml:space="preserve"> the</w:t>
      </w:r>
      <w:r w:rsidR="00135F5B">
        <w:rPr>
          <w:rFonts w:asciiTheme="minorHAnsi" w:hAnsiTheme="minorHAnsi" w:cstheme="minorHAnsi"/>
        </w:rPr>
        <w:t xml:space="preserve"> </w:t>
      </w:r>
      <w:r w:rsidR="00057ACE">
        <w:rPr>
          <w:rFonts w:asciiTheme="minorHAnsi" w:hAnsiTheme="minorHAnsi" w:cstheme="minorHAnsi"/>
        </w:rPr>
        <w:t>market liquidity has been low</w:t>
      </w:r>
      <w:r w:rsidR="00C56D71">
        <w:rPr>
          <w:rFonts w:asciiTheme="minorHAnsi" w:hAnsiTheme="minorHAnsi" w:cstheme="minorHAnsi"/>
        </w:rPr>
        <w:t xml:space="preserve"> due to high water availability</w:t>
      </w:r>
      <w:r w:rsidR="007A648D">
        <w:rPr>
          <w:rFonts w:asciiTheme="minorHAnsi" w:hAnsiTheme="minorHAnsi" w:cstheme="minorHAnsi"/>
        </w:rPr>
        <w:t>,</w:t>
      </w:r>
      <w:r w:rsidR="00057ACE">
        <w:rPr>
          <w:rFonts w:asciiTheme="minorHAnsi" w:hAnsiTheme="minorHAnsi" w:cstheme="minorHAnsi"/>
        </w:rPr>
        <w:t xml:space="preserve"> and the</w:t>
      </w:r>
      <w:r w:rsidR="00C24F64">
        <w:rPr>
          <w:rFonts w:asciiTheme="minorHAnsi" w:hAnsiTheme="minorHAnsi" w:cstheme="minorHAnsi"/>
        </w:rPr>
        <w:t>re</w:t>
      </w:r>
      <w:r w:rsidR="00057ACE">
        <w:rPr>
          <w:rFonts w:asciiTheme="minorHAnsi" w:hAnsiTheme="minorHAnsi" w:cstheme="minorHAnsi"/>
        </w:rPr>
        <w:t xml:space="preserve"> </w:t>
      </w:r>
      <w:r w:rsidR="002A2FF7">
        <w:rPr>
          <w:rFonts w:asciiTheme="minorHAnsi" w:hAnsiTheme="minorHAnsi" w:cstheme="minorHAnsi"/>
        </w:rPr>
        <w:t>have been groundwater trades at as high as $300/ML</w:t>
      </w:r>
      <w:r w:rsidR="00562E9A">
        <w:rPr>
          <w:rFonts w:asciiTheme="minorHAnsi" w:hAnsiTheme="minorHAnsi" w:cstheme="minorHAnsi"/>
        </w:rPr>
        <w:t>, better</w:t>
      </w:r>
      <w:r w:rsidR="00057ACE">
        <w:rPr>
          <w:rFonts w:asciiTheme="minorHAnsi" w:hAnsiTheme="minorHAnsi" w:cstheme="minorHAnsi"/>
        </w:rPr>
        <w:t xml:space="preserve"> reflect</w:t>
      </w:r>
      <w:r w:rsidR="002A2FF7">
        <w:rPr>
          <w:rFonts w:asciiTheme="minorHAnsi" w:hAnsiTheme="minorHAnsi" w:cstheme="minorHAnsi"/>
        </w:rPr>
        <w:t>ing</w:t>
      </w:r>
      <w:r w:rsidR="00057ACE">
        <w:rPr>
          <w:rFonts w:asciiTheme="minorHAnsi" w:hAnsiTheme="minorHAnsi" w:cstheme="minorHAnsi"/>
        </w:rPr>
        <w:t xml:space="preserve"> the willingness to pay</w:t>
      </w:r>
      <w:r w:rsidR="004D6983">
        <w:rPr>
          <w:rFonts w:asciiTheme="minorHAnsi" w:hAnsiTheme="minorHAnsi" w:cstheme="minorHAnsi"/>
        </w:rPr>
        <w:t xml:space="preserve"> to finish </w:t>
      </w:r>
      <w:r w:rsidR="0081277D">
        <w:rPr>
          <w:rFonts w:asciiTheme="minorHAnsi" w:hAnsiTheme="minorHAnsi" w:cstheme="minorHAnsi"/>
        </w:rPr>
        <w:t xml:space="preserve">off this </w:t>
      </w:r>
      <w:r w:rsidR="00B435ED">
        <w:rPr>
          <w:rFonts w:asciiTheme="minorHAnsi" w:hAnsiTheme="minorHAnsi" w:cstheme="minorHAnsi"/>
        </w:rPr>
        <w:t xml:space="preserve">year's </w:t>
      </w:r>
      <w:r w:rsidR="0081277D">
        <w:rPr>
          <w:rFonts w:asciiTheme="minorHAnsi" w:hAnsiTheme="minorHAnsi" w:cstheme="minorHAnsi"/>
        </w:rPr>
        <w:t>summer crop program.</w:t>
      </w:r>
    </w:p>
    <w:p w14:paraId="014EB73B" w14:textId="03DC24B5" w:rsidR="000163D5" w:rsidRPr="000163D5" w:rsidRDefault="0081277D" w:rsidP="000163D5">
      <w:pPr>
        <w:pStyle w:val="ListParagraph"/>
        <w:numPr>
          <w:ilvl w:val="0"/>
          <w:numId w:val="45"/>
        </w:numPr>
        <w:rPr>
          <w:rFonts w:cstheme="minorHAnsi"/>
        </w:rPr>
      </w:pPr>
      <w:r w:rsidRPr="000163D5">
        <w:rPr>
          <w:rFonts w:cstheme="minorHAnsi"/>
        </w:rPr>
        <w:lastRenderedPageBreak/>
        <w:t>Based on our analysis of the commodity markets and the prevailing climate outlook, additional water</w:t>
      </w:r>
      <w:r w:rsidR="007A1849">
        <w:rPr>
          <w:rFonts w:cstheme="minorHAnsi"/>
        </w:rPr>
        <w:t xml:space="preserve"> held in private storages</w:t>
      </w:r>
      <w:r w:rsidRPr="000163D5">
        <w:rPr>
          <w:rFonts w:cstheme="minorHAnsi"/>
        </w:rPr>
        <w:t xml:space="preserve"> in the Lower Balonne could either be used to grow cotton (by storing water for the 2023 summer crop) or a winter crop such as wheat this coming winter season</w:t>
      </w:r>
      <w:r w:rsidR="00B53409" w:rsidRPr="000163D5">
        <w:rPr>
          <w:rFonts w:cstheme="minorHAnsi"/>
        </w:rPr>
        <w:t xml:space="preserve">, or a mix of </w:t>
      </w:r>
      <w:r w:rsidR="00F47649" w:rsidRPr="000163D5">
        <w:rPr>
          <w:rFonts w:cstheme="minorHAnsi"/>
        </w:rPr>
        <w:t>both</w:t>
      </w:r>
      <w:r w:rsidRPr="000163D5">
        <w:rPr>
          <w:rFonts w:cstheme="minorHAnsi"/>
        </w:rPr>
        <w:t>. Using the extra water for a winter crop gives the irrigators the quickest way to profit from the additional input with the lowest risk, but there may be slightly more financial upside to store the water until the next summer crop.</w:t>
      </w:r>
    </w:p>
    <w:p w14:paraId="59877735" w14:textId="5B6515CA" w:rsidR="00CD33C9" w:rsidRPr="00742177" w:rsidRDefault="00CD33C9" w:rsidP="00CD33C9">
      <w:pPr>
        <w:pStyle w:val="MJAnormal"/>
        <w:numPr>
          <w:ilvl w:val="0"/>
          <w:numId w:val="45"/>
        </w:numPr>
        <w:spacing w:line="276" w:lineRule="auto"/>
      </w:pPr>
      <w:r w:rsidRPr="00742177">
        <w:rPr>
          <w:rFonts w:asciiTheme="minorHAnsi" w:hAnsiTheme="minorHAnsi" w:cstheme="minorHAnsi"/>
        </w:rPr>
        <w:t xml:space="preserve">Marsden </w:t>
      </w:r>
      <w:r w:rsidR="00B435ED" w:rsidRPr="00742177">
        <w:rPr>
          <w:rFonts w:asciiTheme="minorHAnsi" w:hAnsiTheme="minorHAnsi" w:cstheme="minorHAnsi"/>
        </w:rPr>
        <w:t>Jacob</w:t>
      </w:r>
      <w:r w:rsidR="00B435ED">
        <w:rPr>
          <w:rFonts w:asciiTheme="minorHAnsi" w:hAnsiTheme="minorHAnsi" w:cstheme="minorHAnsi"/>
        </w:rPr>
        <w:t>'</w:t>
      </w:r>
      <w:r w:rsidR="00B435ED" w:rsidRPr="00742177">
        <w:rPr>
          <w:rFonts w:asciiTheme="minorHAnsi" w:hAnsiTheme="minorHAnsi" w:cstheme="minorHAnsi"/>
        </w:rPr>
        <w:t xml:space="preserve">s </w:t>
      </w:r>
      <w:r w:rsidRPr="00742177">
        <w:rPr>
          <w:rFonts w:asciiTheme="minorHAnsi" w:hAnsiTheme="minorHAnsi" w:cstheme="minorHAnsi"/>
        </w:rPr>
        <w:t xml:space="preserve">analysis shows </w:t>
      </w:r>
      <w:r w:rsidR="000C1F75">
        <w:rPr>
          <w:rFonts w:asciiTheme="minorHAnsi" w:hAnsiTheme="minorHAnsi" w:cstheme="minorHAnsi"/>
        </w:rPr>
        <w:t xml:space="preserve">that </w:t>
      </w:r>
      <w:r w:rsidR="00161AB1">
        <w:rPr>
          <w:rFonts w:asciiTheme="minorHAnsi" w:hAnsiTheme="minorHAnsi" w:cstheme="minorHAnsi"/>
        </w:rPr>
        <w:t>the value of foregone water is relatively similar for both options under the prevailing and forecast commodity prices and yield expectations for cotton and wheat</w:t>
      </w:r>
      <w:r w:rsidR="00CF2A50">
        <w:rPr>
          <w:rFonts w:asciiTheme="minorHAnsi" w:hAnsiTheme="minorHAnsi" w:cstheme="minorHAnsi"/>
        </w:rPr>
        <w:t xml:space="preserve">. This assumption is </w:t>
      </w:r>
      <w:r w:rsidR="00BF310A" w:rsidRPr="00BF310A">
        <w:rPr>
          <w:rFonts w:asciiTheme="minorHAnsi" w:hAnsiTheme="minorHAnsi" w:cstheme="minorHAnsi"/>
        </w:rPr>
        <w:t>based on wheat yielding 5 t/ha at $350/t</w:t>
      </w:r>
      <w:r w:rsidR="000972DC">
        <w:rPr>
          <w:rFonts w:asciiTheme="minorHAnsi" w:hAnsiTheme="minorHAnsi" w:cstheme="minorHAnsi"/>
        </w:rPr>
        <w:t>,</w:t>
      </w:r>
      <w:r w:rsidR="00BF310A" w:rsidRPr="00BF310A">
        <w:rPr>
          <w:rFonts w:asciiTheme="minorHAnsi" w:hAnsiTheme="minorHAnsi" w:cstheme="minorHAnsi"/>
        </w:rPr>
        <w:t xml:space="preserve"> and cotton yielding 10 bales/ha at between $6</w:t>
      </w:r>
      <w:r w:rsidR="000C1F75">
        <w:rPr>
          <w:rFonts w:asciiTheme="minorHAnsi" w:hAnsiTheme="minorHAnsi" w:cstheme="minorHAnsi"/>
        </w:rPr>
        <w:t>0</w:t>
      </w:r>
      <w:r w:rsidR="00BF310A" w:rsidRPr="00BF310A">
        <w:rPr>
          <w:rFonts w:asciiTheme="minorHAnsi" w:hAnsiTheme="minorHAnsi" w:cstheme="minorHAnsi"/>
        </w:rPr>
        <w:t>0-$700/bale.</w:t>
      </w:r>
    </w:p>
    <w:p w14:paraId="22C32CAE" w14:textId="5001BA3A" w:rsidR="00CD33C9" w:rsidRPr="00742177" w:rsidRDefault="00CD33C9" w:rsidP="00CD33C9">
      <w:pPr>
        <w:pStyle w:val="MJAnormal"/>
        <w:numPr>
          <w:ilvl w:val="0"/>
          <w:numId w:val="45"/>
        </w:numPr>
        <w:spacing w:line="276" w:lineRule="auto"/>
        <w:rPr>
          <w:rFonts w:asciiTheme="minorHAnsi" w:hAnsiTheme="minorHAnsi" w:cstheme="minorHAnsi"/>
        </w:rPr>
      </w:pPr>
      <w:r w:rsidRPr="00742177">
        <w:rPr>
          <w:rFonts w:asciiTheme="minorHAnsi" w:hAnsiTheme="minorHAnsi" w:cstheme="minorHAnsi"/>
        </w:rPr>
        <w:t xml:space="preserve">In Marsden </w:t>
      </w:r>
      <w:r w:rsidR="00B435ED" w:rsidRPr="00742177">
        <w:rPr>
          <w:rFonts w:asciiTheme="minorHAnsi" w:hAnsiTheme="minorHAnsi" w:cstheme="minorHAnsi"/>
        </w:rPr>
        <w:t>Jacob</w:t>
      </w:r>
      <w:r w:rsidR="00B435ED">
        <w:rPr>
          <w:rFonts w:asciiTheme="minorHAnsi" w:hAnsiTheme="minorHAnsi" w:cstheme="minorHAnsi"/>
        </w:rPr>
        <w:t>'</w:t>
      </w:r>
      <w:r w:rsidR="00B435ED" w:rsidRPr="00742177">
        <w:rPr>
          <w:rFonts w:asciiTheme="minorHAnsi" w:hAnsiTheme="minorHAnsi" w:cstheme="minorHAnsi"/>
        </w:rPr>
        <w:t xml:space="preserve">s </w:t>
      </w:r>
      <w:r w:rsidRPr="00742177">
        <w:rPr>
          <w:rFonts w:asciiTheme="minorHAnsi" w:hAnsiTheme="minorHAnsi" w:cstheme="minorHAnsi"/>
        </w:rPr>
        <w:t xml:space="preserve">opinion, should water become available </w:t>
      </w:r>
      <w:r w:rsidR="007A7A68">
        <w:rPr>
          <w:rFonts w:asciiTheme="minorHAnsi" w:hAnsiTheme="minorHAnsi" w:cstheme="minorHAnsi"/>
        </w:rPr>
        <w:t>from private storages</w:t>
      </w:r>
      <w:r w:rsidRPr="00742177">
        <w:rPr>
          <w:rFonts w:asciiTheme="minorHAnsi" w:hAnsiTheme="minorHAnsi" w:cstheme="minorHAnsi"/>
        </w:rPr>
        <w:t xml:space="preserve">, the value of foregone </w:t>
      </w:r>
      <w:r w:rsidR="007A7A68">
        <w:rPr>
          <w:rFonts w:asciiTheme="minorHAnsi" w:hAnsiTheme="minorHAnsi" w:cstheme="minorHAnsi"/>
        </w:rPr>
        <w:t>temporary</w:t>
      </w:r>
      <w:r w:rsidRPr="00742177">
        <w:rPr>
          <w:rFonts w:asciiTheme="minorHAnsi" w:hAnsiTheme="minorHAnsi" w:cstheme="minorHAnsi"/>
        </w:rPr>
        <w:t xml:space="preserve"> water is expected to be</w:t>
      </w:r>
      <w:r w:rsidR="0053028C" w:rsidRPr="0053028C">
        <w:t xml:space="preserve"> </w:t>
      </w:r>
      <w:r w:rsidR="0053028C" w:rsidRPr="0053028C">
        <w:rPr>
          <w:rFonts w:asciiTheme="minorHAnsi" w:hAnsiTheme="minorHAnsi" w:cstheme="minorHAnsi"/>
        </w:rPr>
        <w:t>from $2</w:t>
      </w:r>
      <w:r w:rsidR="0050269E">
        <w:rPr>
          <w:rFonts w:asciiTheme="minorHAnsi" w:hAnsiTheme="minorHAnsi" w:cstheme="minorHAnsi"/>
        </w:rPr>
        <w:t>40</w:t>
      </w:r>
      <w:r w:rsidR="0053028C" w:rsidRPr="0053028C">
        <w:rPr>
          <w:rFonts w:asciiTheme="minorHAnsi" w:hAnsiTheme="minorHAnsi" w:cstheme="minorHAnsi"/>
        </w:rPr>
        <w:t xml:space="preserve"> to $</w:t>
      </w:r>
      <w:r w:rsidR="0050269E">
        <w:rPr>
          <w:rFonts w:asciiTheme="minorHAnsi" w:hAnsiTheme="minorHAnsi" w:cstheme="minorHAnsi"/>
        </w:rPr>
        <w:t>320</w:t>
      </w:r>
      <w:r w:rsidR="0053028C">
        <w:rPr>
          <w:rFonts w:asciiTheme="minorHAnsi" w:hAnsiTheme="minorHAnsi" w:cstheme="minorHAnsi"/>
        </w:rPr>
        <w:t xml:space="preserve"> </w:t>
      </w:r>
      <w:r w:rsidR="0053028C" w:rsidRPr="00742177">
        <w:rPr>
          <w:rFonts w:asciiTheme="minorHAnsi" w:hAnsiTheme="minorHAnsi" w:cstheme="minorHAnsi"/>
        </w:rPr>
        <w:t>per ML</w:t>
      </w:r>
      <w:r w:rsidR="0053028C">
        <w:rPr>
          <w:rFonts w:asciiTheme="minorHAnsi" w:hAnsiTheme="minorHAnsi" w:cstheme="minorHAnsi"/>
        </w:rPr>
        <w:t xml:space="preserve">. </w:t>
      </w:r>
      <w:r w:rsidR="00794720">
        <w:rPr>
          <w:rFonts w:asciiTheme="minorHAnsi" w:hAnsiTheme="minorHAnsi" w:cstheme="minorHAnsi"/>
        </w:rPr>
        <w:t>The</w:t>
      </w:r>
      <w:r w:rsidRPr="00742177">
        <w:rPr>
          <w:rFonts w:asciiTheme="minorHAnsi" w:hAnsiTheme="minorHAnsi" w:cstheme="minorHAnsi"/>
        </w:rPr>
        <w:t xml:space="preserve"> recommended single price point for the CEWO grant opportunity is $2</w:t>
      </w:r>
      <w:r w:rsidR="0050269E">
        <w:rPr>
          <w:rFonts w:asciiTheme="minorHAnsi" w:hAnsiTheme="minorHAnsi" w:cstheme="minorHAnsi"/>
        </w:rPr>
        <w:t>8</w:t>
      </w:r>
      <w:r w:rsidR="00782A76">
        <w:rPr>
          <w:rFonts w:asciiTheme="minorHAnsi" w:hAnsiTheme="minorHAnsi" w:cstheme="minorHAnsi"/>
        </w:rPr>
        <w:t>0</w:t>
      </w:r>
      <w:r w:rsidRPr="00742177">
        <w:rPr>
          <w:rFonts w:asciiTheme="minorHAnsi" w:hAnsiTheme="minorHAnsi" w:cstheme="minorHAnsi"/>
        </w:rPr>
        <w:t xml:space="preserve"> per ML (GST </w:t>
      </w:r>
      <w:r w:rsidR="00900CF4">
        <w:rPr>
          <w:rFonts w:asciiTheme="minorHAnsi" w:hAnsiTheme="minorHAnsi" w:cstheme="minorHAnsi"/>
        </w:rPr>
        <w:t>exclusive</w:t>
      </w:r>
      <w:r w:rsidRPr="00742177">
        <w:rPr>
          <w:rFonts w:asciiTheme="minorHAnsi" w:hAnsiTheme="minorHAnsi" w:cstheme="minorHAnsi"/>
        </w:rPr>
        <w:t>).</w:t>
      </w:r>
    </w:p>
    <w:p w14:paraId="1839C90A" w14:textId="4DC5DBB7" w:rsidR="000E224C" w:rsidRPr="00742177" w:rsidRDefault="000E224C" w:rsidP="000E224C">
      <w:pPr>
        <w:pStyle w:val="SubjectTitle"/>
      </w:pPr>
    </w:p>
    <w:sectPr w:rsidR="000E224C" w:rsidRPr="00742177" w:rsidSect="009730BF">
      <w:pgSz w:w="11906" w:h="16838" w:code="9"/>
      <w:pgMar w:top="1702" w:right="1418" w:bottom="851" w:left="85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364D4" w14:textId="77777777" w:rsidR="002C69C1" w:rsidRDefault="002C69C1" w:rsidP="00324F56">
      <w:pPr>
        <w:spacing w:after="0" w:line="240" w:lineRule="auto"/>
      </w:pPr>
      <w:r>
        <w:separator/>
      </w:r>
    </w:p>
  </w:endnote>
  <w:endnote w:type="continuationSeparator" w:id="0">
    <w:p w14:paraId="4A279276" w14:textId="77777777" w:rsidR="002C69C1" w:rsidRDefault="002C69C1" w:rsidP="00324F56">
      <w:pPr>
        <w:spacing w:after="0" w:line="240" w:lineRule="auto"/>
      </w:pPr>
      <w:r>
        <w:continuationSeparator/>
      </w:r>
    </w:p>
  </w:endnote>
  <w:endnote w:type="continuationNotice" w:id="1">
    <w:p w14:paraId="59E0CBB8" w14:textId="77777777" w:rsidR="002C69C1" w:rsidRDefault="002C69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Minion Pro">
    <w:panose1 w:val="00000000000000000000"/>
    <w:charset w:val="00"/>
    <w:family w:val="roman"/>
    <w:notTrueType/>
    <w:pitch w:val="variable"/>
    <w:sig w:usb0="60000287" w:usb1="00000001" w:usb2="00000000" w:usb3="00000000" w:csb0="0000019F" w:csb1="00000000"/>
  </w:font>
  <w:font w:name="Gotham Medium">
    <w:altName w:val="Calibri"/>
    <w:panose1 w:val="00000000000000000000"/>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F249" w14:textId="77777777" w:rsidR="0075124A" w:rsidRDefault="0075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091D" w14:textId="15E367F2" w:rsidR="00CE1BE8" w:rsidRPr="00C56A01" w:rsidRDefault="00CE1BE8" w:rsidP="00C56A01">
    <w:pPr>
      <w:pStyle w:val="Address"/>
      <w:rPr>
        <w:rFonts w:cstheme="minorHAnsi"/>
      </w:rPr>
    </w:pPr>
    <w:r w:rsidRPr="00C469DF">
      <w:rPr>
        <w:noProof/>
      </w:rPr>
      <mc:AlternateContent>
        <mc:Choice Requires="wps">
          <w:drawing>
            <wp:anchor distT="0" distB="0" distL="71755" distR="0" simplePos="0" relativeHeight="251658240" behindDoc="0" locked="1" layoutInCell="1" allowOverlap="1" wp14:anchorId="48B7AF1D" wp14:editId="49C5C8AC">
              <wp:simplePos x="0" y="0"/>
              <wp:positionH relativeFrom="page">
                <wp:align>right</wp:align>
              </wp:positionH>
              <wp:positionV relativeFrom="page">
                <wp:align>bottom</wp:align>
              </wp:positionV>
              <wp:extent cx="709200" cy="878400"/>
              <wp:effectExtent l="0" t="0" r="0" b="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00" cy="878400"/>
                      </a:xfrm>
                      <a:prstGeom prst="rect">
                        <a:avLst/>
                      </a:prstGeom>
                      <a:noFill/>
                      <a:ln w="9525">
                        <a:noFill/>
                        <a:miter lim="800000"/>
                        <a:headEnd/>
                        <a:tailEnd/>
                      </a:ln>
                    </wps:spPr>
                    <wps:txbx>
                      <w:txbxContent>
                        <w:p w14:paraId="5F39AEC3" w14:textId="77777777" w:rsidR="00CE1BE8" w:rsidRDefault="00CE1BE8"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0" rIns="540000" bIns="36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8B7AF1D" id="_x0000_t202" coordsize="21600,21600" o:spt="202" path="m,l,21600r21600,l21600,xe">
              <v:stroke joinstyle="miter"/>
              <v:path gradientshapeok="t" o:connecttype="rect"/>
            </v:shapetype>
            <v:shape id="_x0000_s1027" type="#_x0000_t202" alt="&quot;&quot;" style="position:absolute;margin-left:4.65pt;margin-top:0;width:55.85pt;height:69.15pt;z-index:251658240;visibility:visible;mso-wrap-style:square;mso-width-percent:0;mso-height-percent:0;mso-wrap-distance-left:5.65pt;mso-wrap-distance-top:0;mso-wrap-distance-right:0;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" filled="f" stroked="f">
              <v:textbox inset="0,0,15mm,10mm">
                <w:txbxContent>
                  <w:p w14:paraId="5F39AEC3" w14:textId="77777777" w:rsidR="00CE1BE8" w:rsidRDefault="00CE1BE8"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page" anchory="page"/>
              <w10:anchorlock/>
            </v:shape>
          </w:pict>
        </mc:Fallback>
      </mc:AlternateContent>
    </w:r>
  </w:p>
  <w:p w14:paraId="291FA426" w14:textId="15F9EE1F" w:rsidR="00CE1BE8" w:rsidRPr="00C469DF" w:rsidRDefault="0099248C" w:rsidP="00C56A01">
    <w:pPr>
      <w:spacing w:after="0" w:line="240" w:lineRule="auto"/>
      <w:rPr>
        <w:rStyle w:val="PageNumber"/>
        <w:rFonts w:eastAsia="Gotham Book" w:cstheme="minorHAnsi"/>
        <w:b/>
        <w:bCs/>
        <w:color w:val="004D71" w:themeColor="accent2"/>
        <w:sz w:val="20"/>
      </w:rPr>
    </w:pPr>
    <w:hyperlink r:id="rId1" w:history="1">
      <w:r w:rsidR="00CE1BE8" w:rsidRPr="00C56A01">
        <w:rPr>
          <w:rFonts w:eastAsia="Gotham Book" w:cstheme="minorHAnsi"/>
          <w:b/>
          <w:bCs/>
          <w:color w:val="004D71" w:themeColor="accent2"/>
          <w:sz w:val="20"/>
        </w:rPr>
        <w:t>www.marsdenjacob.com.au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FD3A" w14:textId="18BE71CC" w:rsidR="00CE1BE8" w:rsidRPr="00C56A01" w:rsidRDefault="00CE1BE8" w:rsidP="00C56A01">
    <w:pPr>
      <w:spacing w:before="57" w:after="227" w:line="240" w:lineRule="atLeast"/>
      <w:rPr>
        <w:rFonts w:eastAsia="Gotham Book" w:cstheme="minorHAnsi"/>
        <w:color w:val="3D3D3D" w:themeColor="background2" w:themeShade="40"/>
        <w:sz w:val="14"/>
      </w:rPr>
    </w:pPr>
    <w:bookmarkStart w:id="0" w:name="_Hlk19265894"/>
    <w:bookmarkStart w:id="1" w:name="_Hlk19265895"/>
    <w:bookmarkStart w:id="2" w:name="_Hlk24539781"/>
    <w:bookmarkStart w:id="3" w:name="_Hlk24539782"/>
    <w:r w:rsidRPr="00C469DF">
      <w:rPr>
        <w:noProof/>
      </w:rPr>
      <mc:AlternateContent>
        <mc:Choice Requires="wps">
          <w:drawing>
            <wp:anchor distT="0" distB="0" distL="71755" distR="0" simplePos="0" relativeHeight="251658242" behindDoc="0" locked="1" layoutInCell="1" allowOverlap="1" wp14:anchorId="5D2056DB" wp14:editId="54A08188">
              <wp:simplePos x="0" y="0"/>
              <wp:positionH relativeFrom="margin">
                <wp:posOffset>5975350</wp:posOffset>
              </wp:positionH>
              <wp:positionV relativeFrom="page">
                <wp:align>bottom</wp:align>
              </wp:positionV>
              <wp:extent cx="708660" cy="878205"/>
              <wp:effectExtent l="0" t="0" r="0" b="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878205"/>
                      </a:xfrm>
                      <a:prstGeom prst="rect">
                        <a:avLst/>
                      </a:prstGeom>
                      <a:noFill/>
                      <a:ln w="9525">
                        <a:noFill/>
                        <a:miter lim="800000"/>
                        <a:headEnd/>
                        <a:tailEnd/>
                      </a:ln>
                    </wps:spPr>
                    <wps:txbx>
                      <w:txbxContent>
                        <w:p w14:paraId="6F28F84B" w14:textId="77777777" w:rsidR="00CE1BE8" w:rsidRDefault="00CE1BE8" w:rsidP="00946D81">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0" rIns="540000" bIns="36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D2056DB" id="_x0000_t202" coordsize="21600,21600" o:spt="202" path="m,l,21600r21600,l21600,xe">
              <v:stroke joinstyle="miter"/>
              <v:path gradientshapeok="t" o:connecttype="rect"/>
            </v:shapetype>
            <v:shape id="_x0000_s1028" type="#_x0000_t202" alt="&quot;&quot;" style="position:absolute;margin-left:470.5pt;margin-top:0;width:55.8pt;height:69.15pt;z-index:251658242;visibility:visible;mso-wrap-style:square;mso-width-percent:0;mso-height-percent:0;mso-wrap-distance-left:5.65pt;mso-wrap-distance-top:0;mso-wrap-distance-right:0;mso-wrap-distance-bottom:0;mso-position-horizontal:absolute;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" filled="f" stroked="f">
              <v:textbox inset="0,0,15mm,10mm">
                <w:txbxContent>
                  <w:p w14:paraId="6F28F84B" w14:textId="77777777" w:rsidR="00CE1BE8" w:rsidRDefault="00CE1BE8" w:rsidP="00946D81">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margin" anchory="page"/>
              <w10:anchorlock/>
            </v:shape>
          </w:pict>
        </mc:Fallback>
      </mc:AlternateContent>
    </w:r>
  </w:p>
  <w:bookmarkEnd w:id="0"/>
  <w:bookmarkEnd w:id="1"/>
  <w:bookmarkEnd w:id="2"/>
  <w:bookmarkEnd w:id="3"/>
  <w:p w14:paraId="6A7A95D9" w14:textId="309A4408" w:rsidR="00CE1BE8" w:rsidRPr="00C56A01" w:rsidRDefault="00CE1BE8" w:rsidP="00C56A01">
    <w:pPr>
      <w:spacing w:after="0" w:line="240" w:lineRule="auto"/>
      <w:rPr>
        <w:rFonts w:eastAsia="Gotham Book" w:cstheme="minorHAnsi"/>
        <w:b/>
        <w:bCs/>
        <w:color w:val="004D71" w:themeColor="accent2"/>
        <w:sz w:val="20"/>
      </w:rPr>
    </w:pPr>
    <w:r>
      <w:fldChar w:fldCharType="begin"/>
    </w:r>
    <w:r>
      <w:instrText xml:space="preserve"> HYPERLINK "https://marsdenjacob.sharepoint.com/Users/amanda/Dropbox/Marsden%20Jacob/Templates/www.marsdenjacob.com.au" </w:instrText>
    </w:r>
    <w:r>
      <w:fldChar w:fldCharType="separate"/>
    </w:r>
    <w:r w:rsidRPr="00C56A01">
      <w:rPr>
        <w:rFonts w:eastAsia="Gotham Book" w:cstheme="minorHAnsi"/>
        <w:b/>
        <w:bCs/>
        <w:color w:val="004D71" w:themeColor="accent2"/>
        <w:sz w:val="20"/>
      </w:rPr>
      <w:t>www.marsdenjacob.com.au</w:t>
    </w:r>
    <w:r>
      <w:rPr>
        <w:rFonts w:eastAsia="Gotham Book" w:cstheme="minorHAnsi"/>
        <w:b/>
        <w:bCs/>
        <w:color w:val="004D71" w:themeColor="accent2"/>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FE7F7" w14:textId="77777777" w:rsidR="002C69C1" w:rsidRDefault="002C69C1" w:rsidP="00324F56">
      <w:pPr>
        <w:spacing w:after="0" w:line="240" w:lineRule="auto"/>
      </w:pPr>
      <w:r>
        <w:t>—</w:t>
      </w:r>
    </w:p>
  </w:footnote>
  <w:footnote w:type="continuationSeparator" w:id="0">
    <w:p w14:paraId="112D377B" w14:textId="77777777" w:rsidR="002C69C1" w:rsidRDefault="002C69C1" w:rsidP="00324F56">
      <w:pPr>
        <w:spacing w:after="0" w:line="240" w:lineRule="auto"/>
      </w:pPr>
      <w:r>
        <w:continuationSeparator/>
      </w:r>
    </w:p>
  </w:footnote>
  <w:footnote w:type="continuationNotice" w:id="1">
    <w:p w14:paraId="7D470B84" w14:textId="77777777" w:rsidR="002C69C1" w:rsidRDefault="002C69C1">
      <w:pPr>
        <w:spacing w:after="0" w:line="240" w:lineRule="auto"/>
      </w:pPr>
    </w:p>
  </w:footnote>
  <w:footnote w:id="2">
    <w:p w14:paraId="573009DC" w14:textId="77777777" w:rsidR="00877DDB" w:rsidRDefault="00877DDB" w:rsidP="00877DDB">
      <w:pPr>
        <w:pStyle w:val="FootnoteText"/>
      </w:pPr>
      <w:r>
        <w:rPr>
          <w:rStyle w:val="FootnoteReference"/>
        </w:rPr>
        <w:footnoteRef/>
      </w:r>
      <w:r>
        <w:t xml:space="preserve"> </w:t>
      </w:r>
      <w:hyperlink r:id="rId1" w:history="1">
        <w:r w:rsidRPr="00E377FA">
          <w:rPr>
            <w:rStyle w:val="Hyperlink"/>
          </w:rPr>
          <w:t>https://www.mdba.gov.au/sites/default/files/archived/guide_pbp/AppendixC_Lower_Balonne_community_profile.pdf</w:t>
        </w:r>
      </w:hyperlink>
      <w:r>
        <w:t xml:space="preserve"> </w:t>
      </w:r>
    </w:p>
  </w:footnote>
  <w:footnote w:id="3">
    <w:p w14:paraId="096549EB" w14:textId="77777777" w:rsidR="00EC4B39" w:rsidRDefault="00EC4B39" w:rsidP="00EC4B39">
      <w:pPr>
        <w:pStyle w:val="FootnoteText"/>
      </w:pPr>
      <w:r>
        <w:rPr>
          <w:rStyle w:val="FootnoteReference"/>
        </w:rPr>
        <w:footnoteRef/>
      </w:r>
      <w:r>
        <w:t xml:space="preserve"> Ecological Character Description for Narran Lake Nature Reserve 2011</w:t>
      </w:r>
    </w:p>
  </w:footnote>
  <w:footnote w:id="4">
    <w:p w14:paraId="3FFE46C2" w14:textId="77777777" w:rsidR="00FC3964" w:rsidRDefault="00FC3964" w:rsidP="00FC3964">
      <w:pPr>
        <w:pStyle w:val="FootnoteText"/>
      </w:pPr>
      <w:r>
        <w:rPr>
          <w:rStyle w:val="FootnoteReference"/>
        </w:rPr>
        <w:footnoteRef/>
      </w:r>
      <w:r>
        <w:t xml:space="preserve"> </w:t>
      </w:r>
      <w:r w:rsidRPr="002E3FD6">
        <w:t>BDA Group and CSIRO (2017). A Comparative assessment of event-based mechanisms for providing water to the Narran Lakes’. A report prepared for the Commonwealth Environmental Water Office’</w:t>
      </w:r>
    </w:p>
  </w:footnote>
  <w:footnote w:id="5">
    <w:p w14:paraId="6649D68B" w14:textId="77777777" w:rsidR="000967F9" w:rsidRPr="00F40A0A" w:rsidRDefault="000967F9" w:rsidP="000967F9">
      <w:pPr>
        <w:pStyle w:val="FootnoteText"/>
        <w:rPr>
          <w:lang w:val="en-US"/>
        </w:rPr>
      </w:pPr>
      <w:r>
        <w:rPr>
          <w:rStyle w:val="FootnoteReference"/>
        </w:rPr>
        <w:footnoteRef/>
      </w:r>
      <w:r>
        <w:t xml:space="preserve"> </w:t>
      </w:r>
      <w:r>
        <w:rPr>
          <w:lang w:val="en-US"/>
        </w:rPr>
        <w:t>Noting that the WSS only overlaps with zones LBU-01 and 02 of the WMA, not zones LBU-04 and 05 that are of specific interest for the CEWO.</w:t>
      </w:r>
    </w:p>
  </w:footnote>
  <w:footnote w:id="6">
    <w:p w14:paraId="13D96962" w14:textId="2074CEEC" w:rsidR="00CE1BE8" w:rsidRPr="0083434B" w:rsidRDefault="00CE1BE8" w:rsidP="00CD33C9">
      <w:pPr>
        <w:pStyle w:val="FootnoteText"/>
        <w:rPr>
          <w:lang w:val="en-US"/>
        </w:rPr>
      </w:pPr>
      <w:r>
        <w:rPr>
          <w:rStyle w:val="FootnoteReference"/>
        </w:rPr>
        <w:footnoteRef/>
      </w:r>
      <w:r>
        <w:t xml:space="preserve"> At the time of writing, </w:t>
      </w:r>
      <w:r>
        <w:rPr>
          <w:lang w:val="en-US"/>
        </w:rPr>
        <w:t xml:space="preserve">no </w:t>
      </w:r>
      <w:r w:rsidR="003418C7">
        <w:rPr>
          <w:lang w:val="en-US"/>
        </w:rPr>
        <w:t>commercial</w:t>
      </w:r>
      <w:r>
        <w:rPr>
          <w:lang w:val="en-US"/>
        </w:rPr>
        <w:t xml:space="preserve"> temporary trades have been conducted in the NSW </w:t>
      </w:r>
      <w:r w:rsidR="003418C7">
        <w:rPr>
          <w:lang w:val="en-US"/>
        </w:rPr>
        <w:t>Gwydir</w:t>
      </w:r>
      <w:r>
        <w:rPr>
          <w:lang w:val="en-US"/>
        </w:rPr>
        <w:t xml:space="preserve"> in the 20</w:t>
      </w:r>
      <w:r w:rsidR="003418C7">
        <w:rPr>
          <w:lang w:val="en-US"/>
        </w:rPr>
        <w:t>2</w:t>
      </w:r>
      <w:r>
        <w:rPr>
          <w:lang w:val="en-US"/>
        </w:rPr>
        <w:t>1/2</w:t>
      </w:r>
      <w:r w:rsidR="003418C7">
        <w:rPr>
          <w:lang w:val="en-US"/>
        </w:rPr>
        <w:t>2</w:t>
      </w:r>
      <w:r>
        <w:rPr>
          <w:lang w:val="en-US"/>
        </w:rPr>
        <w:t xml:space="preserve"> water year.</w:t>
      </w:r>
    </w:p>
  </w:footnote>
  <w:footnote w:id="7">
    <w:p w14:paraId="16ACA334" w14:textId="77777777" w:rsidR="00CE1BE8" w:rsidRPr="00057445" w:rsidRDefault="00CE1BE8" w:rsidP="00CD33C9">
      <w:pPr>
        <w:pStyle w:val="FootnoteText"/>
        <w:rPr>
          <w:lang w:val="en-US"/>
        </w:rPr>
      </w:pPr>
      <w:r>
        <w:rPr>
          <w:rStyle w:val="FootnoteReference"/>
        </w:rPr>
        <w:footnoteRef/>
      </w:r>
      <w:r>
        <w:t xml:space="preserve"> T</w:t>
      </w:r>
      <w:r w:rsidRPr="009B7F0C">
        <w:rPr>
          <w:lang w:val="en-US"/>
        </w:rPr>
        <w:t xml:space="preserve">he </w:t>
      </w:r>
      <w:r>
        <w:rPr>
          <w:lang w:val="en-US"/>
        </w:rPr>
        <w:t xml:space="preserve">groundwater </w:t>
      </w:r>
      <w:r w:rsidRPr="009B7F0C">
        <w:rPr>
          <w:lang w:val="en-US"/>
        </w:rPr>
        <w:t>pumping cost range</w:t>
      </w:r>
      <w:r>
        <w:rPr>
          <w:lang w:val="en-US"/>
        </w:rPr>
        <w:t>s</w:t>
      </w:r>
      <w:r w:rsidRPr="009B7F0C">
        <w:rPr>
          <w:lang w:val="en-US"/>
        </w:rPr>
        <w:t xml:space="preserve"> between $20-60/</w:t>
      </w:r>
      <w:r w:rsidRPr="009B7F0C">
        <w:rPr>
          <w:lang w:val="en-US"/>
        </w:rPr>
        <w:t>ML, but varies significantly by location.</w:t>
      </w:r>
    </w:p>
  </w:footnote>
  <w:footnote w:id="8">
    <w:p w14:paraId="77FDCA1E" w14:textId="77777777" w:rsidR="00CE1BE8" w:rsidRPr="007362C6" w:rsidRDefault="00CE1BE8" w:rsidP="00CD33C9">
      <w:pPr>
        <w:pStyle w:val="FootnoteText"/>
        <w:rPr>
          <w:lang w:val="en-US"/>
        </w:rPr>
      </w:pPr>
      <w:r>
        <w:rPr>
          <w:rStyle w:val="FootnoteReference"/>
        </w:rPr>
        <w:footnoteRef/>
      </w:r>
      <w:r>
        <w:t xml:space="preserve"> </w:t>
      </w:r>
      <w:r>
        <w:rPr>
          <w:lang w:val="en-US"/>
        </w:rPr>
        <w:t>Noting that the WSS only overlaps with zones LBU-01 and 02 of the WMA, not with zone 05 which is of specific interest for the CEWO.</w:t>
      </w:r>
    </w:p>
  </w:footnote>
  <w:footnote w:id="9">
    <w:p w14:paraId="5E3FE4FF" w14:textId="77777777" w:rsidR="00CE1BE8" w:rsidRPr="00DD3302" w:rsidRDefault="00CE1BE8" w:rsidP="00CD33C9">
      <w:pPr>
        <w:pStyle w:val="FootnoteText"/>
        <w:rPr>
          <w:lang w:val="en-US"/>
        </w:rPr>
      </w:pPr>
      <w:r>
        <w:rPr>
          <w:rStyle w:val="FootnoteReference"/>
        </w:rPr>
        <w:footnoteRef/>
      </w:r>
      <w:r>
        <w:t xml:space="preserve"> Montgomery and Wigginton (2012). </w:t>
      </w:r>
      <w:r w:rsidRPr="00634B8C">
        <w:t>Benchmarking WUE in the Australian cotton industry in The Australian cotton water story: a decade of Research and Development 2002-2012, Cotton Catchment Communities CRC, Narrabri</w:t>
      </w:r>
    </w:p>
  </w:footnote>
  <w:footnote w:id="10">
    <w:p w14:paraId="5440ED77" w14:textId="1FD57666" w:rsidR="00CE1BE8" w:rsidRDefault="00CE1BE8" w:rsidP="00CD33C9">
      <w:pPr>
        <w:pStyle w:val="FootnoteText"/>
      </w:pPr>
      <w:r>
        <w:rPr>
          <w:rStyle w:val="FootnoteReference"/>
        </w:rPr>
        <w:footnoteRef/>
      </w:r>
      <w:r>
        <w:t xml:space="preserve"> CottonInfo, 20</w:t>
      </w:r>
      <w:r w:rsidR="002C1E50">
        <w:t>2</w:t>
      </w:r>
      <w:r w:rsidR="008E71B5">
        <w:t>1</w:t>
      </w:r>
      <w:r>
        <w:t xml:space="preserve">. Available here: </w:t>
      </w:r>
      <w:hyperlink r:id="rId2" w:history="1">
        <w:r>
          <w:rPr>
            <w:rStyle w:val="Hyperlink"/>
          </w:rPr>
          <w:t>https://www.cottoninfo.com.au/publications/australian-cotton-industry-gross-margin-budgets</w:t>
        </w:r>
      </w:hyperlink>
    </w:p>
  </w:footnote>
  <w:footnote w:id="11">
    <w:p w14:paraId="5D1C397B" w14:textId="77777777" w:rsidR="005325ED" w:rsidRPr="00C91C9D" w:rsidRDefault="005325ED" w:rsidP="005325ED">
      <w:pPr>
        <w:pStyle w:val="FootnoteText"/>
        <w:rPr>
          <w:lang w:val="en-US"/>
        </w:rPr>
      </w:pPr>
      <w:r>
        <w:rPr>
          <w:rStyle w:val="FootnoteReference"/>
        </w:rPr>
        <w:footnoteRef/>
      </w:r>
      <w:r>
        <w:t xml:space="preserve"> ABARES 2021. </w:t>
      </w:r>
      <w:hyperlink r:id="rId3" w:history="1">
        <w:r w:rsidRPr="004D6F41">
          <w:rPr>
            <w:rStyle w:val="Hyperlink"/>
          </w:rPr>
          <w:t>https://www.awe.gov.au/abares/research-topics/agricultural-outlook/australian-crop-report/queensland</w:t>
        </w:r>
      </w:hyperlink>
      <w:r>
        <w:t xml:space="preserve"> </w:t>
      </w:r>
    </w:p>
  </w:footnote>
  <w:footnote w:id="12">
    <w:p w14:paraId="4837C0F8" w14:textId="11FBDE96" w:rsidR="00022416" w:rsidRPr="00022416" w:rsidRDefault="00022416">
      <w:pPr>
        <w:pStyle w:val="FootnoteText"/>
      </w:pPr>
      <w:r>
        <w:rPr>
          <w:rStyle w:val="FootnoteReference"/>
        </w:rPr>
        <w:footnoteRef/>
      </w:r>
      <w:r>
        <w:t xml:space="preserve"> </w:t>
      </w:r>
      <w:hyperlink r:id="rId4" w:history="1">
        <w:r w:rsidRPr="004D6F41">
          <w:rPr>
            <w:rStyle w:val="Hyperlink"/>
          </w:rPr>
          <w:t>https://catalyst-insights.com/the-cotton-is-high-literally/</w:t>
        </w:r>
      </w:hyperlink>
      <w:r>
        <w:t xml:space="preserve"> </w:t>
      </w:r>
    </w:p>
  </w:footnote>
  <w:footnote w:id="13">
    <w:p w14:paraId="6CEE604F" w14:textId="7FA5AEC7" w:rsidR="00E06C32" w:rsidRPr="00F15C83" w:rsidRDefault="00E06C32" w:rsidP="00E06C32">
      <w:pPr>
        <w:pStyle w:val="FootnoteText"/>
      </w:pPr>
      <w:r>
        <w:rPr>
          <w:rStyle w:val="FootnoteReference"/>
        </w:rPr>
        <w:footnoteRef/>
      </w:r>
      <w:r>
        <w:t xml:space="preserve"> </w:t>
      </w:r>
      <w:hyperlink r:id="rId5" w:history="1">
        <w:r w:rsidR="006463DA" w:rsidRPr="004D6F41">
          <w:rPr>
            <w:rStyle w:val="Hyperlink"/>
          </w:rPr>
          <w:t>https://www.rabobank.com.au/knowledge/agribusiness-monthly/</w:t>
        </w:r>
      </w:hyperlink>
    </w:p>
  </w:footnote>
  <w:footnote w:id="14">
    <w:p w14:paraId="0F8C5416" w14:textId="28A45242" w:rsidR="00A35BB7" w:rsidRPr="00A35BB7" w:rsidRDefault="00A35BB7">
      <w:pPr>
        <w:pStyle w:val="FootnoteText"/>
      </w:pPr>
      <w:r>
        <w:rPr>
          <w:rStyle w:val="FootnoteReference"/>
        </w:rPr>
        <w:footnoteRef/>
      </w:r>
      <w:r>
        <w:t xml:space="preserve"> </w:t>
      </w:r>
      <w:hyperlink r:id="rId6" w:history="1">
        <w:r w:rsidR="00B71053" w:rsidRPr="004D6F41">
          <w:rPr>
            <w:rStyle w:val="Hyperlink"/>
          </w:rPr>
          <w:t>https://www.graincentral.com/markets/feedgrain-focus-prices-sink-as-market-recalibrates/</w:t>
        </w:r>
      </w:hyperlink>
      <w:r w:rsidR="00B71053">
        <w:t xml:space="preserve"> </w:t>
      </w:r>
    </w:p>
  </w:footnote>
  <w:footnote w:id="15">
    <w:p w14:paraId="6B9F03A0" w14:textId="3AFEFE82" w:rsidR="00A155D4" w:rsidRPr="00A155D4" w:rsidRDefault="00A155D4">
      <w:pPr>
        <w:pStyle w:val="FootnoteText"/>
        <w:rPr>
          <w:lang w:val="en-US"/>
        </w:rPr>
      </w:pPr>
      <w:r>
        <w:rPr>
          <w:rStyle w:val="FootnoteReference"/>
        </w:rPr>
        <w:footnoteRef/>
      </w:r>
      <w:r>
        <w:t xml:space="preserve"> </w:t>
      </w:r>
      <w:hyperlink r:id="rId7" w:history="1">
        <w:r w:rsidR="00EA1041" w:rsidRPr="004D6F41">
          <w:rPr>
            <w:rStyle w:val="Hyperlink"/>
          </w:rPr>
          <w:t>https://www.queenslandcountrylife.com.au/story/7600980/sliding-dollar-offers-support-for-grain-prices/</w:t>
        </w:r>
      </w:hyperlink>
      <w:r w:rsidR="00EA1041">
        <w:t xml:space="preserve"> </w:t>
      </w:r>
    </w:p>
  </w:footnote>
  <w:footnote w:id="16">
    <w:p w14:paraId="30B7C775" w14:textId="02E863ED" w:rsidR="00A8097B" w:rsidRPr="00A8097B" w:rsidRDefault="00A8097B">
      <w:pPr>
        <w:pStyle w:val="FootnoteText"/>
        <w:rPr>
          <w:lang w:val="en-US"/>
        </w:rPr>
      </w:pPr>
      <w:r>
        <w:rPr>
          <w:rStyle w:val="FootnoteReference"/>
        </w:rPr>
        <w:footnoteRef/>
      </w:r>
      <w:r>
        <w:t xml:space="preserve"> </w:t>
      </w:r>
      <w:hyperlink r:id="rId8" w:history="1">
        <w:r w:rsidR="00D74EF7" w:rsidRPr="004D6F41">
          <w:rPr>
            <w:rStyle w:val="Hyperlink"/>
          </w:rPr>
          <w:t>https://www.rabobank.com.au/knowledge/agribusiness-monthly/</w:t>
        </w:r>
      </w:hyperlink>
      <w:r w:rsidR="00D74EF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A800" w14:textId="756DF91B" w:rsidR="0075124A" w:rsidRDefault="00751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6F1C" w14:textId="16FA65F7" w:rsidR="00CE1BE8" w:rsidRDefault="00CE1BE8">
    <w:pPr>
      <w:pStyle w:val="Header"/>
    </w:pPr>
    <w:r>
      <w:rPr>
        <w:noProof/>
      </w:rPr>
      <w:drawing>
        <wp:inline distT="0" distB="0" distL="0" distR="0" wp14:anchorId="60347327" wp14:editId="19D5B890">
          <wp:extent cx="2353260" cy="268247"/>
          <wp:effectExtent l="0" t="0" r="0" b="0"/>
          <wp:docPr id="22" name="Picture 22" descr="Marden Jacob logo. economics, public policy, market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353260" cy="268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CB66" w14:textId="144D52CB" w:rsidR="00CE1BE8" w:rsidRPr="00CC00AD" w:rsidRDefault="00CE1BE8" w:rsidP="004A387D">
    <w:pPr>
      <w:pStyle w:val="Header"/>
    </w:pPr>
    <w:r>
      <w:rPr>
        <w:noProof/>
      </w:rPr>
      <w:drawing>
        <wp:inline distT="0" distB="0" distL="0" distR="0" wp14:anchorId="43B03FDB" wp14:editId="7AF00C76">
          <wp:extent cx="2353260" cy="268247"/>
          <wp:effectExtent l="0" t="0" r="0" b="0"/>
          <wp:docPr id="23" name="Picture 23" descr="Marden Jacob logo. economics, public policy, market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353260" cy="268247"/>
                  </a:xfrm>
                  <a:prstGeom prst="rect">
                    <a:avLst/>
                  </a:prstGeom>
                </pic:spPr>
              </pic:pic>
            </a:graphicData>
          </a:graphic>
        </wp:inline>
      </w:drawing>
    </w:r>
  </w:p>
  <w:p w14:paraId="6E0FCDCF" w14:textId="77777777" w:rsidR="00CE1BE8" w:rsidRPr="00CC00AD" w:rsidRDefault="00CE1BE8" w:rsidP="004A387D">
    <w:pPr>
      <w:pStyle w:val="Header"/>
    </w:pPr>
    <w:r w:rsidRPr="00CC00AD">
      <w:rPr>
        <w:noProof/>
      </w:rPr>
      <w:drawing>
        <wp:anchor distT="0" distB="0" distL="114300" distR="114300" simplePos="0" relativeHeight="251658241" behindDoc="1" locked="1" layoutInCell="1" allowOverlap="1" wp14:anchorId="087ADF67" wp14:editId="6CD9164E">
          <wp:simplePos x="0" y="0"/>
          <wp:positionH relativeFrom="page">
            <wp:align>right</wp:align>
          </wp:positionH>
          <wp:positionV relativeFrom="page">
            <wp:align>top</wp:align>
          </wp:positionV>
          <wp:extent cx="5220000" cy="52848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2.jpg"/>
                  <pic:cNvPicPr/>
                </pic:nvPicPr>
                <pic:blipFill rotWithShape="1">
                  <a:blip r:embed="rId2" cstate="screen">
                    <a:extLst>
                      <a:ext uri="{28A0092B-C50C-407E-A947-70E740481C1C}">
                        <a14:useLocalDpi xmlns:a14="http://schemas.microsoft.com/office/drawing/2010/main" val="0"/>
                      </a:ext>
                    </a:extLst>
                  </a:blip>
                  <a:srcRect/>
                  <a:stretch/>
                </pic:blipFill>
                <pic:spPr bwMode="auto">
                  <a:xfrm>
                    <a:off x="0" y="0"/>
                    <a:ext cx="5220000" cy="52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78285" w14:textId="77777777" w:rsidR="00CE1BE8" w:rsidRPr="00CC00AD" w:rsidRDefault="00CE1BE8" w:rsidP="004A387D">
    <w:pPr>
      <w:pStyle w:val="Header"/>
    </w:pPr>
  </w:p>
  <w:p w14:paraId="0B372021" w14:textId="77777777" w:rsidR="00CE1BE8" w:rsidRDefault="00CE1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D8E2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30D4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B6A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0A99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7EDF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0C2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DCDD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5639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EC6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B67C0A"/>
    <w:lvl w:ilvl="0">
      <w:start w:val="1"/>
      <w:numFmt w:val="bullet"/>
      <w:pStyle w:val="ListBullet"/>
      <w:lvlText w:val=""/>
      <w:lvlJc w:val="left"/>
      <w:pPr>
        <w:ind w:left="360" w:hanging="360"/>
      </w:pPr>
      <w:rPr>
        <w:rFonts w:ascii="Wingdings" w:hAnsi="Wingdings" w:hint="default"/>
        <w:position w:val="-1"/>
        <w:sz w:val="16"/>
      </w:rPr>
    </w:lvl>
  </w:abstractNum>
  <w:abstractNum w:abstractNumId="10" w15:restartNumberingAfterBreak="0">
    <w:nsid w:val="025F3197"/>
    <w:multiLevelType w:val="hybridMultilevel"/>
    <w:tmpl w:val="758C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5A4425"/>
    <w:multiLevelType w:val="multilevel"/>
    <w:tmpl w:val="E222F7AA"/>
    <w:lvl w:ilvl="0">
      <w:start w:val="1"/>
      <w:numFmt w:val="decimal"/>
      <w:pStyle w:val="MJAheading1"/>
      <w:lvlText w:val="%1."/>
      <w:lvlJc w:val="left"/>
      <w:pPr>
        <w:ind w:left="1800" w:hanging="360"/>
      </w:pPr>
      <w:rPr>
        <w:rFonts w:hint="default"/>
      </w:rPr>
    </w:lvl>
    <w:lvl w:ilvl="1">
      <w:start w:val="1"/>
      <w:numFmt w:val="decimal"/>
      <w:pStyle w:val="MJAheading2"/>
      <w:lvlText w:val="%1.%2"/>
      <w:lvlJc w:val="left"/>
      <w:pPr>
        <w:ind w:left="2160" w:hanging="360"/>
      </w:pPr>
      <w:rPr>
        <w:rFonts w:hint="default"/>
      </w:rPr>
    </w:lvl>
    <w:lvl w:ilvl="2">
      <w:start w:val="1"/>
      <w:numFmt w:val="decimal"/>
      <w:pStyle w:val="MJAheading3"/>
      <w:lvlText w:val="%1.%2.%3"/>
      <w:lvlJc w:val="left"/>
      <w:pPr>
        <w:ind w:left="3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 w15:restartNumberingAfterBreak="0">
    <w:nsid w:val="08D0378B"/>
    <w:multiLevelType w:val="multilevel"/>
    <w:tmpl w:val="5082E494"/>
    <w:lvl w:ilvl="0">
      <w:start w:val="1"/>
      <w:numFmt w:val="decimal"/>
      <w:pStyle w:val="Heading1No"/>
      <w:lvlText w:val="%1."/>
      <w:lvlJc w:val="left"/>
      <w:pPr>
        <w:ind w:left="567" w:hanging="567"/>
      </w:pPr>
      <w:rPr>
        <w:rFonts w:hint="default"/>
      </w:rPr>
    </w:lvl>
    <w:lvl w:ilvl="1">
      <w:start w:val="1"/>
      <w:numFmt w:val="decimal"/>
      <w:pStyle w:val="Heading2No"/>
      <w:lvlText w:val="%1.%2"/>
      <w:lvlJc w:val="left"/>
      <w:pPr>
        <w:ind w:left="709" w:hanging="709"/>
      </w:pPr>
      <w:rPr>
        <w:rFonts w:hint="default"/>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pStyle w:val="AppendixHeading"/>
      <w:suff w:val="space"/>
      <w:lvlText w:val="Appendix %8"/>
      <w:lvlJc w:val="left"/>
      <w:pPr>
        <w:ind w:left="0" w:firstLine="0"/>
      </w:pPr>
      <w:rPr>
        <w:rFonts w:hint="default"/>
      </w:rPr>
    </w:lvl>
    <w:lvl w:ilvl="8">
      <w:start w:val="1"/>
      <w:numFmt w:val="decimal"/>
      <w:pStyle w:val="AppendixSubheading"/>
      <w:lvlText w:val="A%8.%9"/>
      <w:lvlJc w:val="left"/>
      <w:pPr>
        <w:ind w:left="709" w:hanging="709"/>
      </w:pPr>
      <w:rPr>
        <w:rFonts w:hint="default"/>
      </w:rPr>
    </w:lvl>
  </w:abstractNum>
  <w:abstractNum w:abstractNumId="13" w15:restartNumberingAfterBreak="0">
    <w:nsid w:val="09C44997"/>
    <w:multiLevelType w:val="multilevel"/>
    <w:tmpl w:val="B2E6A64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5D1022"/>
    <w:multiLevelType w:val="hybridMultilevel"/>
    <w:tmpl w:val="C942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9620CA"/>
    <w:multiLevelType w:val="hybridMultilevel"/>
    <w:tmpl w:val="2BB0569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11F3F6F"/>
    <w:multiLevelType w:val="multilevel"/>
    <w:tmpl w:val="A6267746"/>
    <w:name w:val="NumberedList422"/>
    <w:lvl w:ilvl="0">
      <w:start w:val="1"/>
      <w:numFmt w:val="decimal"/>
      <w:pStyle w:val="LegalNumberindent"/>
      <w:lvlText w:val="%1."/>
      <w:lvlJc w:val="left"/>
      <w:pPr>
        <w:ind w:left="567" w:hanging="283"/>
      </w:pPr>
      <w:rPr>
        <w:rFonts w:hint="default"/>
      </w:rPr>
    </w:lvl>
    <w:lvl w:ilvl="1">
      <w:start w:val="1"/>
      <w:numFmt w:val="lowerRoman"/>
      <w:lvlText w:val="%2."/>
      <w:lvlJc w:val="left"/>
      <w:pPr>
        <w:ind w:left="851" w:hanging="283"/>
      </w:pPr>
      <w:rPr>
        <w:rFonts w:hint="default"/>
      </w:rPr>
    </w:lvl>
    <w:lvl w:ilvl="2">
      <w:start w:val="1"/>
      <w:numFmt w:val="lowerLetter"/>
      <w:lvlText w:val="%3."/>
      <w:lvlJc w:val="left"/>
      <w:pPr>
        <w:ind w:left="1135" w:hanging="283"/>
      </w:pPr>
      <w:rPr>
        <w:rFont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7" w15:restartNumberingAfterBreak="0">
    <w:nsid w:val="330D3AFA"/>
    <w:multiLevelType w:val="multilevel"/>
    <w:tmpl w:val="2C74C53A"/>
    <w:lvl w:ilvl="0">
      <w:start w:val="1"/>
      <w:numFmt w:val="decimal"/>
      <w:lvlText w:val="Figure %1. "/>
      <w:lvlJc w:val="left"/>
      <w:pPr>
        <w:ind w:left="851" w:hanging="851"/>
      </w:pPr>
      <w:rPr>
        <w:rFonts w:asciiTheme="minorHAnsi" w:hAnsiTheme="minorHAnsi" w:hint="default"/>
        <w:b/>
        <w:i/>
        <w:color w:val="000000" w:themeColor="text1"/>
      </w:rPr>
    </w:lvl>
    <w:lvl w:ilvl="1">
      <w:start w:val="1"/>
      <w:numFmt w:val="decimal"/>
      <w:lvlText w:val="%1.%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8" w15:restartNumberingAfterBreak="0">
    <w:nsid w:val="361C10E7"/>
    <w:multiLevelType w:val="multilevel"/>
    <w:tmpl w:val="B7363860"/>
    <w:name w:val="NumberedList42"/>
    <w:lvl w:ilvl="0">
      <w:start w:val="1"/>
      <w:numFmt w:val="bullet"/>
      <w:pStyle w:val="LegalBulletindent"/>
      <w:lvlText w:val=""/>
      <w:lvlJc w:val="left"/>
      <w:pPr>
        <w:ind w:left="567" w:hanging="283"/>
      </w:pPr>
      <w:rPr>
        <w:rFonts w:ascii="Symbol" w:hAnsi="Symbol" w:hint="default"/>
        <w:color w:val="auto"/>
      </w:rPr>
    </w:lvl>
    <w:lvl w:ilvl="1">
      <w:start w:val="1"/>
      <w:numFmt w:val="bullet"/>
      <w:lvlText w:val="­"/>
      <w:lvlJc w:val="left"/>
      <w:pPr>
        <w:ind w:left="851" w:hanging="283"/>
      </w:pPr>
      <w:rPr>
        <w:rFonts w:ascii="Courier New" w:hAnsi="Courier New" w:hint="default"/>
        <w:color w:val="004D71" w:themeColor="accent2"/>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9" w15:restartNumberingAfterBreak="0">
    <w:nsid w:val="3D691DC9"/>
    <w:multiLevelType w:val="hybridMultilevel"/>
    <w:tmpl w:val="B6B4C8AE"/>
    <w:lvl w:ilvl="0" w:tplc="AD74DD50">
      <w:start w:val="1"/>
      <w:numFmt w:val="decimal"/>
      <w:lvlText w:val="%1."/>
      <w:lvlJc w:val="left"/>
      <w:pPr>
        <w:tabs>
          <w:tab w:val="num" w:pos="720"/>
        </w:tabs>
        <w:ind w:left="720" w:hanging="360"/>
      </w:pPr>
    </w:lvl>
    <w:lvl w:ilvl="1" w:tplc="07DE2496">
      <w:start w:val="1"/>
      <w:numFmt w:val="decimal"/>
      <w:lvlText w:val="%2."/>
      <w:lvlJc w:val="left"/>
      <w:pPr>
        <w:tabs>
          <w:tab w:val="num" w:pos="1440"/>
        </w:tabs>
        <w:ind w:left="1440" w:hanging="360"/>
      </w:pPr>
    </w:lvl>
    <w:lvl w:ilvl="2" w:tplc="E4E6FEE4">
      <w:start w:val="1"/>
      <w:numFmt w:val="decimal"/>
      <w:lvlText w:val="%3."/>
      <w:lvlJc w:val="left"/>
      <w:pPr>
        <w:tabs>
          <w:tab w:val="num" w:pos="2160"/>
        </w:tabs>
        <w:ind w:left="2160" w:hanging="360"/>
      </w:pPr>
    </w:lvl>
    <w:lvl w:ilvl="3" w:tplc="27CE8D58">
      <w:start w:val="1"/>
      <w:numFmt w:val="decimal"/>
      <w:lvlText w:val="%4."/>
      <w:lvlJc w:val="left"/>
      <w:pPr>
        <w:tabs>
          <w:tab w:val="num" w:pos="2880"/>
        </w:tabs>
        <w:ind w:left="2880" w:hanging="360"/>
      </w:pPr>
    </w:lvl>
    <w:lvl w:ilvl="4" w:tplc="06E0FE60">
      <w:start w:val="1"/>
      <w:numFmt w:val="decimal"/>
      <w:lvlText w:val="%5."/>
      <w:lvlJc w:val="left"/>
      <w:pPr>
        <w:tabs>
          <w:tab w:val="num" w:pos="3600"/>
        </w:tabs>
        <w:ind w:left="3600" w:hanging="360"/>
      </w:pPr>
    </w:lvl>
    <w:lvl w:ilvl="5" w:tplc="644C10A0">
      <w:start w:val="1"/>
      <w:numFmt w:val="decimal"/>
      <w:lvlText w:val="%6."/>
      <w:lvlJc w:val="left"/>
      <w:pPr>
        <w:tabs>
          <w:tab w:val="num" w:pos="4320"/>
        </w:tabs>
        <w:ind w:left="4320" w:hanging="360"/>
      </w:pPr>
    </w:lvl>
    <w:lvl w:ilvl="6" w:tplc="0750E302">
      <w:start w:val="1"/>
      <w:numFmt w:val="decimal"/>
      <w:lvlText w:val="%7."/>
      <w:lvlJc w:val="left"/>
      <w:pPr>
        <w:tabs>
          <w:tab w:val="num" w:pos="5040"/>
        </w:tabs>
        <w:ind w:left="5040" w:hanging="360"/>
      </w:pPr>
    </w:lvl>
    <w:lvl w:ilvl="7" w:tplc="67A0C92C">
      <w:start w:val="1"/>
      <w:numFmt w:val="decimal"/>
      <w:lvlText w:val="%8."/>
      <w:lvlJc w:val="left"/>
      <w:pPr>
        <w:tabs>
          <w:tab w:val="num" w:pos="5760"/>
        </w:tabs>
        <w:ind w:left="5760" w:hanging="360"/>
      </w:pPr>
    </w:lvl>
    <w:lvl w:ilvl="8" w:tplc="380C9502">
      <w:start w:val="1"/>
      <w:numFmt w:val="decimal"/>
      <w:lvlText w:val="%9."/>
      <w:lvlJc w:val="left"/>
      <w:pPr>
        <w:tabs>
          <w:tab w:val="num" w:pos="6480"/>
        </w:tabs>
        <w:ind w:left="6480" w:hanging="360"/>
      </w:pPr>
    </w:lvl>
  </w:abstractNum>
  <w:abstractNum w:abstractNumId="20" w15:restartNumberingAfterBreak="0">
    <w:nsid w:val="3E0A4750"/>
    <w:multiLevelType w:val="multilevel"/>
    <w:tmpl w:val="B27820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D80081"/>
    <w:multiLevelType w:val="multilevel"/>
    <w:tmpl w:val="2584862A"/>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AC40C7A"/>
    <w:multiLevelType w:val="hybridMultilevel"/>
    <w:tmpl w:val="0F6AA816"/>
    <w:lvl w:ilvl="0" w:tplc="FCC236CE">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DFD27D2"/>
    <w:multiLevelType w:val="multilevel"/>
    <w:tmpl w:val="0C09001F"/>
    <w:name w:val="NumberedList4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DC7FEE"/>
    <w:multiLevelType w:val="multilevel"/>
    <w:tmpl w:val="B27820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BA3167"/>
    <w:multiLevelType w:val="multilevel"/>
    <w:tmpl w:val="19AA0F5C"/>
    <w:lvl w:ilvl="0">
      <w:start w:val="1"/>
      <w:numFmt w:val="bullet"/>
      <w:pStyle w:val="TableListBulletlvl1"/>
      <w:lvlText w:val=""/>
      <w:lvlJc w:val="left"/>
      <w:pPr>
        <w:ind w:left="170" w:hanging="170"/>
      </w:pPr>
      <w:rPr>
        <w:rFonts w:ascii="Symbol" w:hAnsi="Symbol" w:hint="default"/>
        <w:color w:val="auto"/>
      </w:rPr>
    </w:lvl>
    <w:lvl w:ilvl="1">
      <w:start w:val="1"/>
      <w:numFmt w:val="bullet"/>
      <w:pStyle w:val="TableListBulletlvl2"/>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Wingdings" w:hAnsi="Wingdings" w:hint="default"/>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rPr>
    </w:lvl>
  </w:abstractNum>
  <w:abstractNum w:abstractNumId="26" w15:restartNumberingAfterBreak="0">
    <w:nsid w:val="54F215E6"/>
    <w:multiLevelType w:val="multilevel"/>
    <w:tmpl w:val="9998CE04"/>
    <w:name w:val="NumberedList4"/>
    <w:lvl w:ilvl="0">
      <w:start w:val="1"/>
      <w:numFmt w:val="decimal"/>
      <w:pStyle w:val="ListNumberlvl1"/>
      <w:lvlText w:val="%1."/>
      <w:lvlJc w:val="left"/>
      <w:pPr>
        <w:ind w:left="284" w:hanging="284"/>
      </w:pPr>
      <w:rPr>
        <w:rFonts w:hint="default"/>
        <w:color w:val="1F242A" w:themeColor="text2"/>
      </w:rPr>
    </w:lvl>
    <w:lvl w:ilvl="1">
      <w:start w:val="1"/>
      <w:numFmt w:val="lowerLetter"/>
      <w:pStyle w:val="ListNumberlvl2"/>
      <w:lvlText w:val="%2."/>
      <w:lvlJc w:val="left"/>
      <w:pPr>
        <w:tabs>
          <w:tab w:val="num" w:pos="1135"/>
        </w:tabs>
        <w:ind w:left="568" w:hanging="284"/>
      </w:pPr>
      <w:rPr>
        <w:rFonts w:hint="default"/>
        <w:color w:val="1F242A" w:themeColor="text2"/>
      </w:rPr>
    </w:lvl>
    <w:lvl w:ilvl="2">
      <w:start w:val="1"/>
      <w:numFmt w:val="lowerRoman"/>
      <w:pStyle w:val="ListNumberlvl3"/>
      <w:lvlText w:val="%3."/>
      <w:lvlJc w:val="left"/>
      <w:pPr>
        <w:tabs>
          <w:tab w:val="num" w:pos="1419"/>
        </w:tabs>
        <w:ind w:left="852" w:hanging="284"/>
      </w:pPr>
      <w:rPr>
        <w:rFonts w:hint="default"/>
        <w:color w:val="1F242A" w:themeColor="text2"/>
      </w:rPr>
    </w:lvl>
    <w:lvl w:ilvl="3">
      <w:start w:val="1"/>
      <w:numFmt w:val="none"/>
      <w:lvlText w:val=""/>
      <w:lvlJc w:val="left"/>
      <w:pPr>
        <w:tabs>
          <w:tab w:val="num" w:pos="1703"/>
        </w:tabs>
        <w:ind w:left="1136" w:hanging="284"/>
      </w:pPr>
      <w:rPr>
        <w:rFonts w:hint="default"/>
      </w:rPr>
    </w:lvl>
    <w:lvl w:ilvl="4">
      <w:start w:val="1"/>
      <w:numFmt w:val="none"/>
      <w:lvlText w:val=""/>
      <w:lvlJc w:val="left"/>
      <w:pPr>
        <w:tabs>
          <w:tab w:val="num" w:pos="1987"/>
        </w:tabs>
        <w:ind w:left="1420" w:hanging="284"/>
      </w:pPr>
      <w:rPr>
        <w:rFonts w:hint="default"/>
      </w:rPr>
    </w:lvl>
    <w:lvl w:ilvl="5">
      <w:start w:val="1"/>
      <w:numFmt w:val="none"/>
      <w:lvlText w:val=""/>
      <w:lvlJc w:val="left"/>
      <w:pPr>
        <w:tabs>
          <w:tab w:val="num" w:pos="2271"/>
        </w:tabs>
        <w:ind w:left="1704" w:hanging="284"/>
      </w:pPr>
      <w:rPr>
        <w:rFonts w:hint="default"/>
      </w:rPr>
    </w:lvl>
    <w:lvl w:ilvl="6">
      <w:start w:val="1"/>
      <w:numFmt w:val="none"/>
      <w:lvlText w:val=""/>
      <w:lvlJc w:val="left"/>
      <w:pPr>
        <w:tabs>
          <w:tab w:val="num" w:pos="2555"/>
        </w:tabs>
        <w:ind w:left="1988" w:hanging="284"/>
      </w:pPr>
      <w:rPr>
        <w:rFonts w:hint="default"/>
      </w:rPr>
    </w:lvl>
    <w:lvl w:ilvl="7">
      <w:start w:val="1"/>
      <w:numFmt w:val="none"/>
      <w:lvlText w:val=""/>
      <w:lvlJc w:val="left"/>
      <w:pPr>
        <w:tabs>
          <w:tab w:val="num" w:pos="2839"/>
        </w:tabs>
        <w:ind w:left="2272" w:hanging="284"/>
      </w:pPr>
      <w:rPr>
        <w:rFonts w:hint="default"/>
      </w:rPr>
    </w:lvl>
    <w:lvl w:ilvl="8">
      <w:start w:val="1"/>
      <w:numFmt w:val="none"/>
      <w:lvlText w:val=""/>
      <w:lvlJc w:val="left"/>
      <w:pPr>
        <w:tabs>
          <w:tab w:val="num" w:pos="3123"/>
        </w:tabs>
        <w:ind w:left="2556" w:hanging="284"/>
      </w:pPr>
      <w:rPr>
        <w:rFonts w:hint="default"/>
      </w:rPr>
    </w:lvl>
  </w:abstractNum>
  <w:abstractNum w:abstractNumId="27" w15:restartNumberingAfterBreak="0">
    <w:nsid w:val="57692999"/>
    <w:multiLevelType w:val="hybridMultilevel"/>
    <w:tmpl w:val="E87A403C"/>
    <w:lvl w:ilvl="0" w:tplc="A8987E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D8173A"/>
    <w:multiLevelType w:val="multilevel"/>
    <w:tmpl w:val="B27820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B219B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A866BF0"/>
    <w:multiLevelType w:val="multilevel"/>
    <w:tmpl w:val="F8E2AF4C"/>
    <w:name w:val="NumberedList4"/>
    <w:lvl w:ilvl="0">
      <w:start w:val="1"/>
      <w:numFmt w:val="bullet"/>
      <w:pStyle w:val="ListBulletlvl1"/>
      <w:lvlText w:val=""/>
      <w:lvlJc w:val="left"/>
      <w:pPr>
        <w:tabs>
          <w:tab w:val="num" w:pos="851"/>
        </w:tabs>
        <w:ind w:left="284" w:hanging="284"/>
      </w:pPr>
      <w:rPr>
        <w:rFonts w:ascii="Symbol" w:hAnsi="Symbol" w:hint="default"/>
        <w:color w:val="004D71" w:themeColor="accent2"/>
      </w:rPr>
    </w:lvl>
    <w:lvl w:ilvl="1">
      <w:start w:val="1"/>
      <w:numFmt w:val="bullet"/>
      <w:pStyle w:val="ListBulletlvl2"/>
      <w:lvlText w:val="­"/>
      <w:lvlJc w:val="left"/>
      <w:pPr>
        <w:tabs>
          <w:tab w:val="num" w:pos="1135"/>
        </w:tabs>
        <w:ind w:left="568" w:hanging="284"/>
      </w:pPr>
      <w:rPr>
        <w:rFonts w:ascii="Courier New" w:hAnsi="Courier New" w:hint="default"/>
        <w:color w:val="004D71" w:themeColor="accent2"/>
      </w:rPr>
    </w:lvl>
    <w:lvl w:ilvl="2">
      <w:start w:val="1"/>
      <w:numFmt w:val="bullet"/>
      <w:pStyle w:val="ListBulletlvl3"/>
      <w:lvlText w:val=""/>
      <w:lvlJc w:val="left"/>
      <w:pPr>
        <w:tabs>
          <w:tab w:val="num" w:pos="1419"/>
        </w:tabs>
        <w:ind w:left="852" w:hanging="284"/>
      </w:pPr>
      <w:rPr>
        <w:rFonts w:ascii="Wingdings" w:hAnsi="Wingdings" w:hint="default"/>
        <w:color w:val="004D71"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31" w15:restartNumberingAfterBreak="0">
    <w:nsid w:val="71006D29"/>
    <w:multiLevelType w:val="multilevel"/>
    <w:tmpl w:val="F5985C8A"/>
    <w:name w:val="NumberedList432"/>
    <w:lvl w:ilvl="0">
      <w:start w:val="1"/>
      <w:numFmt w:val="decimal"/>
      <w:pStyle w:val="TableListNumberlvl1"/>
      <w:lvlText w:val="%1."/>
      <w:lvlJc w:val="left"/>
      <w:pPr>
        <w:ind w:left="170" w:hanging="170"/>
      </w:pPr>
      <w:rPr>
        <w:rFonts w:hint="default"/>
      </w:rPr>
    </w:lvl>
    <w:lvl w:ilvl="1">
      <w:start w:val="1"/>
      <w:numFmt w:val="lowerLetter"/>
      <w:pStyle w:val="TableListNumberlvl2"/>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2" w15:restartNumberingAfterBreak="0">
    <w:nsid w:val="78441108"/>
    <w:multiLevelType w:val="hybridMultilevel"/>
    <w:tmpl w:val="443AD0D4"/>
    <w:lvl w:ilvl="0" w:tplc="BF0E274E">
      <w:start w:val="202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9B554D2"/>
    <w:multiLevelType w:val="multilevel"/>
    <w:tmpl w:val="AB64B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B9137B4"/>
    <w:multiLevelType w:val="hybridMultilevel"/>
    <w:tmpl w:val="604E23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7D335F55"/>
    <w:multiLevelType w:val="multilevel"/>
    <w:tmpl w:val="F7D2BE00"/>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6"/>
  </w:num>
  <w:num w:numId="15">
    <w:abstractNumId w:val="30"/>
  </w:num>
  <w:num w:numId="16">
    <w:abstractNumId w:val="17"/>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 w:ilvl="0">
        <w:start w:val="1"/>
        <w:numFmt w:val="bullet"/>
        <w:pStyle w:val="ListBulletlvl1"/>
        <w:lvlText w:val=""/>
        <w:lvlJc w:val="left"/>
        <w:pPr>
          <w:tabs>
            <w:tab w:val="num" w:pos="851"/>
          </w:tabs>
          <w:ind w:left="284" w:hanging="284"/>
        </w:pPr>
        <w:rPr>
          <w:rFonts w:ascii="Symbol" w:hAnsi="Symbol" w:hint="default"/>
        </w:rPr>
      </w:lvl>
    </w:lvlOverride>
    <w:lvlOverride w:ilvl="1">
      <w:lvl w:ilvl="1">
        <w:start w:val="1"/>
        <w:numFmt w:val="bullet"/>
        <w:pStyle w:val="ListBulletlvl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lvl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19">
    <w:abstractNumId w:val="18"/>
  </w:num>
  <w:num w:numId="20">
    <w:abstractNumId w:val="16"/>
  </w:num>
  <w:num w:numId="21">
    <w:abstractNumId w:val="29"/>
  </w:num>
  <w:num w:numId="22">
    <w:abstractNumId w:val="25"/>
  </w:num>
  <w:num w:numId="23">
    <w:abstractNumId w:val="23"/>
  </w:num>
  <w:num w:numId="24">
    <w:abstractNumId w:val="31"/>
  </w:num>
  <w:num w:numId="25">
    <w:abstractNumId w:val="33"/>
  </w:num>
  <w:num w:numId="26">
    <w:abstractNumId w:val="30"/>
    <w:lvlOverride w:ilvl="0">
      <w:lvl w:ilvl="0">
        <w:start w:val="1"/>
        <w:numFmt w:val="bullet"/>
        <w:pStyle w:val="ListBulletlvl1"/>
        <w:lvlText w:val=""/>
        <w:lvlJc w:val="left"/>
        <w:pPr>
          <w:tabs>
            <w:tab w:val="num" w:pos="851"/>
          </w:tabs>
          <w:ind w:left="284" w:hanging="284"/>
        </w:pPr>
        <w:rPr>
          <w:rFonts w:ascii="Symbol" w:hAnsi="Symbol" w:hint="default"/>
        </w:rPr>
      </w:lvl>
    </w:lvlOverride>
    <w:lvlOverride w:ilvl="1">
      <w:lvl w:ilvl="1">
        <w:start w:val="1"/>
        <w:numFmt w:val="bullet"/>
        <w:pStyle w:val="ListBulletlvl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lvl3"/>
        <w:lvlText w:val=""/>
        <w:lvlJc w:val="left"/>
        <w:pPr>
          <w:tabs>
            <w:tab w:val="num" w:pos="1419"/>
          </w:tabs>
          <w:ind w:left="852" w:hanging="284"/>
        </w:pPr>
        <w:rPr>
          <w:rFonts w:ascii="Wingdings" w:hAnsi="Wingdings" w:hint="default"/>
          <w:color w:val="004D71" w:themeColor="accent2"/>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27">
    <w:abstractNumId w:val="12"/>
    <w:lvlOverride w:ilvl="0">
      <w:lvl w:ilvl="0">
        <w:start w:val="1"/>
        <w:numFmt w:val="decimal"/>
        <w:pStyle w:val="Heading1No"/>
        <w:lvlText w:val="%1."/>
        <w:lvlJc w:val="left"/>
        <w:pPr>
          <w:ind w:left="567" w:hanging="567"/>
        </w:pPr>
        <w:rPr>
          <w:rFonts w:hint="default"/>
        </w:rPr>
      </w:lvl>
    </w:lvlOverride>
    <w:lvlOverride w:ilvl="1">
      <w:lvl w:ilvl="1">
        <w:start w:val="1"/>
        <w:numFmt w:val="decimal"/>
        <w:pStyle w:val="Heading2No"/>
        <w:lvlText w:val="%1.%2"/>
        <w:lvlJc w:val="left"/>
        <w:pPr>
          <w:ind w:left="709" w:hanging="709"/>
        </w:pPr>
        <w:rPr>
          <w:rFonts w:asciiTheme="majorHAnsi" w:hAnsiTheme="majorHAnsi" w:hint="default"/>
        </w:rPr>
      </w:lvl>
    </w:lvlOverride>
    <w:lvlOverride w:ilvl="2">
      <w:lvl w:ilvl="2">
        <w:start w:val="1"/>
        <w:numFmt w:val="decimal"/>
        <w:pStyle w:val="Heading3No"/>
        <w:lvlText w:val="%1.%2.%3"/>
        <w:lvlJc w:val="left"/>
        <w:pPr>
          <w:ind w:left="709" w:hanging="709"/>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7"/>
        <w:lvlJc w:val="left"/>
        <w:pPr>
          <w:ind w:left="0" w:firstLine="0"/>
        </w:pPr>
        <w:rPr>
          <w:rFonts w:hint="default"/>
        </w:rPr>
      </w:lvl>
    </w:lvlOverride>
    <w:lvlOverride w:ilvl="7">
      <w:lvl w:ilvl="7">
        <w:start w:val="1"/>
        <w:numFmt w:val="decimal"/>
        <w:pStyle w:val="AppendixHeading"/>
        <w:suff w:val="space"/>
        <w:lvlText w:val="Appendix %8"/>
        <w:lvlJc w:val="left"/>
        <w:pPr>
          <w:ind w:left="0" w:firstLine="0"/>
        </w:pPr>
        <w:rPr>
          <w:rFonts w:hint="default"/>
        </w:rPr>
      </w:lvl>
    </w:lvlOverride>
    <w:lvlOverride w:ilvl="8">
      <w:lvl w:ilvl="8">
        <w:start w:val="1"/>
        <w:numFmt w:val="decimal"/>
        <w:pStyle w:val="AppendixSubheading"/>
        <w:lvlText w:val="A%8.%9"/>
        <w:lvlJc w:val="left"/>
        <w:pPr>
          <w:ind w:left="709" w:hanging="709"/>
        </w:pPr>
        <w:rPr>
          <w:rFonts w:hint="default"/>
        </w:rPr>
      </w:lvl>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21"/>
  </w:num>
  <w:num w:numId="35">
    <w:abstractNumId w:val="24"/>
  </w:num>
  <w:num w:numId="36">
    <w:abstractNumId w:val="13"/>
  </w:num>
  <w:num w:numId="37">
    <w:abstractNumId w:val="20"/>
  </w:num>
  <w:num w:numId="38">
    <w:abstractNumId w:val="28"/>
  </w:num>
  <w:num w:numId="39">
    <w:abstractNumId w:val="15"/>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14"/>
  </w:num>
  <w:num w:numId="43">
    <w:abstractNumId w:val="11"/>
  </w:num>
  <w:num w:numId="44">
    <w:abstractNumId w:val="27"/>
  </w:num>
  <w:num w:numId="45">
    <w:abstractNumId w:val="2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284"/>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0NTIxtTQxMze1NDZU0lEKTi0uzszPAymwrAUAiPtb/ywAAAA="/>
  </w:docVars>
  <w:rsids>
    <w:rsidRoot w:val="00684360"/>
    <w:rsid w:val="00000737"/>
    <w:rsid w:val="00000A50"/>
    <w:rsid w:val="00001E20"/>
    <w:rsid w:val="000029C2"/>
    <w:rsid w:val="00002B9C"/>
    <w:rsid w:val="000031BF"/>
    <w:rsid w:val="00003AEF"/>
    <w:rsid w:val="000049C9"/>
    <w:rsid w:val="00005133"/>
    <w:rsid w:val="000066D5"/>
    <w:rsid w:val="0001033B"/>
    <w:rsid w:val="00010BFF"/>
    <w:rsid w:val="000115C7"/>
    <w:rsid w:val="00011DD3"/>
    <w:rsid w:val="00012082"/>
    <w:rsid w:val="000131A2"/>
    <w:rsid w:val="00013890"/>
    <w:rsid w:val="00013C58"/>
    <w:rsid w:val="00014509"/>
    <w:rsid w:val="0001539D"/>
    <w:rsid w:val="00015CD0"/>
    <w:rsid w:val="00015F84"/>
    <w:rsid w:val="000163D5"/>
    <w:rsid w:val="0002028B"/>
    <w:rsid w:val="00021226"/>
    <w:rsid w:val="00022416"/>
    <w:rsid w:val="00022469"/>
    <w:rsid w:val="00023468"/>
    <w:rsid w:val="000252EF"/>
    <w:rsid w:val="0002656D"/>
    <w:rsid w:val="0002686C"/>
    <w:rsid w:val="00026B35"/>
    <w:rsid w:val="0002737B"/>
    <w:rsid w:val="00030D04"/>
    <w:rsid w:val="00031474"/>
    <w:rsid w:val="00031DFF"/>
    <w:rsid w:val="0003236A"/>
    <w:rsid w:val="00032459"/>
    <w:rsid w:val="00032BB9"/>
    <w:rsid w:val="00032D38"/>
    <w:rsid w:val="00033DD7"/>
    <w:rsid w:val="000347C3"/>
    <w:rsid w:val="00034A3E"/>
    <w:rsid w:val="00037052"/>
    <w:rsid w:val="000370C1"/>
    <w:rsid w:val="00037F3D"/>
    <w:rsid w:val="00037F58"/>
    <w:rsid w:val="0004035B"/>
    <w:rsid w:val="000409E7"/>
    <w:rsid w:val="00041098"/>
    <w:rsid w:val="00041B6B"/>
    <w:rsid w:val="00042698"/>
    <w:rsid w:val="000427FF"/>
    <w:rsid w:val="00042A5F"/>
    <w:rsid w:val="000442D0"/>
    <w:rsid w:val="000444FF"/>
    <w:rsid w:val="00046793"/>
    <w:rsid w:val="00046A3C"/>
    <w:rsid w:val="000479D6"/>
    <w:rsid w:val="00051341"/>
    <w:rsid w:val="000526FC"/>
    <w:rsid w:val="0005368C"/>
    <w:rsid w:val="00056655"/>
    <w:rsid w:val="00057ACE"/>
    <w:rsid w:val="00060396"/>
    <w:rsid w:val="00060B26"/>
    <w:rsid w:val="00060B38"/>
    <w:rsid w:val="00061305"/>
    <w:rsid w:val="00061AD0"/>
    <w:rsid w:val="00061C3F"/>
    <w:rsid w:val="00062F17"/>
    <w:rsid w:val="00063170"/>
    <w:rsid w:val="00063179"/>
    <w:rsid w:val="0006560A"/>
    <w:rsid w:val="00066422"/>
    <w:rsid w:val="000671A3"/>
    <w:rsid w:val="000678F3"/>
    <w:rsid w:val="00070627"/>
    <w:rsid w:val="0007063B"/>
    <w:rsid w:val="000719B0"/>
    <w:rsid w:val="00071A8B"/>
    <w:rsid w:val="0007298E"/>
    <w:rsid w:val="00072E70"/>
    <w:rsid w:val="00073E29"/>
    <w:rsid w:val="00074767"/>
    <w:rsid w:val="00074CB9"/>
    <w:rsid w:val="00075F1B"/>
    <w:rsid w:val="0007657A"/>
    <w:rsid w:val="00076CB8"/>
    <w:rsid w:val="00077913"/>
    <w:rsid w:val="000801C7"/>
    <w:rsid w:val="00080B8D"/>
    <w:rsid w:val="00080C42"/>
    <w:rsid w:val="00080EB4"/>
    <w:rsid w:val="00080FD8"/>
    <w:rsid w:val="0008146F"/>
    <w:rsid w:val="000819F0"/>
    <w:rsid w:val="00081BB0"/>
    <w:rsid w:val="00081FDE"/>
    <w:rsid w:val="00082C6E"/>
    <w:rsid w:val="000873D1"/>
    <w:rsid w:val="00091F49"/>
    <w:rsid w:val="00092710"/>
    <w:rsid w:val="00093BF7"/>
    <w:rsid w:val="00093DF4"/>
    <w:rsid w:val="0009452F"/>
    <w:rsid w:val="00096130"/>
    <w:rsid w:val="000967F9"/>
    <w:rsid w:val="00096832"/>
    <w:rsid w:val="000972DC"/>
    <w:rsid w:val="00097373"/>
    <w:rsid w:val="00097429"/>
    <w:rsid w:val="00097C94"/>
    <w:rsid w:val="000A0AFC"/>
    <w:rsid w:val="000A0C17"/>
    <w:rsid w:val="000A142D"/>
    <w:rsid w:val="000A2427"/>
    <w:rsid w:val="000A2EB5"/>
    <w:rsid w:val="000A3957"/>
    <w:rsid w:val="000A56D1"/>
    <w:rsid w:val="000B11DB"/>
    <w:rsid w:val="000B14E5"/>
    <w:rsid w:val="000B1F26"/>
    <w:rsid w:val="000B1FC2"/>
    <w:rsid w:val="000B2DE5"/>
    <w:rsid w:val="000B3B12"/>
    <w:rsid w:val="000B4131"/>
    <w:rsid w:val="000B4171"/>
    <w:rsid w:val="000B43D1"/>
    <w:rsid w:val="000B4616"/>
    <w:rsid w:val="000B69EE"/>
    <w:rsid w:val="000B7287"/>
    <w:rsid w:val="000B7CDA"/>
    <w:rsid w:val="000C15AF"/>
    <w:rsid w:val="000C1F75"/>
    <w:rsid w:val="000C3C2D"/>
    <w:rsid w:val="000C3D10"/>
    <w:rsid w:val="000C4CB2"/>
    <w:rsid w:val="000C5E81"/>
    <w:rsid w:val="000C70CF"/>
    <w:rsid w:val="000C7BB1"/>
    <w:rsid w:val="000D088D"/>
    <w:rsid w:val="000D318B"/>
    <w:rsid w:val="000D3BCB"/>
    <w:rsid w:val="000D45C8"/>
    <w:rsid w:val="000D537D"/>
    <w:rsid w:val="000D53B4"/>
    <w:rsid w:val="000D6553"/>
    <w:rsid w:val="000E0CCF"/>
    <w:rsid w:val="000E1992"/>
    <w:rsid w:val="000E224C"/>
    <w:rsid w:val="000E38F3"/>
    <w:rsid w:val="000E3C53"/>
    <w:rsid w:val="000E3E3C"/>
    <w:rsid w:val="000E5262"/>
    <w:rsid w:val="000E663B"/>
    <w:rsid w:val="000E7557"/>
    <w:rsid w:val="000E7737"/>
    <w:rsid w:val="000E7831"/>
    <w:rsid w:val="000F1424"/>
    <w:rsid w:val="000F23D2"/>
    <w:rsid w:val="000F35E4"/>
    <w:rsid w:val="000F43DE"/>
    <w:rsid w:val="000F5217"/>
    <w:rsid w:val="000F5C54"/>
    <w:rsid w:val="000F7647"/>
    <w:rsid w:val="0010023A"/>
    <w:rsid w:val="00100A40"/>
    <w:rsid w:val="00102E9F"/>
    <w:rsid w:val="0010328A"/>
    <w:rsid w:val="00103E45"/>
    <w:rsid w:val="001050DE"/>
    <w:rsid w:val="00105161"/>
    <w:rsid w:val="00105DF0"/>
    <w:rsid w:val="0010741D"/>
    <w:rsid w:val="0011013D"/>
    <w:rsid w:val="00110F09"/>
    <w:rsid w:val="00111EE8"/>
    <w:rsid w:val="001122AC"/>
    <w:rsid w:val="0011372A"/>
    <w:rsid w:val="001160F6"/>
    <w:rsid w:val="00116207"/>
    <w:rsid w:val="001168E0"/>
    <w:rsid w:val="001179B2"/>
    <w:rsid w:val="001226E0"/>
    <w:rsid w:val="001237A7"/>
    <w:rsid w:val="00123CCB"/>
    <w:rsid w:val="00124475"/>
    <w:rsid w:val="00124A4C"/>
    <w:rsid w:val="00125E23"/>
    <w:rsid w:val="00126C03"/>
    <w:rsid w:val="0012780D"/>
    <w:rsid w:val="0013053C"/>
    <w:rsid w:val="001305D9"/>
    <w:rsid w:val="00130893"/>
    <w:rsid w:val="00132B81"/>
    <w:rsid w:val="001332B3"/>
    <w:rsid w:val="00133902"/>
    <w:rsid w:val="00133BC7"/>
    <w:rsid w:val="001345AC"/>
    <w:rsid w:val="00135F5B"/>
    <w:rsid w:val="00136B8F"/>
    <w:rsid w:val="00141141"/>
    <w:rsid w:val="00142C02"/>
    <w:rsid w:val="001431E4"/>
    <w:rsid w:val="001435FC"/>
    <w:rsid w:val="001438F8"/>
    <w:rsid w:val="00143A10"/>
    <w:rsid w:val="00143A77"/>
    <w:rsid w:val="00143AFB"/>
    <w:rsid w:val="00144B36"/>
    <w:rsid w:val="00144BE8"/>
    <w:rsid w:val="001457A2"/>
    <w:rsid w:val="00145A57"/>
    <w:rsid w:val="00146385"/>
    <w:rsid w:val="00146CB8"/>
    <w:rsid w:val="0015183F"/>
    <w:rsid w:val="00153D2B"/>
    <w:rsid w:val="00155164"/>
    <w:rsid w:val="00155E0F"/>
    <w:rsid w:val="00155F08"/>
    <w:rsid w:val="00155F9C"/>
    <w:rsid w:val="00156284"/>
    <w:rsid w:val="00156902"/>
    <w:rsid w:val="001573BB"/>
    <w:rsid w:val="001576CE"/>
    <w:rsid w:val="00161AB1"/>
    <w:rsid w:val="00162C3A"/>
    <w:rsid w:val="00164E83"/>
    <w:rsid w:val="001661B1"/>
    <w:rsid w:val="00166C8B"/>
    <w:rsid w:val="0017095B"/>
    <w:rsid w:val="00170B4E"/>
    <w:rsid w:val="001744C2"/>
    <w:rsid w:val="00175022"/>
    <w:rsid w:val="00175EEA"/>
    <w:rsid w:val="001764D3"/>
    <w:rsid w:val="00176E08"/>
    <w:rsid w:val="0017752B"/>
    <w:rsid w:val="001819DA"/>
    <w:rsid w:val="00181FED"/>
    <w:rsid w:val="00183450"/>
    <w:rsid w:val="001842FE"/>
    <w:rsid w:val="00184745"/>
    <w:rsid w:val="00185C4A"/>
    <w:rsid w:val="00186F88"/>
    <w:rsid w:val="0018705B"/>
    <w:rsid w:val="001876F8"/>
    <w:rsid w:val="00190FC8"/>
    <w:rsid w:val="001922B6"/>
    <w:rsid w:val="001930E6"/>
    <w:rsid w:val="001931B9"/>
    <w:rsid w:val="001946E5"/>
    <w:rsid w:val="00194E3B"/>
    <w:rsid w:val="00195E5E"/>
    <w:rsid w:val="001972F3"/>
    <w:rsid w:val="001A05C1"/>
    <w:rsid w:val="001A0F9A"/>
    <w:rsid w:val="001A20BD"/>
    <w:rsid w:val="001A3054"/>
    <w:rsid w:val="001A3839"/>
    <w:rsid w:val="001A38E4"/>
    <w:rsid w:val="001A3B54"/>
    <w:rsid w:val="001A3EC8"/>
    <w:rsid w:val="001A408B"/>
    <w:rsid w:val="001A49C2"/>
    <w:rsid w:val="001B13CD"/>
    <w:rsid w:val="001B23A8"/>
    <w:rsid w:val="001B28D0"/>
    <w:rsid w:val="001B2AB3"/>
    <w:rsid w:val="001B31B1"/>
    <w:rsid w:val="001B37F1"/>
    <w:rsid w:val="001B406F"/>
    <w:rsid w:val="001B6C3B"/>
    <w:rsid w:val="001B6D4F"/>
    <w:rsid w:val="001B7EB5"/>
    <w:rsid w:val="001B7F2F"/>
    <w:rsid w:val="001C01F0"/>
    <w:rsid w:val="001C1E51"/>
    <w:rsid w:val="001C2C16"/>
    <w:rsid w:val="001C3A5B"/>
    <w:rsid w:val="001C3F93"/>
    <w:rsid w:val="001C44D6"/>
    <w:rsid w:val="001C4F3F"/>
    <w:rsid w:val="001C5D00"/>
    <w:rsid w:val="001C5F00"/>
    <w:rsid w:val="001C63F3"/>
    <w:rsid w:val="001C689E"/>
    <w:rsid w:val="001C71A2"/>
    <w:rsid w:val="001C7D1A"/>
    <w:rsid w:val="001C7D59"/>
    <w:rsid w:val="001D07B1"/>
    <w:rsid w:val="001D0BD3"/>
    <w:rsid w:val="001D0FE7"/>
    <w:rsid w:val="001D16DB"/>
    <w:rsid w:val="001D2099"/>
    <w:rsid w:val="001D4087"/>
    <w:rsid w:val="001D5196"/>
    <w:rsid w:val="001D572E"/>
    <w:rsid w:val="001D5B44"/>
    <w:rsid w:val="001D6A00"/>
    <w:rsid w:val="001D7A3D"/>
    <w:rsid w:val="001D7F41"/>
    <w:rsid w:val="001E1576"/>
    <w:rsid w:val="001E5796"/>
    <w:rsid w:val="001F0FF9"/>
    <w:rsid w:val="001F1420"/>
    <w:rsid w:val="001F1F7F"/>
    <w:rsid w:val="001F2799"/>
    <w:rsid w:val="001F27D6"/>
    <w:rsid w:val="001F3814"/>
    <w:rsid w:val="001F3860"/>
    <w:rsid w:val="001F3AC5"/>
    <w:rsid w:val="001F3BD5"/>
    <w:rsid w:val="001F4DCB"/>
    <w:rsid w:val="001F5A9F"/>
    <w:rsid w:val="001F6071"/>
    <w:rsid w:val="001F6A02"/>
    <w:rsid w:val="001F6E2B"/>
    <w:rsid w:val="001F7E55"/>
    <w:rsid w:val="00200B6F"/>
    <w:rsid w:val="002027E7"/>
    <w:rsid w:val="00202A99"/>
    <w:rsid w:val="0020398F"/>
    <w:rsid w:val="00205DEF"/>
    <w:rsid w:val="00206714"/>
    <w:rsid w:val="00206B48"/>
    <w:rsid w:val="002105E5"/>
    <w:rsid w:val="0021166E"/>
    <w:rsid w:val="00211C41"/>
    <w:rsid w:val="0021609E"/>
    <w:rsid w:val="00216508"/>
    <w:rsid w:val="00216ABD"/>
    <w:rsid w:val="00216E3A"/>
    <w:rsid w:val="0021762E"/>
    <w:rsid w:val="00217BCE"/>
    <w:rsid w:val="0022030D"/>
    <w:rsid w:val="002216E9"/>
    <w:rsid w:val="00221FEB"/>
    <w:rsid w:val="002224E5"/>
    <w:rsid w:val="0022271D"/>
    <w:rsid w:val="00222FA0"/>
    <w:rsid w:val="0022456C"/>
    <w:rsid w:val="002319E4"/>
    <w:rsid w:val="00232541"/>
    <w:rsid w:val="002328A6"/>
    <w:rsid w:val="00233176"/>
    <w:rsid w:val="00233C4C"/>
    <w:rsid w:val="00233FA2"/>
    <w:rsid w:val="0023552D"/>
    <w:rsid w:val="00235AB5"/>
    <w:rsid w:val="00235E91"/>
    <w:rsid w:val="00236CCE"/>
    <w:rsid w:val="00236DE9"/>
    <w:rsid w:val="00236F70"/>
    <w:rsid w:val="002373C4"/>
    <w:rsid w:val="0024037D"/>
    <w:rsid w:val="00241B90"/>
    <w:rsid w:val="002420F2"/>
    <w:rsid w:val="00242F37"/>
    <w:rsid w:val="00245880"/>
    <w:rsid w:val="002458E3"/>
    <w:rsid w:val="0024661C"/>
    <w:rsid w:val="002475A6"/>
    <w:rsid w:val="002515C0"/>
    <w:rsid w:val="00251A4B"/>
    <w:rsid w:val="00252F98"/>
    <w:rsid w:val="002547D5"/>
    <w:rsid w:val="00254E04"/>
    <w:rsid w:val="00255BD0"/>
    <w:rsid w:val="00255E5A"/>
    <w:rsid w:val="00262F50"/>
    <w:rsid w:val="002642E6"/>
    <w:rsid w:val="00264F0F"/>
    <w:rsid w:val="00266830"/>
    <w:rsid w:val="0026747C"/>
    <w:rsid w:val="00270097"/>
    <w:rsid w:val="00271AA8"/>
    <w:rsid w:val="0027224A"/>
    <w:rsid w:val="002723CF"/>
    <w:rsid w:val="0027322B"/>
    <w:rsid w:val="00275E9A"/>
    <w:rsid w:val="00276E6C"/>
    <w:rsid w:val="0027701D"/>
    <w:rsid w:val="00277903"/>
    <w:rsid w:val="0028074C"/>
    <w:rsid w:val="00282479"/>
    <w:rsid w:val="00283DA0"/>
    <w:rsid w:val="00284018"/>
    <w:rsid w:val="00284DB0"/>
    <w:rsid w:val="002906E1"/>
    <w:rsid w:val="002913E6"/>
    <w:rsid w:val="00291772"/>
    <w:rsid w:val="00291DEF"/>
    <w:rsid w:val="00291E16"/>
    <w:rsid w:val="00292DBD"/>
    <w:rsid w:val="00292E96"/>
    <w:rsid w:val="00293327"/>
    <w:rsid w:val="00293933"/>
    <w:rsid w:val="002939A9"/>
    <w:rsid w:val="0029414C"/>
    <w:rsid w:val="00294542"/>
    <w:rsid w:val="0029546F"/>
    <w:rsid w:val="00295947"/>
    <w:rsid w:val="0029706B"/>
    <w:rsid w:val="002A09EF"/>
    <w:rsid w:val="002A12F1"/>
    <w:rsid w:val="002A2FF7"/>
    <w:rsid w:val="002A3963"/>
    <w:rsid w:val="002A45FB"/>
    <w:rsid w:val="002A4C9A"/>
    <w:rsid w:val="002A6E1A"/>
    <w:rsid w:val="002A79AD"/>
    <w:rsid w:val="002B0D5C"/>
    <w:rsid w:val="002B126B"/>
    <w:rsid w:val="002B2290"/>
    <w:rsid w:val="002B42A7"/>
    <w:rsid w:val="002B4440"/>
    <w:rsid w:val="002B569C"/>
    <w:rsid w:val="002B5E8B"/>
    <w:rsid w:val="002B6863"/>
    <w:rsid w:val="002B6A84"/>
    <w:rsid w:val="002B7176"/>
    <w:rsid w:val="002C063D"/>
    <w:rsid w:val="002C18F4"/>
    <w:rsid w:val="002C191F"/>
    <w:rsid w:val="002C1E50"/>
    <w:rsid w:val="002C2A0D"/>
    <w:rsid w:val="002C2FE4"/>
    <w:rsid w:val="002C30BD"/>
    <w:rsid w:val="002C5611"/>
    <w:rsid w:val="002C58B9"/>
    <w:rsid w:val="002C5CF6"/>
    <w:rsid w:val="002C69C1"/>
    <w:rsid w:val="002D023C"/>
    <w:rsid w:val="002D16B6"/>
    <w:rsid w:val="002D4173"/>
    <w:rsid w:val="002D54EC"/>
    <w:rsid w:val="002D7970"/>
    <w:rsid w:val="002E1C7B"/>
    <w:rsid w:val="002E1F76"/>
    <w:rsid w:val="002E2565"/>
    <w:rsid w:val="002E4633"/>
    <w:rsid w:val="002E5881"/>
    <w:rsid w:val="002E67F0"/>
    <w:rsid w:val="002E68F0"/>
    <w:rsid w:val="002E69F0"/>
    <w:rsid w:val="002E6C12"/>
    <w:rsid w:val="002E73CE"/>
    <w:rsid w:val="002F07CE"/>
    <w:rsid w:val="002F0DD1"/>
    <w:rsid w:val="002F0F6E"/>
    <w:rsid w:val="002F1A17"/>
    <w:rsid w:val="002F1DF7"/>
    <w:rsid w:val="002F4200"/>
    <w:rsid w:val="002F79A8"/>
    <w:rsid w:val="002F7DCA"/>
    <w:rsid w:val="00303D11"/>
    <w:rsid w:val="00304B1C"/>
    <w:rsid w:val="00305F92"/>
    <w:rsid w:val="003067D2"/>
    <w:rsid w:val="00306C15"/>
    <w:rsid w:val="00307027"/>
    <w:rsid w:val="003076BD"/>
    <w:rsid w:val="00310468"/>
    <w:rsid w:val="00310F1A"/>
    <w:rsid w:val="0031116B"/>
    <w:rsid w:val="00311690"/>
    <w:rsid w:val="00311FE2"/>
    <w:rsid w:val="003138D3"/>
    <w:rsid w:val="00313BA1"/>
    <w:rsid w:val="0031480E"/>
    <w:rsid w:val="00314D7B"/>
    <w:rsid w:val="0031555E"/>
    <w:rsid w:val="0031578C"/>
    <w:rsid w:val="003166E3"/>
    <w:rsid w:val="00317F10"/>
    <w:rsid w:val="00320130"/>
    <w:rsid w:val="00320335"/>
    <w:rsid w:val="00320354"/>
    <w:rsid w:val="003208CC"/>
    <w:rsid w:val="00322F45"/>
    <w:rsid w:val="003240D7"/>
    <w:rsid w:val="00324F56"/>
    <w:rsid w:val="00326309"/>
    <w:rsid w:val="00327082"/>
    <w:rsid w:val="00327C1F"/>
    <w:rsid w:val="00331188"/>
    <w:rsid w:val="00332445"/>
    <w:rsid w:val="00336032"/>
    <w:rsid w:val="003362CC"/>
    <w:rsid w:val="003375BD"/>
    <w:rsid w:val="00337D62"/>
    <w:rsid w:val="0034014D"/>
    <w:rsid w:val="00340285"/>
    <w:rsid w:val="003414DD"/>
    <w:rsid w:val="003418C7"/>
    <w:rsid w:val="0034361C"/>
    <w:rsid w:val="003442DF"/>
    <w:rsid w:val="003455AA"/>
    <w:rsid w:val="00350111"/>
    <w:rsid w:val="00351122"/>
    <w:rsid w:val="003517A9"/>
    <w:rsid w:val="003517B4"/>
    <w:rsid w:val="00352F0B"/>
    <w:rsid w:val="00353081"/>
    <w:rsid w:val="00354233"/>
    <w:rsid w:val="00354669"/>
    <w:rsid w:val="00355465"/>
    <w:rsid w:val="00355B51"/>
    <w:rsid w:val="00356E2B"/>
    <w:rsid w:val="003621D3"/>
    <w:rsid w:val="003626D2"/>
    <w:rsid w:val="0036398D"/>
    <w:rsid w:val="003646FC"/>
    <w:rsid w:val="00364AFE"/>
    <w:rsid w:val="003650D5"/>
    <w:rsid w:val="00365FB0"/>
    <w:rsid w:val="003674C5"/>
    <w:rsid w:val="00367892"/>
    <w:rsid w:val="003679AB"/>
    <w:rsid w:val="003714EF"/>
    <w:rsid w:val="00372A44"/>
    <w:rsid w:val="00373F78"/>
    <w:rsid w:val="00374157"/>
    <w:rsid w:val="003742B1"/>
    <w:rsid w:val="0037430A"/>
    <w:rsid w:val="0037472F"/>
    <w:rsid w:val="0037492F"/>
    <w:rsid w:val="003749BF"/>
    <w:rsid w:val="00375B46"/>
    <w:rsid w:val="00376491"/>
    <w:rsid w:val="0037690C"/>
    <w:rsid w:val="00381002"/>
    <w:rsid w:val="00381650"/>
    <w:rsid w:val="00383C73"/>
    <w:rsid w:val="00384295"/>
    <w:rsid w:val="00384DAD"/>
    <w:rsid w:val="00386AFD"/>
    <w:rsid w:val="00386D66"/>
    <w:rsid w:val="003874B4"/>
    <w:rsid w:val="00390E0F"/>
    <w:rsid w:val="00391464"/>
    <w:rsid w:val="003914D1"/>
    <w:rsid w:val="00391516"/>
    <w:rsid w:val="0039167F"/>
    <w:rsid w:val="003930D0"/>
    <w:rsid w:val="00395928"/>
    <w:rsid w:val="00395C45"/>
    <w:rsid w:val="00395FD9"/>
    <w:rsid w:val="00396933"/>
    <w:rsid w:val="00396D0A"/>
    <w:rsid w:val="00396F29"/>
    <w:rsid w:val="00397649"/>
    <w:rsid w:val="00397D52"/>
    <w:rsid w:val="003A044C"/>
    <w:rsid w:val="003A0B0B"/>
    <w:rsid w:val="003A19DB"/>
    <w:rsid w:val="003A23FB"/>
    <w:rsid w:val="003A30B8"/>
    <w:rsid w:val="003A3396"/>
    <w:rsid w:val="003A4F41"/>
    <w:rsid w:val="003A5D80"/>
    <w:rsid w:val="003A6885"/>
    <w:rsid w:val="003A7AC1"/>
    <w:rsid w:val="003B017C"/>
    <w:rsid w:val="003B0AFC"/>
    <w:rsid w:val="003B0CA7"/>
    <w:rsid w:val="003B5395"/>
    <w:rsid w:val="003B5589"/>
    <w:rsid w:val="003B63EA"/>
    <w:rsid w:val="003B733D"/>
    <w:rsid w:val="003C1248"/>
    <w:rsid w:val="003C1C08"/>
    <w:rsid w:val="003C1E8E"/>
    <w:rsid w:val="003C1EC8"/>
    <w:rsid w:val="003C2E6A"/>
    <w:rsid w:val="003C4188"/>
    <w:rsid w:val="003C49C8"/>
    <w:rsid w:val="003C69CB"/>
    <w:rsid w:val="003C734C"/>
    <w:rsid w:val="003C7DC3"/>
    <w:rsid w:val="003C7EE1"/>
    <w:rsid w:val="003D18CC"/>
    <w:rsid w:val="003D1F7A"/>
    <w:rsid w:val="003D2694"/>
    <w:rsid w:val="003D2F6B"/>
    <w:rsid w:val="003D30DE"/>
    <w:rsid w:val="003D3449"/>
    <w:rsid w:val="003D4B0C"/>
    <w:rsid w:val="003D5151"/>
    <w:rsid w:val="003D6197"/>
    <w:rsid w:val="003D7869"/>
    <w:rsid w:val="003E01E8"/>
    <w:rsid w:val="003E10B2"/>
    <w:rsid w:val="003E4380"/>
    <w:rsid w:val="003E5E9F"/>
    <w:rsid w:val="003E6E9C"/>
    <w:rsid w:val="003E7EBC"/>
    <w:rsid w:val="003F02B8"/>
    <w:rsid w:val="003F151C"/>
    <w:rsid w:val="003F315D"/>
    <w:rsid w:val="003F3C68"/>
    <w:rsid w:val="003F447C"/>
    <w:rsid w:val="003F55EE"/>
    <w:rsid w:val="003F59DF"/>
    <w:rsid w:val="003F5A78"/>
    <w:rsid w:val="003F5C60"/>
    <w:rsid w:val="003F6D63"/>
    <w:rsid w:val="003F7055"/>
    <w:rsid w:val="00400569"/>
    <w:rsid w:val="004014CA"/>
    <w:rsid w:val="00401BFE"/>
    <w:rsid w:val="004025DE"/>
    <w:rsid w:val="00403433"/>
    <w:rsid w:val="0040381B"/>
    <w:rsid w:val="004057A6"/>
    <w:rsid w:val="00405938"/>
    <w:rsid w:val="004060A1"/>
    <w:rsid w:val="004065B2"/>
    <w:rsid w:val="004073B1"/>
    <w:rsid w:val="00410FD5"/>
    <w:rsid w:val="00412C74"/>
    <w:rsid w:val="004131AE"/>
    <w:rsid w:val="004132C4"/>
    <w:rsid w:val="004146C1"/>
    <w:rsid w:val="0041544A"/>
    <w:rsid w:val="004159F9"/>
    <w:rsid w:val="0041619B"/>
    <w:rsid w:val="00416495"/>
    <w:rsid w:val="004231B8"/>
    <w:rsid w:val="004234BB"/>
    <w:rsid w:val="00423E4B"/>
    <w:rsid w:val="004248E2"/>
    <w:rsid w:val="00424C7F"/>
    <w:rsid w:val="00425290"/>
    <w:rsid w:val="00425543"/>
    <w:rsid w:val="0042705E"/>
    <w:rsid w:val="0042770E"/>
    <w:rsid w:val="00430349"/>
    <w:rsid w:val="0043057A"/>
    <w:rsid w:val="0043094D"/>
    <w:rsid w:val="00431089"/>
    <w:rsid w:val="00431150"/>
    <w:rsid w:val="00431286"/>
    <w:rsid w:val="004320B5"/>
    <w:rsid w:val="004324C4"/>
    <w:rsid w:val="004333AA"/>
    <w:rsid w:val="0043423C"/>
    <w:rsid w:val="00434A41"/>
    <w:rsid w:val="004365CF"/>
    <w:rsid w:val="004378B2"/>
    <w:rsid w:val="004401EB"/>
    <w:rsid w:val="00442077"/>
    <w:rsid w:val="00442801"/>
    <w:rsid w:val="004443BC"/>
    <w:rsid w:val="004456CC"/>
    <w:rsid w:val="00445855"/>
    <w:rsid w:val="004461FA"/>
    <w:rsid w:val="00447B6B"/>
    <w:rsid w:val="00450376"/>
    <w:rsid w:val="00450641"/>
    <w:rsid w:val="004507DB"/>
    <w:rsid w:val="00451089"/>
    <w:rsid w:val="0045191D"/>
    <w:rsid w:val="0045277B"/>
    <w:rsid w:val="00452A05"/>
    <w:rsid w:val="00453261"/>
    <w:rsid w:val="00454AF7"/>
    <w:rsid w:val="0045627C"/>
    <w:rsid w:val="004563FE"/>
    <w:rsid w:val="0045774F"/>
    <w:rsid w:val="00457854"/>
    <w:rsid w:val="0046057C"/>
    <w:rsid w:val="00461A09"/>
    <w:rsid w:val="0046213D"/>
    <w:rsid w:val="00462D94"/>
    <w:rsid w:val="004649FC"/>
    <w:rsid w:val="004668BA"/>
    <w:rsid w:val="00466D27"/>
    <w:rsid w:val="00470874"/>
    <w:rsid w:val="00470C9D"/>
    <w:rsid w:val="00471B26"/>
    <w:rsid w:val="00471D26"/>
    <w:rsid w:val="004727CE"/>
    <w:rsid w:val="00472A37"/>
    <w:rsid w:val="00473108"/>
    <w:rsid w:val="0047410B"/>
    <w:rsid w:val="004741F3"/>
    <w:rsid w:val="004742CB"/>
    <w:rsid w:val="0047690B"/>
    <w:rsid w:val="00476B1D"/>
    <w:rsid w:val="00477310"/>
    <w:rsid w:val="00477A44"/>
    <w:rsid w:val="00480D38"/>
    <w:rsid w:val="004814F2"/>
    <w:rsid w:val="00481E1F"/>
    <w:rsid w:val="004842CB"/>
    <w:rsid w:val="0048468A"/>
    <w:rsid w:val="00484A43"/>
    <w:rsid w:val="00485A01"/>
    <w:rsid w:val="00485FDD"/>
    <w:rsid w:val="0048612A"/>
    <w:rsid w:val="00487C10"/>
    <w:rsid w:val="004904D7"/>
    <w:rsid w:val="004905CA"/>
    <w:rsid w:val="004906D2"/>
    <w:rsid w:val="00493B6D"/>
    <w:rsid w:val="00494965"/>
    <w:rsid w:val="004A0026"/>
    <w:rsid w:val="004A0159"/>
    <w:rsid w:val="004A0A9D"/>
    <w:rsid w:val="004A0CC5"/>
    <w:rsid w:val="004A1632"/>
    <w:rsid w:val="004A37D2"/>
    <w:rsid w:val="004A387D"/>
    <w:rsid w:val="004A464D"/>
    <w:rsid w:val="004A4836"/>
    <w:rsid w:val="004A6BE3"/>
    <w:rsid w:val="004A6DE0"/>
    <w:rsid w:val="004A6E33"/>
    <w:rsid w:val="004A7551"/>
    <w:rsid w:val="004A75ED"/>
    <w:rsid w:val="004A7EA9"/>
    <w:rsid w:val="004A7F04"/>
    <w:rsid w:val="004B00CA"/>
    <w:rsid w:val="004B0FEA"/>
    <w:rsid w:val="004B3419"/>
    <w:rsid w:val="004B456E"/>
    <w:rsid w:val="004C110C"/>
    <w:rsid w:val="004C2DC6"/>
    <w:rsid w:val="004C3D0B"/>
    <w:rsid w:val="004C4F00"/>
    <w:rsid w:val="004C5322"/>
    <w:rsid w:val="004C5530"/>
    <w:rsid w:val="004C596F"/>
    <w:rsid w:val="004C59F4"/>
    <w:rsid w:val="004D34D6"/>
    <w:rsid w:val="004D3DDC"/>
    <w:rsid w:val="004D4088"/>
    <w:rsid w:val="004D62F8"/>
    <w:rsid w:val="004D6404"/>
    <w:rsid w:val="004D6983"/>
    <w:rsid w:val="004D7C84"/>
    <w:rsid w:val="004E013F"/>
    <w:rsid w:val="004E03FF"/>
    <w:rsid w:val="004E043C"/>
    <w:rsid w:val="004E1891"/>
    <w:rsid w:val="004E3955"/>
    <w:rsid w:val="004E410E"/>
    <w:rsid w:val="004E41EA"/>
    <w:rsid w:val="004E4FD9"/>
    <w:rsid w:val="004E7AEB"/>
    <w:rsid w:val="004F0B4D"/>
    <w:rsid w:val="004F1E2C"/>
    <w:rsid w:val="004F3A7F"/>
    <w:rsid w:val="0050010D"/>
    <w:rsid w:val="005014E0"/>
    <w:rsid w:val="00501610"/>
    <w:rsid w:val="00501F6D"/>
    <w:rsid w:val="0050213B"/>
    <w:rsid w:val="0050217C"/>
    <w:rsid w:val="0050269E"/>
    <w:rsid w:val="00502DC4"/>
    <w:rsid w:val="005038F3"/>
    <w:rsid w:val="00503C52"/>
    <w:rsid w:val="00504096"/>
    <w:rsid w:val="0050428A"/>
    <w:rsid w:val="0050748E"/>
    <w:rsid w:val="00510971"/>
    <w:rsid w:val="00511D79"/>
    <w:rsid w:val="00511F0F"/>
    <w:rsid w:val="00512A70"/>
    <w:rsid w:val="00514336"/>
    <w:rsid w:val="005143B8"/>
    <w:rsid w:val="0051578F"/>
    <w:rsid w:val="00515E24"/>
    <w:rsid w:val="0052117A"/>
    <w:rsid w:val="005215C9"/>
    <w:rsid w:val="0052260D"/>
    <w:rsid w:val="0052329C"/>
    <w:rsid w:val="00524570"/>
    <w:rsid w:val="00524C33"/>
    <w:rsid w:val="005250FC"/>
    <w:rsid w:val="005253CF"/>
    <w:rsid w:val="00525954"/>
    <w:rsid w:val="005261E0"/>
    <w:rsid w:val="00526374"/>
    <w:rsid w:val="005268E8"/>
    <w:rsid w:val="005272E3"/>
    <w:rsid w:val="00527819"/>
    <w:rsid w:val="00527C0D"/>
    <w:rsid w:val="0053028C"/>
    <w:rsid w:val="00531F25"/>
    <w:rsid w:val="005325ED"/>
    <w:rsid w:val="0053264C"/>
    <w:rsid w:val="00532FC8"/>
    <w:rsid w:val="0053399E"/>
    <w:rsid w:val="005345CE"/>
    <w:rsid w:val="00534A64"/>
    <w:rsid w:val="00534BA7"/>
    <w:rsid w:val="0053541C"/>
    <w:rsid w:val="0053591B"/>
    <w:rsid w:val="0053643D"/>
    <w:rsid w:val="00540F8B"/>
    <w:rsid w:val="00544350"/>
    <w:rsid w:val="00546175"/>
    <w:rsid w:val="0054673E"/>
    <w:rsid w:val="00547A9C"/>
    <w:rsid w:val="005509E5"/>
    <w:rsid w:val="00550CF2"/>
    <w:rsid w:val="0055167A"/>
    <w:rsid w:val="005517E7"/>
    <w:rsid w:val="0055246D"/>
    <w:rsid w:val="00552C82"/>
    <w:rsid w:val="00554165"/>
    <w:rsid w:val="00554272"/>
    <w:rsid w:val="005543B7"/>
    <w:rsid w:val="00555180"/>
    <w:rsid w:val="005557F8"/>
    <w:rsid w:val="00560A04"/>
    <w:rsid w:val="005615E0"/>
    <w:rsid w:val="00561AB6"/>
    <w:rsid w:val="00562E9A"/>
    <w:rsid w:val="00564454"/>
    <w:rsid w:val="00565D1F"/>
    <w:rsid w:val="00566212"/>
    <w:rsid w:val="00566488"/>
    <w:rsid w:val="00566535"/>
    <w:rsid w:val="00566D38"/>
    <w:rsid w:val="0056717B"/>
    <w:rsid w:val="005708FB"/>
    <w:rsid w:val="00570972"/>
    <w:rsid w:val="00570CB9"/>
    <w:rsid w:val="00571CEB"/>
    <w:rsid w:val="005734EB"/>
    <w:rsid w:val="00573975"/>
    <w:rsid w:val="00573C75"/>
    <w:rsid w:val="00573F12"/>
    <w:rsid w:val="00574010"/>
    <w:rsid w:val="00574100"/>
    <w:rsid w:val="005801DA"/>
    <w:rsid w:val="00580861"/>
    <w:rsid w:val="00582191"/>
    <w:rsid w:val="00583619"/>
    <w:rsid w:val="00584A6E"/>
    <w:rsid w:val="0058559A"/>
    <w:rsid w:val="005864AD"/>
    <w:rsid w:val="0058653A"/>
    <w:rsid w:val="00586756"/>
    <w:rsid w:val="00586BB8"/>
    <w:rsid w:val="0058711D"/>
    <w:rsid w:val="00595584"/>
    <w:rsid w:val="005956ED"/>
    <w:rsid w:val="0059600D"/>
    <w:rsid w:val="00596C0A"/>
    <w:rsid w:val="005A10C4"/>
    <w:rsid w:val="005A1A05"/>
    <w:rsid w:val="005A1C6F"/>
    <w:rsid w:val="005A2EE2"/>
    <w:rsid w:val="005A31FA"/>
    <w:rsid w:val="005A535E"/>
    <w:rsid w:val="005A5C67"/>
    <w:rsid w:val="005B0364"/>
    <w:rsid w:val="005B12F1"/>
    <w:rsid w:val="005B2DEB"/>
    <w:rsid w:val="005B312E"/>
    <w:rsid w:val="005B3520"/>
    <w:rsid w:val="005B38E4"/>
    <w:rsid w:val="005B3FB4"/>
    <w:rsid w:val="005B594A"/>
    <w:rsid w:val="005B756C"/>
    <w:rsid w:val="005B789D"/>
    <w:rsid w:val="005C0867"/>
    <w:rsid w:val="005C351E"/>
    <w:rsid w:val="005C36BF"/>
    <w:rsid w:val="005C5298"/>
    <w:rsid w:val="005C56FE"/>
    <w:rsid w:val="005C6403"/>
    <w:rsid w:val="005C657F"/>
    <w:rsid w:val="005C6EE3"/>
    <w:rsid w:val="005C73B7"/>
    <w:rsid w:val="005C7FB8"/>
    <w:rsid w:val="005D0704"/>
    <w:rsid w:val="005D13D3"/>
    <w:rsid w:val="005D1953"/>
    <w:rsid w:val="005D287F"/>
    <w:rsid w:val="005D2B1D"/>
    <w:rsid w:val="005D320C"/>
    <w:rsid w:val="005D366D"/>
    <w:rsid w:val="005D4B04"/>
    <w:rsid w:val="005D4F79"/>
    <w:rsid w:val="005D5519"/>
    <w:rsid w:val="005D6A2F"/>
    <w:rsid w:val="005D6B85"/>
    <w:rsid w:val="005D6F82"/>
    <w:rsid w:val="005D7596"/>
    <w:rsid w:val="005E1786"/>
    <w:rsid w:val="005E20A0"/>
    <w:rsid w:val="005E2738"/>
    <w:rsid w:val="005E2EE3"/>
    <w:rsid w:val="005E3B3B"/>
    <w:rsid w:val="005E3D2A"/>
    <w:rsid w:val="005E424F"/>
    <w:rsid w:val="005E500E"/>
    <w:rsid w:val="005E5187"/>
    <w:rsid w:val="005E52A4"/>
    <w:rsid w:val="005E5FE7"/>
    <w:rsid w:val="005F052A"/>
    <w:rsid w:val="005F28E6"/>
    <w:rsid w:val="005F3B1F"/>
    <w:rsid w:val="005F3C1C"/>
    <w:rsid w:val="005F4414"/>
    <w:rsid w:val="005F46C4"/>
    <w:rsid w:val="005F5F90"/>
    <w:rsid w:val="005F6D57"/>
    <w:rsid w:val="005F75E4"/>
    <w:rsid w:val="005F76A4"/>
    <w:rsid w:val="005F7702"/>
    <w:rsid w:val="006004D2"/>
    <w:rsid w:val="0060052A"/>
    <w:rsid w:val="00603206"/>
    <w:rsid w:val="006043FB"/>
    <w:rsid w:val="00604938"/>
    <w:rsid w:val="00606348"/>
    <w:rsid w:val="0060745A"/>
    <w:rsid w:val="00610E51"/>
    <w:rsid w:val="00611510"/>
    <w:rsid w:val="00614C74"/>
    <w:rsid w:val="006154A4"/>
    <w:rsid w:val="006175CB"/>
    <w:rsid w:val="006175EE"/>
    <w:rsid w:val="006178D8"/>
    <w:rsid w:val="00617E55"/>
    <w:rsid w:val="006209AD"/>
    <w:rsid w:val="006213DB"/>
    <w:rsid w:val="00625E8F"/>
    <w:rsid w:val="00625F81"/>
    <w:rsid w:val="0062782B"/>
    <w:rsid w:val="00627A27"/>
    <w:rsid w:val="00627ED5"/>
    <w:rsid w:val="006302F8"/>
    <w:rsid w:val="006316CD"/>
    <w:rsid w:val="006322AF"/>
    <w:rsid w:val="00633A0D"/>
    <w:rsid w:val="006346BA"/>
    <w:rsid w:val="006348B6"/>
    <w:rsid w:val="006364C2"/>
    <w:rsid w:val="00636E94"/>
    <w:rsid w:val="006374E6"/>
    <w:rsid w:val="006377BB"/>
    <w:rsid w:val="00640F9E"/>
    <w:rsid w:val="00642EB7"/>
    <w:rsid w:val="006451A3"/>
    <w:rsid w:val="006463DA"/>
    <w:rsid w:val="006472A8"/>
    <w:rsid w:val="00647669"/>
    <w:rsid w:val="006477B2"/>
    <w:rsid w:val="00650402"/>
    <w:rsid w:val="00651503"/>
    <w:rsid w:val="00651CAE"/>
    <w:rsid w:val="0065231A"/>
    <w:rsid w:val="00652D5A"/>
    <w:rsid w:val="00653F40"/>
    <w:rsid w:val="006545DA"/>
    <w:rsid w:val="00654AF0"/>
    <w:rsid w:val="00660159"/>
    <w:rsid w:val="0066087E"/>
    <w:rsid w:val="006615CE"/>
    <w:rsid w:val="00664051"/>
    <w:rsid w:val="00664F61"/>
    <w:rsid w:val="006650F3"/>
    <w:rsid w:val="006656CF"/>
    <w:rsid w:val="00666002"/>
    <w:rsid w:val="00667021"/>
    <w:rsid w:val="006673C3"/>
    <w:rsid w:val="00670403"/>
    <w:rsid w:val="00672F6D"/>
    <w:rsid w:val="0067327D"/>
    <w:rsid w:val="006748C6"/>
    <w:rsid w:val="00676003"/>
    <w:rsid w:val="00680805"/>
    <w:rsid w:val="0068095E"/>
    <w:rsid w:val="0068178A"/>
    <w:rsid w:val="00681BB5"/>
    <w:rsid w:val="006832F4"/>
    <w:rsid w:val="00683548"/>
    <w:rsid w:val="006836AF"/>
    <w:rsid w:val="00683743"/>
    <w:rsid w:val="00683B39"/>
    <w:rsid w:val="00683F4F"/>
    <w:rsid w:val="00684360"/>
    <w:rsid w:val="00685243"/>
    <w:rsid w:val="006869F0"/>
    <w:rsid w:val="00691441"/>
    <w:rsid w:val="00693511"/>
    <w:rsid w:val="006946D2"/>
    <w:rsid w:val="006958E9"/>
    <w:rsid w:val="006958FC"/>
    <w:rsid w:val="006A13EF"/>
    <w:rsid w:val="006A1A2E"/>
    <w:rsid w:val="006A1B2E"/>
    <w:rsid w:val="006A2C0B"/>
    <w:rsid w:val="006A427B"/>
    <w:rsid w:val="006A4455"/>
    <w:rsid w:val="006A4741"/>
    <w:rsid w:val="006A54CA"/>
    <w:rsid w:val="006A5710"/>
    <w:rsid w:val="006A5CB6"/>
    <w:rsid w:val="006A6AE2"/>
    <w:rsid w:val="006A7A47"/>
    <w:rsid w:val="006B0B18"/>
    <w:rsid w:val="006B12B4"/>
    <w:rsid w:val="006B1877"/>
    <w:rsid w:val="006B1ED5"/>
    <w:rsid w:val="006B1FAB"/>
    <w:rsid w:val="006B2FDC"/>
    <w:rsid w:val="006B38E9"/>
    <w:rsid w:val="006B3F83"/>
    <w:rsid w:val="006B405D"/>
    <w:rsid w:val="006B48BF"/>
    <w:rsid w:val="006B5FC8"/>
    <w:rsid w:val="006B7662"/>
    <w:rsid w:val="006C0297"/>
    <w:rsid w:val="006C08C2"/>
    <w:rsid w:val="006C1054"/>
    <w:rsid w:val="006C47E7"/>
    <w:rsid w:val="006C49D3"/>
    <w:rsid w:val="006C56D4"/>
    <w:rsid w:val="006C5CD8"/>
    <w:rsid w:val="006C64BD"/>
    <w:rsid w:val="006C6A15"/>
    <w:rsid w:val="006C6CB3"/>
    <w:rsid w:val="006D07F2"/>
    <w:rsid w:val="006D32C3"/>
    <w:rsid w:val="006D50DD"/>
    <w:rsid w:val="006D5316"/>
    <w:rsid w:val="006D55E2"/>
    <w:rsid w:val="006D6A1A"/>
    <w:rsid w:val="006D6BFD"/>
    <w:rsid w:val="006D6FDE"/>
    <w:rsid w:val="006E05B8"/>
    <w:rsid w:val="006E0E88"/>
    <w:rsid w:val="006E10C5"/>
    <w:rsid w:val="006E193C"/>
    <w:rsid w:val="006E1F07"/>
    <w:rsid w:val="006E21F5"/>
    <w:rsid w:val="006E31D4"/>
    <w:rsid w:val="006E4807"/>
    <w:rsid w:val="006E7561"/>
    <w:rsid w:val="006E79CE"/>
    <w:rsid w:val="006E7E57"/>
    <w:rsid w:val="006F0B01"/>
    <w:rsid w:val="006F2869"/>
    <w:rsid w:val="006F308B"/>
    <w:rsid w:val="006F34C3"/>
    <w:rsid w:val="006F3ABE"/>
    <w:rsid w:val="006F443C"/>
    <w:rsid w:val="006F45B3"/>
    <w:rsid w:val="006F684C"/>
    <w:rsid w:val="006F75CF"/>
    <w:rsid w:val="00700751"/>
    <w:rsid w:val="00702BFD"/>
    <w:rsid w:val="007030BF"/>
    <w:rsid w:val="007038B9"/>
    <w:rsid w:val="007057AB"/>
    <w:rsid w:val="0070718A"/>
    <w:rsid w:val="00707771"/>
    <w:rsid w:val="00707AAF"/>
    <w:rsid w:val="00712CBD"/>
    <w:rsid w:val="00713AE8"/>
    <w:rsid w:val="00715D6B"/>
    <w:rsid w:val="00716B55"/>
    <w:rsid w:val="00716F27"/>
    <w:rsid w:val="00717093"/>
    <w:rsid w:val="00717FEC"/>
    <w:rsid w:val="0072075F"/>
    <w:rsid w:val="00723DA9"/>
    <w:rsid w:val="00724D19"/>
    <w:rsid w:val="007250D9"/>
    <w:rsid w:val="0072708B"/>
    <w:rsid w:val="0072787D"/>
    <w:rsid w:val="00727C5D"/>
    <w:rsid w:val="0073086A"/>
    <w:rsid w:val="00731635"/>
    <w:rsid w:val="00731998"/>
    <w:rsid w:val="007324D3"/>
    <w:rsid w:val="00732F78"/>
    <w:rsid w:val="00733324"/>
    <w:rsid w:val="0073336D"/>
    <w:rsid w:val="00733C77"/>
    <w:rsid w:val="007342A6"/>
    <w:rsid w:val="00735F33"/>
    <w:rsid w:val="007404FF"/>
    <w:rsid w:val="0074122A"/>
    <w:rsid w:val="00742177"/>
    <w:rsid w:val="00743855"/>
    <w:rsid w:val="007443FA"/>
    <w:rsid w:val="00744A5C"/>
    <w:rsid w:val="00744F4D"/>
    <w:rsid w:val="0074526C"/>
    <w:rsid w:val="007461A6"/>
    <w:rsid w:val="0074773B"/>
    <w:rsid w:val="0075124A"/>
    <w:rsid w:val="007513AB"/>
    <w:rsid w:val="007515ED"/>
    <w:rsid w:val="00751F86"/>
    <w:rsid w:val="007538CD"/>
    <w:rsid w:val="0075519D"/>
    <w:rsid w:val="0075545D"/>
    <w:rsid w:val="007558C9"/>
    <w:rsid w:val="00755E42"/>
    <w:rsid w:val="00756FD0"/>
    <w:rsid w:val="007624B0"/>
    <w:rsid w:val="00762AD9"/>
    <w:rsid w:val="00763E8F"/>
    <w:rsid w:val="007643CA"/>
    <w:rsid w:val="0076498C"/>
    <w:rsid w:val="00765BA5"/>
    <w:rsid w:val="007663D1"/>
    <w:rsid w:val="00767903"/>
    <w:rsid w:val="00767E6F"/>
    <w:rsid w:val="007703C2"/>
    <w:rsid w:val="00770B9E"/>
    <w:rsid w:val="007710C9"/>
    <w:rsid w:val="00771388"/>
    <w:rsid w:val="00772834"/>
    <w:rsid w:val="00775005"/>
    <w:rsid w:val="00775674"/>
    <w:rsid w:val="00775A6F"/>
    <w:rsid w:val="00775DDC"/>
    <w:rsid w:val="00776922"/>
    <w:rsid w:val="0078023F"/>
    <w:rsid w:val="00781B76"/>
    <w:rsid w:val="0078217A"/>
    <w:rsid w:val="00782A76"/>
    <w:rsid w:val="007846CC"/>
    <w:rsid w:val="0078534A"/>
    <w:rsid w:val="0078547A"/>
    <w:rsid w:val="007859BC"/>
    <w:rsid w:val="00787283"/>
    <w:rsid w:val="007905A5"/>
    <w:rsid w:val="007912BB"/>
    <w:rsid w:val="007922E0"/>
    <w:rsid w:val="00792F43"/>
    <w:rsid w:val="00793ED8"/>
    <w:rsid w:val="00794559"/>
    <w:rsid w:val="00794720"/>
    <w:rsid w:val="00794814"/>
    <w:rsid w:val="007950A9"/>
    <w:rsid w:val="007A00D0"/>
    <w:rsid w:val="007A0C0B"/>
    <w:rsid w:val="007A1101"/>
    <w:rsid w:val="007A1437"/>
    <w:rsid w:val="007A1849"/>
    <w:rsid w:val="007A1B2B"/>
    <w:rsid w:val="007A1DF6"/>
    <w:rsid w:val="007A22A5"/>
    <w:rsid w:val="007A2A48"/>
    <w:rsid w:val="007A3CB7"/>
    <w:rsid w:val="007A49C7"/>
    <w:rsid w:val="007A648D"/>
    <w:rsid w:val="007A7A68"/>
    <w:rsid w:val="007B0CA7"/>
    <w:rsid w:val="007B0F53"/>
    <w:rsid w:val="007B4081"/>
    <w:rsid w:val="007B4D2F"/>
    <w:rsid w:val="007B5AD3"/>
    <w:rsid w:val="007B6F2D"/>
    <w:rsid w:val="007B785C"/>
    <w:rsid w:val="007C13FB"/>
    <w:rsid w:val="007C1E59"/>
    <w:rsid w:val="007C3DEF"/>
    <w:rsid w:val="007C49A5"/>
    <w:rsid w:val="007C615F"/>
    <w:rsid w:val="007C72E4"/>
    <w:rsid w:val="007D12FB"/>
    <w:rsid w:val="007D2D04"/>
    <w:rsid w:val="007D2F13"/>
    <w:rsid w:val="007D4949"/>
    <w:rsid w:val="007D4E6C"/>
    <w:rsid w:val="007D5A52"/>
    <w:rsid w:val="007D5C77"/>
    <w:rsid w:val="007D5D8E"/>
    <w:rsid w:val="007D77D4"/>
    <w:rsid w:val="007E0564"/>
    <w:rsid w:val="007E3A83"/>
    <w:rsid w:val="007E3CEA"/>
    <w:rsid w:val="007E515D"/>
    <w:rsid w:val="007E564C"/>
    <w:rsid w:val="007E638C"/>
    <w:rsid w:val="007E7005"/>
    <w:rsid w:val="007F29B3"/>
    <w:rsid w:val="007F3ACF"/>
    <w:rsid w:val="007F3FE2"/>
    <w:rsid w:val="007F470E"/>
    <w:rsid w:val="007F67E7"/>
    <w:rsid w:val="007F7DB5"/>
    <w:rsid w:val="007F7FE1"/>
    <w:rsid w:val="008000E4"/>
    <w:rsid w:val="00800450"/>
    <w:rsid w:val="00800D1D"/>
    <w:rsid w:val="00801A38"/>
    <w:rsid w:val="00804929"/>
    <w:rsid w:val="00805214"/>
    <w:rsid w:val="0080565D"/>
    <w:rsid w:val="00807795"/>
    <w:rsid w:val="00810F7E"/>
    <w:rsid w:val="00811D13"/>
    <w:rsid w:val="0081277D"/>
    <w:rsid w:val="00814442"/>
    <w:rsid w:val="00814D4F"/>
    <w:rsid w:val="00814F8A"/>
    <w:rsid w:val="00816AE2"/>
    <w:rsid w:val="00817F39"/>
    <w:rsid w:val="00817F8E"/>
    <w:rsid w:val="008212C9"/>
    <w:rsid w:val="0082425D"/>
    <w:rsid w:val="00824A6B"/>
    <w:rsid w:val="00825274"/>
    <w:rsid w:val="00826A51"/>
    <w:rsid w:val="008278E6"/>
    <w:rsid w:val="00830049"/>
    <w:rsid w:val="008303FB"/>
    <w:rsid w:val="00830BE1"/>
    <w:rsid w:val="008313C7"/>
    <w:rsid w:val="00832032"/>
    <w:rsid w:val="0083430E"/>
    <w:rsid w:val="008345B3"/>
    <w:rsid w:val="00834DD3"/>
    <w:rsid w:val="00836EF2"/>
    <w:rsid w:val="00837CF3"/>
    <w:rsid w:val="00842381"/>
    <w:rsid w:val="00842ABE"/>
    <w:rsid w:val="00844F71"/>
    <w:rsid w:val="00845399"/>
    <w:rsid w:val="008468BB"/>
    <w:rsid w:val="00846906"/>
    <w:rsid w:val="00847252"/>
    <w:rsid w:val="008473BD"/>
    <w:rsid w:val="0084772A"/>
    <w:rsid w:val="00850051"/>
    <w:rsid w:val="008512D5"/>
    <w:rsid w:val="0085175D"/>
    <w:rsid w:val="00851995"/>
    <w:rsid w:val="00853EDF"/>
    <w:rsid w:val="00854AFE"/>
    <w:rsid w:val="00855D78"/>
    <w:rsid w:val="00855F8B"/>
    <w:rsid w:val="0085684F"/>
    <w:rsid w:val="0085762B"/>
    <w:rsid w:val="00857DD9"/>
    <w:rsid w:val="008605F7"/>
    <w:rsid w:val="00860C94"/>
    <w:rsid w:val="00860E1C"/>
    <w:rsid w:val="00862499"/>
    <w:rsid w:val="008635B1"/>
    <w:rsid w:val="008642DF"/>
    <w:rsid w:val="008643AD"/>
    <w:rsid w:val="00864931"/>
    <w:rsid w:val="00864F74"/>
    <w:rsid w:val="00865D42"/>
    <w:rsid w:val="00865DFF"/>
    <w:rsid w:val="008663D2"/>
    <w:rsid w:val="00866739"/>
    <w:rsid w:val="00866BDB"/>
    <w:rsid w:val="00866D44"/>
    <w:rsid w:val="00867CE1"/>
    <w:rsid w:val="00867FCB"/>
    <w:rsid w:val="008712EE"/>
    <w:rsid w:val="008715AD"/>
    <w:rsid w:val="00872887"/>
    <w:rsid w:val="00872E92"/>
    <w:rsid w:val="00873637"/>
    <w:rsid w:val="00873ACC"/>
    <w:rsid w:val="0087479B"/>
    <w:rsid w:val="00874989"/>
    <w:rsid w:val="008761E0"/>
    <w:rsid w:val="00876B73"/>
    <w:rsid w:val="00877422"/>
    <w:rsid w:val="00877DB6"/>
    <w:rsid w:val="00877DDB"/>
    <w:rsid w:val="00880E85"/>
    <w:rsid w:val="00881310"/>
    <w:rsid w:val="008818A3"/>
    <w:rsid w:val="00881A03"/>
    <w:rsid w:val="00881E3D"/>
    <w:rsid w:val="008825D7"/>
    <w:rsid w:val="008828A7"/>
    <w:rsid w:val="0088456F"/>
    <w:rsid w:val="0088458C"/>
    <w:rsid w:val="008854A6"/>
    <w:rsid w:val="0088674C"/>
    <w:rsid w:val="00886BA1"/>
    <w:rsid w:val="00887705"/>
    <w:rsid w:val="0088788F"/>
    <w:rsid w:val="00890FB2"/>
    <w:rsid w:val="00891A0A"/>
    <w:rsid w:val="00892087"/>
    <w:rsid w:val="00892787"/>
    <w:rsid w:val="00893A79"/>
    <w:rsid w:val="0089484A"/>
    <w:rsid w:val="00894CB1"/>
    <w:rsid w:val="00895C4C"/>
    <w:rsid w:val="00895C9A"/>
    <w:rsid w:val="00896899"/>
    <w:rsid w:val="00896AD4"/>
    <w:rsid w:val="00896D94"/>
    <w:rsid w:val="00896F7C"/>
    <w:rsid w:val="00896FBE"/>
    <w:rsid w:val="008971F0"/>
    <w:rsid w:val="008979D7"/>
    <w:rsid w:val="00897F1A"/>
    <w:rsid w:val="008A0B02"/>
    <w:rsid w:val="008A1819"/>
    <w:rsid w:val="008A3E27"/>
    <w:rsid w:val="008A3ED7"/>
    <w:rsid w:val="008A4545"/>
    <w:rsid w:val="008A46CF"/>
    <w:rsid w:val="008A4EAA"/>
    <w:rsid w:val="008A52DE"/>
    <w:rsid w:val="008A555F"/>
    <w:rsid w:val="008A5E8B"/>
    <w:rsid w:val="008A6569"/>
    <w:rsid w:val="008B16B9"/>
    <w:rsid w:val="008B1E3F"/>
    <w:rsid w:val="008B33F2"/>
    <w:rsid w:val="008B41E0"/>
    <w:rsid w:val="008B421B"/>
    <w:rsid w:val="008B440A"/>
    <w:rsid w:val="008B4BAE"/>
    <w:rsid w:val="008B62CF"/>
    <w:rsid w:val="008B6B67"/>
    <w:rsid w:val="008C0927"/>
    <w:rsid w:val="008C14A0"/>
    <w:rsid w:val="008C14BA"/>
    <w:rsid w:val="008C196E"/>
    <w:rsid w:val="008C1A07"/>
    <w:rsid w:val="008C265F"/>
    <w:rsid w:val="008C2705"/>
    <w:rsid w:val="008C2EB8"/>
    <w:rsid w:val="008C4518"/>
    <w:rsid w:val="008C4640"/>
    <w:rsid w:val="008C469F"/>
    <w:rsid w:val="008C4E6C"/>
    <w:rsid w:val="008C4F25"/>
    <w:rsid w:val="008C57BE"/>
    <w:rsid w:val="008C6608"/>
    <w:rsid w:val="008C6DBF"/>
    <w:rsid w:val="008C7C8C"/>
    <w:rsid w:val="008D008F"/>
    <w:rsid w:val="008D30FD"/>
    <w:rsid w:val="008D550B"/>
    <w:rsid w:val="008D5D0B"/>
    <w:rsid w:val="008D5EBB"/>
    <w:rsid w:val="008D63EA"/>
    <w:rsid w:val="008D7570"/>
    <w:rsid w:val="008D7DC5"/>
    <w:rsid w:val="008E0F52"/>
    <w:rsid w:val="008E106C"/>
    <w:rsid w:val="008E243B"/>
    <w:rsid w:val="008E2F69"/>
    <w:rsid w:val="008E42AC"/>
    <w:rsid w:val="008E4B1D"/>
    <w:rsid w:val="008E502E"/>
    <w:rsid w:val="008E71B5"/>
    <w:rsid w:val="008F1A50"/>
    <w:rsid w:val="008F1DA7"/>
    <w:rsid w:val="008F2419"/>
    <w:rsid w:val="008F313E"/>
    <w:rsid w:val="008F34BC"/>
    <w:rsid w:val="008F38B4"/>
    <w:rsid w:val="008F4AF8"/>
    <w:rsid w:val="0090027E"/>
    <w:rsid w:val="00900AD6"/>
    <w:rsid w:val="00900CF4"/>
    <w:rsid w:val="00900EF3"/>
    <w:rsid w:val="00904BF6"/>
    <w:rsid w:val="00905069"/>
    <w:rsid w:val="00905262"/>
    <w:rsid w:val="0090541D"/>
    <w:rsid w:val="00906027"/>
    <w:rsid w:val="00906D2F"/>
    <w:rsid w:val="00907345"/>
    <w:rsid w:val="00907849"/>
    <w:rsid w:val="00910B35"/>
    <w:rsid w:val="0091189A"/>
    <w:rsid w:val="009141D1"/>
    <w:rsid w:val="00915563"/>
    <w:rsid w:val="00915B66"/>
    <w:rsid w:val="00921AC1"/>
    <w:rsid w:val="0092225E"/>
    <w:rsid w:val="00922BDC"/>
    <w:rsid w:val="009234BA"/>
    <w:rsid w:val="00923AAA"/>
    <w:rsid w:val="00923E4F"/>
    <w:rsid w:val="00925277"/>
    <w:rsid w:val="0092584D"/>
    <w:rsid w:val="00926C54"/>
    <w:rsid w:val="00926D38"/>
    <w:rsid w:val="00927D49"/>
    <w:rsid w:val="009307A7"/>
    <w:rsid w:val="00930E5A"/>
    <w:rsid w:val="00931B3D"/>
    <w:rsid w:val="00932570"/>
    <w:rsid w:val="00932B95"/>
    <w:rsid w:val="00933FD9"/>
    <w:rsid w:val="0093470D"/>
    <w:rsid w:val="0093527A"/>
    <w:rsid w:val="00935D3B"/>
    <w:rsid w:val="0093627B"/>
    <w:rsid w:val="00936D47"/>
    <w:rsid w:val="00940F00"/>
    <w:rsid w:val="00941469"/>
    <w:rsid w:val="0094349E"/>
    <w:rsid w:val="00945310"/>
    <w:rsid w:val="00946C4A"/>
    <w:rsid w:val="00946D81"/>
    <w:rsid w:val="00947455"/>
    <w:rsid w:val="0094780C"/>
    <w:rsid w:val="00947FDD"/>
    <w:rsid w:val="00950565"/>
    <w:rsid w:val="00950973"/>
    <w:rsid w:val="0095111F"/>
    <w:rsid w:val="009513F7"/>
    <w:rsid w:val="00952ABC"/>
    <w:rsid w:val="00952EBE"/>
    <w:rsid w:val="00952FC2"/>
    <w:rsid w:val="0095396E"/>
    <w:rsid w:val="009550B5"/>
    <w:rsid w:val="00955B29"/>
    <w:rsid w:val="00956464"/>
    <w:rsid w:val="0095697E"/>
    <w:rsid w:val="00956CD9"/>
    <w:rsid w:val="00960235"/>
    <w:rsid w:val="009627A3"/>
    <w:rsid w:val="00963041"/>
    <w:rsid w:val="00964C09"/>
    <w:rsid w:val="00964EAC"/>
    <w:rsid w:val="009655DA"/>
    <w:rsid w:val="009656A6"/>
    <w:rsid w:val="00965745"/>
    <w:rsid w:val="00965DF0"/>
    <w:rsid w:val="00966FBB"/>
    <w:rsid w:val="009670E2"/>
    <w:rsid w:val="00970580"/>
    <w:rsid w:val="009727AB"/>
    <w:rsid w:val="009730A5"/>
    <w:rsid w:val="009730BF"/>
    <w:rsid w:val="0097349E"/>
    <w:rsid w:val="0097531A"/>
    <w:rsid w:val="009756D9"/>
    <w:rsid w:val="00977228"/>
    <w:rsid w:val="00977505"/>
    <w:rsid w:val="00977698"/>
    <w:rsid w:val="00977DC5"/>
    <w:rsid w:val="009809F6"/>
    <w:rsid w:val="0098284C"/>
    <w:rsid w:val="00984C22"/>
    <w:rsid w:val="00984F1C"/>
    <w:rsid w:val="00990128"/>
    <w:rsid w:val="00990F9A"/>
    <w:rsid w:val="0099248C"/>
    <w:rsid w:val="009927F6"/>
    <w:rsid w:val="009941C4"/>
    <w:rsid w:val="00995EC6"/>
    <w:rsid w:val="0099622E"/>
    <w:rsid w:val="0099653A"/>
    <w:rsid w:val="009A36C9"/>
    <w:rsid w:val="009A3886"/>
    <w:rsid w:val="009A3DF5"/>
    <w:rsid w:val="009A44FE"/>
    <w:rsid w:val="009A50A8"/>
    <w:rsid w:val="009A668C"/>
    <w:rsid w:val="009B02CF"/>
    <w:rsid w:val="009B1FDF"/>
    <w:rsid w:val="009B2018"/>
    <w:rsid w:val="009B2434"/>
    <w:rsid w:val="009B2E50"/>
    <w:rsid w:val="009B33FD"/>
    <w:rsid w:val="009B4165"/>
    <w:rsid w:val="009B7740"/>
    <w:rsid w:val="009C14E3"/>
    <w:rsid w:val="009C1DA8"/>
    <w:rsid w:val="009C25C1"/>
    <w:rsid w:val="009C39A7"/>
    <w:rsid w:val="009C4382"/>
    <w:rsid w:val="009C4972"/>
    <w:rsid w:val="009C59AB"/>
    <w:rsid w:val="009C5E3C"/>
    <w:rsid w:val="009C772C"/>
    <w:rsid w:val="009D09A6"/>
    <w:rsid w:val="009D1ACE"/>
    <w:rsid w:val="009D1CED"/>
    <w:rsid w:val="009D1E35"/>
    <w:rsid w:val="009D276C"/>
    <w:rsid w:val="009D2A71"/>
    <w:rsid w:val="009D2B1C"/>
    <w:rsid w:val="009D41C2"/>
    <w:rsid w:val="009D4CD0"/>
    <w:rsid w:val="009D5E1D"/>
    <w:rsid w:val="009D5EBE"/>
    <w:rsid w:val="009D60FB"/>
    <w:rsid w:val="009D69EA"/>
    <w:rsid w:val="009D732D"/>
    <w:rsid w:val="009D783F"/>
    <w:rsid w:val="009D78BA"/>
    <w:rsid w:val="009E0616"/>
    <w:rsid w:val="009E1182"/>
    <w:rsid w:val="009E214B"/>
    <w:rsid w:val="009E2832"/>
    <w:rsid w:val="009E3D7B"/>
    <w:rsid w:val="009E431D"/>
    <w:rsid w:val="009E61CC"/>
    <w:rsid w:val="009F1865"/>
    <w:rsid w:val="009F2236"/>
    <w:rsid w:val="009F2916"/>
    <w:rsid w:val="009F4620"/>
    <w:rsid w:val="009F5732"/>
    <w:rsid w:val="009F60C1"/>
    <w:rsid w:val="009F76D9"/>
    <w:rsid w:val="00A00464"/>
    <w:rsid w:val="00A00D9E"/>
    <w:rsid w:val="00A01AC5"/>
    <w:rsid w:val="00A01B12"/>
    <w:rsid w:val="00A02508"/>
    <w:rsid w:val="00A03122"/>
    <w:rsid w:val="00A04201"/>
    <w:rsid w:val="00A042C3"/>
    <w:rsid w:val="00A06A52"/>
    <w:rsid w:val="00A06EB8"/>
    <w:rsid w:val="00A07B68"/>
    <w:rsid w:val="00A106CD"/>
    <w:rsid w:val="00A10707"/>
    <w:rsid w:val="00A108D7"/>
    <w:rsid w:val="00A11A69"/>
    <w:rsid w:val="00A11AC7"/>
    <w:rsid w:val="00A155D4"/>
    <w:rsid w:val="00A16811"/>
    <w:rsid w:val="00A208F8"/>
    <w:rsid w:val="00A2180B"/>
    <w:rsid w:val="00A22640"/>
    <w:rsid w:val="00A22714"/>
    <w:rsid w:val="00A22BB3"/>
    <w:rsid w:val="00A23D1D"/>
    <w:rsid w:val="00A25CA8"/>
    <w:rsid w:val="00A25E56"/>
    <w:rsid w:val="00A25F26"/>
    <w:rsid w:val="00A2677D"/>
    <w:rsid w:val="00A30F0D"/>
    <w:rsid w:val="00A31F2D"/>
    <w:rsid w:val="00A32CCF"/>
    <w:rsid w:val="00A34086"/>
    <w:rsid w:val="00A34238"/>
    <w:rsid w:val="00A35BB7"/>
    <w:rsid w:val="00A35E37"/>
    <w:rsid w:val="00A361A3"/>
    <w:rsid w:val="00A37E35"/>
    <w:rsid w:val="00A42CB0"/>
    <w:rsid w:val="00A42EB9"/>
    <w:rsid w:val="00A451D8"/>
    <w:rsid w:val="00A45258"/>
    <w:rsid w:val="00A457C8"/>
    <w:rsid w:val="00A4636B"/>
    <w:rsid w:val="00A46C93"/>
    <w:rsid w:val="00A46E73"/>
    <w:rsid w:val="00A507A3"/>
    <w:rsid w:val="00A50A05"/>
    <w:rsid w:val="00A50D6B"/>
    <w:rsid w:val="00A5214B"/>
    <w:rsid w:val="00A52314"/>
    <w:rsid w:val="00A53631"/>
    <w:rsid w:val="00A5397F"/>
    <w:rsid w:val="00A55ED3"/>
    <w:rsid w:val="00A565EE"/>
    <w:rsid w:val="00A56EEE"/>
    <w:rsid w:val="00A57876"/>
    <w:rsid w:val="00A60C44"/>
    <w:rsid w:val="00A61E08"/>
    <w:rsid w:val="00A62F6D"/>
    <w:rsid w:val="00A63A3A"/>
    <w:rsid w:val="00A6476E"/>
    <w:rsid w:val="00A65A96"/>
    <w:rsid w:val="00A66C5C"/>
    <w:rsid w:val="00A66EFB"/>
    <w:rsid w:val="00A721C6"/>
    <w:rsid w:val="00A721FF"/>
    <w:rsid w:val="00A72A5B"/>
    <w:rsid w:val="00A74042"/>
    <w:rsid w:val="00A746E8"/>
    <w:rsid w:val="00A7497B"/>
    <w:rsid w:val="00A75F97"/>
    <w:rsid w:val="00A76B26"/>
    <w:rsid w:val="00A77AF1"/>
    <w:rsid w:val="00A8097B"/>
    <w:rsid w:val="00A81D78"/>
    <w:rsid w:val="00A81E68"/>
    <w:rsid w:val="00A8213E"/>
    <w:rsid w:val="00A8364C"/>
    <w:rsid w:val="00A839EC"/>
    <w:rsid w:val="00A83F27"/>
    <w:rsid w:val="00A847B9"/>
    <w:rsid w:val="00A857ED"/>
    <w:rsid w:val="00A85A62"/>
    <w:rsid w:val="00A86353"/>
    <w:rsid w:val="00A86A11"/>
    <w:rsid w:val="00A86D35"/>
    <w:rsid w:val="00A86D72"/>
    <w:rsid w:val="00A86EFF"/>
    <w:rsid w:val="00A87565"/>
    <w:rsid w:val="00A91B15"/>
    <w:rsid w:val="00A94806"/>
    <w:rsid w:val="00A9482E"/>
    <w:rsid w:val="00A95DA2"/>
    <w:rsid w:val="00A96265"/>
    <w:rsid w:val="00A96336"/>
    <w:rsid w:val="00A97F21"/>
    <w:rsid w:val="00AA0078"/>
    <w:rsid w:val="00AA0953"/>
    <w:rsid w:val="00AA0BC6"/>
    <w:rsid w:val="00AA1A1B"/>
    <w:rsid w:val="00AA1E3E"/>
    <w:rsid w:val="00AA2903"/>
    <w:rsid w:val="00AA2C29"/>
    <w:rsid w:val="00AA476D"/>
    <w:rsid w:val="00AA4932"/>
    <w:rsid w:val="00AA4AC8"/>
    <w:rsid w:val="00AA4F39"/>
    <w:rsid w:val="00AA5323"/>
    <w:rsid w:val="00AA562E"/>
    <w:rsid w:val="00AA5D2E"/>
    <w:rsid w:val="00AA5E35"/>
    <w:rsid w:val="00AA6DA6"/>
    <w:rsid w:val="00AA6ECA"/>
    <w:rsid w:val="00AA731A"/>
    <w:rsid w:val="00AB2756"/>
    <w:rsid w:val="00AB2B6D"/>
    <w:rsid w:val="00AB34A4"/>
    <w:rsid w:val="00AB36CB"/>
    <w:rsid w:val="00AB3A1A"/>
    <w:rsid w:val="00AB3C64"/>
    <w:rsid w:val="00AB580B"/>
    <w:rsid w:val="00AB6404"/>
    <w:rsid w:val="00AB6B67"/>
    <w:rsid w:val="00AB713D"/>
    <w:rsid w:val="00AB7424"/>
    <w:rsid w:val="00AB7609"/>
    <w:rsid w:val="00AB7D10"/>
    <w:rsid w:val="00AC0473"/>
    <w:rsid w:val="00AC1450"/>
    <w:rsid w:val="00AC3B6B"/>
    <w:rsid w:val="00AC3C71"/>
    <w:rsid w:val="00AC42B8"/>
    <w:rsid w:val="00AC4EAE"/>
    <w:rsid w:val="00AC6722"/>
    <w:rsid w:val="00AC68BF"/>
    <w:rsid w:val="00AC6D62"/>
    <w:rsid w:val="00AC7AD0"/>
    <w:rsid w:val="00AD03A0"/>
    <w:rsid w:val="00AD04A2"/>
    <w:rsid w:val="00AD0906"/>
    <w:rsid w:val="00AD0913"/>
    <w:rsid w:val="00AD340F"/>
    <w:rsid w:val="00AD514A"/>
    <w:rsid w:val="00AD5318"/>
    <w:rsid w:val="00AD58E2"/>
    <w:rsid w:val="00AD5A4C"/>
    <w:rsid w:val="00AD6C7D"/>
    <w:rsid w:val="00AD777E"/>
    <w:rsid w:val="00AE2B35"/>
    <w:rsid w:val="00AE3D94"/>
    <w:rsid w:val="00AE48B5"/>
    <w:rsid w:val="00AE5AF1"/>
    <w:rsid w:val="00AE5EED"/>
    <w:rsid w:val="00AE6FE5"/>
    <w:rsid w:val="00AE7090"/>
    <w:rsid w:val="00AE7A3F"/>
    <w:rsid w:val="00AF07DE"/>
    <w:rsid w:val="00AF268F"/>
    <w:rsid w:val="00AF2891"/>
    <w:rsid w:val="00AF2B3A"/>
    <w:rsid w:val="00AF3121"/>
    <w:rsid w:val="00AF34D6"/>
    <w:rsid w:val="00AF52ED"/>
    <w:rsid w:val="00AF715A"/>
    <w:rsid w:val="00AF76A5"/>
    <w:rsid w:val="00AF76FE"/>
    <w:rsid w:val="00AF7CFB"/>
    <w:rsid w:val="00B004A6"/>
    <w:rsid w:val="00B00DBE"/>
    <w:rsid w:val="00B01E22"/>
    <w:rsid w:val="00B0373D"/>
    <w:rsid w:val="00B04271"/>
    <w:rsid w:val="00B052A8"/>
    <w:rsid w:val="00B067D2"/>
    <w:rsid w:val="00B07DC7"/>
    <w:rsid w:val="00B102C2"/>
    <w:rsid w:val="00B10EC4"/>
    <w:rsid w:val="00B119F2"/>
    <w:rsid w:val="00B13C27"/>
    <w:rsid w:val="00B143AF"/>
    <w:rsid w:val="00B14D19"/>
    <w:rsid w:val="00B16582"/>
    <w:rsid w:val="00B1792E"/>
    <w:rsid w:val="00B17AC2"/>
    <w:rsid w:val="00B2075D"/>
    <w:rsid w:val="00B212B0"/>
    <w:rsid w:val="00B221B0"/>
    <w:rsid w:val="00B23704"/>
    <w:rsid w:val="00B25678"/>
    <w:rsid w:val="00B25925"/>
    <w:rsid w:val="00B25FA0"/>
    <w:rsid w:val="00B26372"/>
    <w:rsid w:val="00B26A82"/>
    <w:rsid w:val="00B27F43"/>
    <w:rsid w:val="00B30C9A"/>
    <w:rsid w:val="00B30E41"/>
    <w:rsid w:val="00B30E78"/>
    <w:rsid w:val="00B33B7D"/>
    <w:rsid w:val="00B34277"/>
    <w:rsid w:val="00B3644E"/>
    <w:rsid w:val="00B37A7F"/>
    <w:rsid w:val="00B41F5B"/>
    <w:rsid w:val="00B42D57"/>
    <w:rsid w:val="00B435ED"/>
    <w:rsid w:val="00B461F2"/>
    <w:rsid w:val="00B47070"/>
    <w:rsid w:val="00B47C96"/>
    <w:rsid w:val="00B50613"/>
    <w:rsid w:val="00B51294"/>
    <w:rsid w:val="00B5236D"/>
    <w:rsid w:val="00B52547"/>
    <w:rsid w:val="00B5281D"/>
    <w:rsid w:val="00B53409"/>
    <w:rsid w:val="00B5451E"/>
    <w:rsid w:val="00B54B1E"/>
    <w:rsid w:val="00B5506C"/>
    <w:rsid w:val="00B561BF"/>
    <w:rsid w:val="00B5631A"/>
    <w:rsid w:val="00B567E2"/>
    <w:rsid w:val="00B5686A"/>
    <w:rsid w:val="00B56A9A"/>
    <w:rsid w:val="00B57125"/>
    <w:rsid w:val="00B57422"/>
    <w:rsid w:val="00B575CC"/>
    <w:rsid w:val="00B6001B"/>
    <w:rsid w:val="00B635BB"/>
    <w:rsid w:val="00B641FE"/>
    <w:rsid w:val="00B643FF"/>
    <w:rsid w:val="00B70A26"/>
    <w:rsid w:val="00B71053"/>
    <w:rsid w:val="00B716D7"/>
    <w:rsid w:val="00B71DB1"/>
    <w:rsid w:val="00B71F9F"/>
    <w:rsid w:val="00B72CE9"/>
    <w:rsid w:val="00B72EAB"/>
    <w:rsid w:val="00B7314F"/>
    <w:rsid w:val="00B73380"/>
    <w:rsid w:val="00B73B5B"/>
    <w:rsid w:val="00B73D1D"/>
    <w:rsid w:val="00B74E30"/>
    <w:rsid w:val="00B7680E"/>
    <w:rsid w:val="00B801D9"/>
    <w:rsid w:val="00B80B46"/>
    <w:rsid w:val="00B81891"/>
    <w:rsid w:val="00B81D34"/>
    <w:rsid w:val="00B8268E"/>
    <w:rsid w:val="00B833E4"/>
    <w:rsid w:val="00B84DDB"/>
    <w:rsid w:val="00B85636"/>
    <w:rsid w:val="00B85BE8"/>
    <w:rsid w:val="00B86AEA"/>
    <w:rsid w:val="00B90CD0"/>
    <w:rsid w:val="00B913C4"/>
    <w:rsid w:val="00B9194A"/>
    <w:rsid w:val="00B92BCA"/>
    <w:rsid w:val="00B9326B"/>
    <w:rsid w:val="00B93F61"/>
    <w:rsid w:val="00B93FB6"/>
    <w:rsid w:val="00B95597"/>
    <w:rsid w:val="00B9561F"/>
    <w:rsid w:val="00B965CC"/>
    <w:rsid w:val="00B9763A"/>
    <w:rsid w:val="00BA01A4"/>
    <w:rsid w:val="00BA0212"/>
    <w:rsid w:val="00BA05CE"/>
    <w:rsid w:val="00BA1FB1"/>
    <w:rsid w:val="00BA2002"/>
    <w:rsid w:val="00BA510E"/>
    <w:rsid w:val="00BA5D9B"/>
    <w:rsid w:val="00BA7BF5"/>
    <w:rsid w:val="00BA7D3B"/>
    <w:rsid w:val="00BB00D0"/>
    <w:rsid w:val="00BB0D38"/>
    <w:rsid w:val="00BB1ABE"/>
    <w:rsid w:val="00BB47C4"/>
    <w:rsid w:val="00BB4B42"/>
    <w:rsid w:val="00BB51F0"/>
    <w:rsid w:val="00BB54CB"/>
    <w:rsid w:val="00BB5D51"/>
    <w:rsid w:val="00BB5FA4"/>
    <w:rsid w:val="00BB6398"/>
    <w:rsid w:val="00BB68F3"/>
    <w:rsid w:val="00BB77CF"/>
    <w:rsid w:val="00BC0A3E"/>
    <w:rsid w:val="00BC0D6A"/>
    <w:rsid w:val="00BC12F1"/>
    <w:rsid w:val="00BC2836"/>
    <w:rsid w:val="00BC28F7"/>
    <w:rsid w:val="00BC45C8"/>
    <w:rsid w:val="00BC471D"/>
    <w:rsid w:val="00BC47BE"/>
    <w:rsid w:val="00BC54F9"/>
    <w:rsid w:val="00BC6CC5"/>
    <w:rsid w:val="00BC7136"/>
    <w:rsid w:val="00BD14C7"/>
    <w:rsid w:val="00BD31B5"/>
    <w:rsid w:val="00BD406B"/>
    <w:rsid w:val="00BD459B"/>
    <w:rsid w:val="00BD4F64"/>
    <w:rsid w:val="00BD693D"/>
    <w:rsid w:val="00BD772F"/>
    <w:rsid w:val="00BD77DC"/>
    <w:rsid w:val="00BE0B12"/>
    <w:rsid w:val="00BE154A"/>
    <w:rsid w:val="00BE40CD"/>
    <w:rsid w:val="00BE5310"/>
    <w:rsid w:val="00BE7E31"/>
    <w:rsid w:val="00BE7F98"/>
    <w:rsid w:val="00BF083F"/>
    <w:rsid w:val="00BF0E42"/>
    <w:rsid w:val="00BF0EB6"/>
    <w:rsid w:val="00BF2302"/>
    <w:rsid w:val="00BF310A"/>
    <w:rsid w:val="00BF3E25"/>
    <w:rsid w:val="00BF3F79"/>
    <w:rsid w:val="00BF4433"/>
    <w:rsid w:val="00BF4D8E"/>
    <w:rsid w:val="00BF5943"/>
    <w:rsid w:val="00BF5BA7"/>
    <w:rsid w:val="00BF649F"/>
    <w:rsid w:val="00BF67D3"/>
    <w:rsid w:val="00BF6B35"/>
    <w:rsid w:val="00C00DF7"/>
    <w:rsid w:val="00C01074"/>
    <w:rsid w:val="00C061F6"/>
    <w:rsid w:val="00C07505"/>
    <w:rsid w:val="00C07685"/>
    <w:rsid w:val="00C078ED"/>
    <w:rsid w:val="00C07E3C"/>
    <w:rsid w:val="00C10C73"/>
    <w:rsid w:val="00C11A7A"/>
    <w:rsid w:val="00C121D8"/>
    <w:rsid w:val="00C1303B"/>
    <w:rsid w:val="00C14C88"/>
    <w:rsid w:val="00C15DC7"/>
    <w:rsid w:val="00C1605D"/>
    <w:rsid w:val="00C1660C"/>
    <w:rsid w:val="00C1679E"/>
    <w:rsid w:val="00C17830"/>
    <w:rsid w:val="00C202E5"/>
    <w:rsid w:val="00C20442"/>
    <w:rsid w:val="00C247FA"/>
    <w:rsid w:val="00C24D89"/>
    <w:rsid w:val="00C24F64"/>
    <w:rsid w:val="00C25499"/>
    <w:rsid w:val="00C25C8F"/>
    <w:rsid w:val="00C27CC9"/>
    <w:rsid w:val="00C30473"/>
    <w:rsid w:val="00C316D5"/>
    <w:rsid w:val="00C31AAA"/>
    <w:rsid w:val="00C327CE"/>
    <w:rsid w:val="00C3407A"/>
    <w:rsid w:val="00C35A79"/>
    <w:rsid w:val="00C362F2"/>
    <w:rsid w:val="00C3663B"/>
    <w:rsid w:val="00C378BD"/>
    <w:rsid w:val="00C37B4D"/>
    <w:rsid w:val="00C37E05"/>
    <w:rsid w:val="00C37E09"/>
    <w:rsid w:val="00C42DBB"/>
    <w:rsid w:val="00C45007"/>
    <w:rsid w:val="00C469DF"/>
    <w:rsid w:val="00C46D27"/>
    <w:rsid w:val="00C47BD6"/>
    <w:rsid w:val="00C5000F"/>
    <w:rsid w:val="00C51ACA"/>
    <w:rsid w:val="00C52B65"/>
    <w:rsid w:val="00C52FD9"/>
    <w:rsid w:val="00C5432C"/>
    <w:rsid w:val="00C5441E"/>
    <w:rsid w:val="00C55F5F"/>
    <w:rsid w:val="00C566C0"/>
    <w:rsid w:val="00C56A01"/>
    <w:rsid w:val="00C56D71"/>
    <w:rsid w:val="00C57100"/>
    <w:rsid w:val="00C60CD7"/>
    <w:rsid w:val="00C61C34"/>
    <w:rsid w:val="00C61CA1"/>
    <w:rsid w:val="00C6473A"/>
    <w:rsid w:val="00C64A69"/>
    <w:rsid w:val="00C658FC"/>
    <w:rsid w:val="00C66E4E"/>
    <w:rsid w:val="00C6793E"/>
    <w:rsid w:val="00C702A1"/>
    <w:rsid w:val="00C7364D"/>
    <w:rsid w:val="00C7540D"/>
    <w:rsid w:val="00C76081"/>
    <w:rsid w:val="00C7612F"/>
    <w:rsid w:val="00C7750D"/>
    <w:rsid w:val="00C80121"/>
    <w:rsid w:val="00C8044F"/>
    <w:rsid w:val="00C83EBC"/>
    <w:rsid w:val="00C85561"/>
    <w:rsid w:val="00C85AE6"/>
    <w:rsid w:val="00C85AEC"/>
    <w:rsid w:val="00C9005F"/>
    <w:rsid w:val="00C91256"/>
    <w:rsid w:val="00C91668"/>
    <w:rsid w:val="00C91C74"/>
    <w:rsid w:val="00C91C9D"/>
    <w:rsid w:val="00C9202D"/>
    <w:rsid w:val="00C92991"/>
    <w:rsid w:val="00C969F9"/>
    <w:rsid w:val="00C97409"/>
    <w:rsid w:val="00CA1AD3"/>
    <w:rsid w:val="00CA1C01"/>
    <w:rsid w:val="00CA1D07"/>
    <w:rsid w:val="00CA296D"/>
    <w:rsid w:val="00CA345C"/>
    <w:rsid w:val="00CA39A0"/>
    <w:rsid w:val="00CA3D0E"/>
    <w:rsid w:val="00CA4522"/>
    <w:rsid w:val="00CA4918"/>
    <w:rsid w:val="00CA49F4"/>
    <w:rsid w:val="00CA51EE"/>
    <w:rsid w:val="00CA5840"/>
    <w:rsid w:val="00CA5EA2"/>
    <w:rsid w:val="00CA6BDE"/>
    <w:rsid w:val="00CA70F5"/>
    <w:rsid w:val="00CA7A64"/>
    <w:rsid w:val="00CB0FB0"/>
    <w:rsid w:val="00CB12A0"/>
    <w:rsid w:val="00CB137F"/>
    <w:rsid w:val="00CB2672"/>
    <w:rsid w:val="00CB26B5"/>
    <w:rsid w:val="00CB2EAB"/>
    <w:rsid w:val="00CB3C14"/>
    <w:rsid w:val="00CB4BBB"/>
    <w:rsid w:val="00CB4F51"/>
    <w:rsid w:val="00CB56A7"/>
    <w:rsid w:val="00CB775F"/>
    <w:rsid w:val="00CC04A4"/>
    <w:rsid w:val="00CC0DE4"/>
    <w:rsid w:val="00CC33E9"/>
    <w:rsid w:val="00CC40E3"/>
    <w:rsid w:val="00CC42F4"/>
    <w:rsid w:val="00CC4887"/>
    <w:rsid w:val="00CC489B"/>
    <w:rsid w:val="00CC5359"/>
    <w:rsid w:val="00CC5A85"/>
    <w:rsid w:val="00CC5E13"/>
    <w:rsid w:val="00CD0553"/>
    <w:rsid w:val="00CD1614"/>
    <w:rsid w:val="00CD1972"/>
    <w:rsid w:val="00CD33C9"/>
    <w:rsid w:val="00CD3EEF"/>
    <w:rsid w:val="00CD3F92"/>
    <w:rsid w:val="00CD5F17"/>
    <w:rsid w:val="00CD6466"/>
    <w:rsid w:val="00CE03B9"/>
    <w:rsid w:val="00CE042D"/>
    <w:rsid w:val="00CE08A7"/>
    <w:rsid w:val="00CE09B2"/>
    <w:rsid w:val="00CE16C6"/>
    <w:rsid w:val="00CE1A11"/>
    <w:rsid w:val="00CE1BE8"/>
    <w:rsid w:val="00CE21E5"/>
    <w:rsid w:val="00CE2A29"/>
    <w:rsid w:val="00CE2AD2"/>
    <w:rsid w:val="00CE2D3E"/>
    <w:rsid w:val="00CE2EE8"/>
    <w:rsid w:val="00CE5BCB"/>
    <w:rsid w:val="00CE5C3A"/>
    <w:rsid w:val="00CE6BA7"/>
    <w:rsid w:val="00CE7FD4"/>
    <w:rsid w:val="00CF0753"/>
    <w:rsid w:val="00CF0E5A"/>
    <w:rsid w:val="00CF1907"/>
    <w:rsid w:val="00CF2489"/>
    <w:rsid w:val="00CF2A50"/>
    <w:rsid w:val="00CF41D5"/>
    <w:rsid w:val="00CF4D61"/>
    <w:rsid w:val="00CF4D7D"/>
    <w:rsid w:val="00CF50DC"/>
    <w:rsid w:val="00CF62A5"/>
    <w:rsid w:val="00D014FF"/>
    <w:rsid w:val="00D02695"/>
    <w:rsid w:val="00D033F5"/>
    <w:rsid w:val="00D03BC7"/>
    <w:rsid w:val="00D04275"/>
    <w:rsid w:val="00D051DF"/>
    <w:rsid w:val="00D05C39"/>
    <w:rsid w:val="00D06276"/>
    <w:rsid w:val="00D06689"/>
    <w:rsid w:val="00D11C5A"/>
    <w:rsid w:val="00D12151"/>
    <w:rsid w:val="00D128AB"/>
    <w:rsid w:val="00D1317E"/>
    <w:rsid w:val="00D135EC"/>
    <w:rsid w:val="00D13A00"/>
    <w:rsid w:val="00D162E5"/>
    <w:rsid w:val="00D16491"/>
    <w:rsid w:val="00D172D9"/>
    <w:rsid w:val="00D2276D"/>
    <w:rsid w:val="00D22B1F"/>
    <w:rsid w:val="00D25650"/>
    <w:rsid w:val="00D267B6"/>
    <w:rsid w:val="00D26E29"/>
    <w:rsid w:val="00D26F15"/>
    <w:rsid w:val="00D27712"/>
    <w:rsid w:val="00D30D0D"/>
    <w:rsid w:val="00D31946"/>
    <w:rsid w:val="00D31BF2"/>
    <w:rsid w:val="00D32860"/>
    <w:rsid w:val="00D329E7"/>
    <w:rsid w:val="00D33002"/>
    <w:rsid w:val="00D3473C"/>
    <w:rsid w:val="00D35A71"/>
    <w:rsid w:val="00D36CE5"/>
    <w:rsid w:val="00D37D1E"/>
    <w:rsid w:val="00D40C4C"/>
    <w:rsid w:val="00D41F44"/>
    <w:rsid w:val="00D421AA"/>
    <w:rsid w:val="00D43A77"/>
    <w:rsid w:val="00D43F42"/>
    <w:rsid w:val="00D47B2B"/>
    <w:rsid w:val="00D47E95"/>
    <w:rsid w:val="00D501E2"/>
    <w:rsid w:val="00D51A6B"/>
    <w:rsid w:val="00D51D1A"/>
    <w:rsid w:val="00D5289C"/>
    <w:rsid w:val="00D53052"/>
    <w:rsid w:val="00D54459"/>
    <w:rsid w:val="00D5535B"/>
    <w:rsid w:val="00D5799A"/>
    <w:rsid w:val="00D60BA0"/>
    <w:rsid w:val="00D62374"/>
    <w:rsid w:val="00D62622"/>
    <w:rsid w:val="00D63329"/>
    <w:rsid w:val="00D649F2"/>
    <w:rsid w:val="00D655A2"/>
    <w:rsid w:val="00D66A25"/>
    <w:rsid w:val="00D672A0"/>
    <w:rsid w:val="00D726D9"/>
    <w:rsid w:val="00D72C3C"/>
    <w:rsid w:val="00D73175"/>
    <w:rsid w:val="00D7344A"/>
    <w:rsid w:val="00D73B8C"/>
    <w:rsid w:val="00D74B1F"/>
    <w:rsid w:val="00D74C9E"/>
    <w:rsid w:val="00D74CF9"/>
    <w:rsid w:val="00D74EF7"/>
    <w:rsid w:val="00D7519C"/>
    <w:rsid w:val="00D7574C"/>
    <w:rsid w:val="00D75EC1"/>
    <w:rsid w:val="00D808AB"/>
    <w:rsid w:val="00D80A8A"/>
    <w:rsid w:val="00D80F84"/>
    <w:rsid w:val="00D82DAB"/>
    <w:rsid w:val="00D83AEE"/>
    <w:rsid w:val="00D857D6"/>
    <w:rsid w:val="00D8629A"/>
    <w:rsid w:val="00D86BD0"/>
    <w:rsid w:val="00D87FBF"/>
    <w:rsid w:val="00D90189"/>
    <w:rsid w:val="00D90258"/>
    <w:rsid w:val="00D90E24"/>
    <w:rsid w:val="00D93354"/>
    <w:rsid w:val="00D95FEB"/>
    <w:rsid w:val="00D96C73"/>
    <w:rsid w:val="00DA20FA"/>
    <w:rsid w:val="00DA23F3"/>
    <w:rsid w:val="00DA4CA7"/>
    <w:rsid w:val="00DA4FAD"/>
    <w:rsid w:val="00DA5096"/>
    <w:rsid w:val="00DA521E"/>
    <w:rsid w:val="00DA68BC"/>
    <w:rsid w:val="00DB052D"/>
    <w:rsid w:val="00DB227A"/>
    <w:rsid w:val="00DB2555"/>
    <w:rsid w:val="00DB2F36"/>
    <w:rsid w:val="00DB385E"/>
    <w:rsid w:val="00DB43AA"/>
    <w:rsid w:val="00DB5A4A"/>
    <w:rsid w:val="00DB5F93"/>
    <w:rsid w:val="00DB6F63"/>
    <w:rsid w:val="00DC2690"/>
    <w:rsid w:val="00DC3EDB"/>
    <w:rsid w:val="00DC50D6"/>
    <w:rsid w:val="00DC727F"/>
    <w:rsid w:val="00DC7816"/>
    <w:rsid w:val="00DD2A26"/>
    <w:rsid w:val="00DD4ACE"/>
    <w:rsid w:val="00DD586C"/>
    <w:rsid w:val="00DD5D2B"/>
    <w:rsid w:val="00DD5FC6"/>
    <w:rsid w:val="00DD606D"/>
    <w:rsid w:val="00DD7B2A"/>
    <w:rsid w:val="00DE031C"/>
    <w:rsid w:val="00DE0386"/>
    <w:rsid w:val="00DE0A9D"/>
    <w:rsid w:val="00DE1293"/>
    <w:rsid w:val="00DE1DAE"/>
    <w:rsid w:val="00DE2581"/>
    <w:rsid w:val="00DE2D1A"/>
    <w:rsid w:val="00DE39E8"/>
    <w:rsid w:val="00DE3EDB"/>
    <w:rsid w:val="00DE4383"/>
    <w:rsid w:val="00DE6067"/>
    <w:rsid w:val="00DE6D6A"/>
    <w:rsid w:val="00DE6E64"/>
    <w:rsid w:val="00DE7618"/>
    <w:rsid w:val="00DF1C31"/>
    <w:rsid w:val="00DF1E82"/>
    <w:rsid w:val="00DF425D"/>
    <w:rsid w:val="00DF4A4D"/>
    <w:rsid w:val="00DF7847"/>
    <w:rsid w:val="00DF7C33"/>
    <w:rsid w:val="00E00347"/>
    <w:rsid w:val="00E00DD6"/>
    <w:rsid w:val="00E019D1"/>
    <w:rsid w:val="00E01B2F"/>
    <w:rsid w:val="00E030BA"/>
    <w:rsid w:val="00E03A2B"/>
    <w:rsid w:val="00E0504C"/>
    <w:rsid w:val="00E053D6"/>
    <w:rsid w:val="00E0574F"/>
    <w:rsid w:val="00E0696F"/>
    <w:rsid w:val="00E06C32"/>
    <w:rsid w:val="00E07735"/>
    <w:rsid w:val="00E11E89"/>
    <w:rsid w:val="00E12B68"/>
    <w:rsid w:val="00E12E61"/>
    <w:rsid w:val="00E132D3"/>
    <w:rsid w:val="00E15F03"/>
    <w:rsid w:val="00E15F56"/>
    <w:rsid w:val="00E17F44"/>
    <w:rsid w:val="00E2055F"/>
    <w:rsid w:val="00E2230F"/>
    <w:rsid w:val="00E23288"/>
    <w:rsid w:val="00E23C87"/>
    <w:rsid w:val="00E2423D"/>
    <w:rsid w:val="00E24A07"/>
    <w:rsid w:val="00E25BC6"/>
    <w:rsid w:val="00E26711"/>
    <w:rsid w:val="00E267FE"/>
    <w:rsid w:val="00E272FF"/>
    <w:rsid w:val="00E276F2"/>
    <w:rsid w:val="00E27BE9"/>
    <w:rsid w:val="00E30CEA"/>
    <w:rsid w:val="00E30D60"/>
    <w:rsid w:val="00E32623"/>
    <w:rsid w:val="00E326DA"/>
    <w:rsid w:val="00E33D65"/>
    <w:rsid w:val="00E37722"/>
    <w:rsid w:val="00E37AAC"/>
    <w:rsid w:val="00E41407"/>
    <w:rsid w:val="00E41765"/>
    <w:rsid w:val="00E43549"/>
    <w:rsid w:val="00E45258"/>
    <w:rsid w:val="00E46496"/>
    <w:rsid w:val="00E472AB"/>
    <w:rsid w:val="00E477B9"/>
    <w:rsid w:val="00E50949"/>
    <w:rsid w:val="00E50D43"/>
    <w:rsid w:val="00E50E59"/>
    <w:rsid w:val="00E52BC9"/>
    <w:rsid w:val="00E52C8C"/>
    <w:rsid w:val="00E53723"/>
    <w:rsid w:val="00E53855"/>
    <w:rsid w:val="00E53B84"/>
    <w:rsid w:val="00E53E98"/>
    <w:rsid w:val="00E54720"/>
    <w:rsid w:val="00E55270"/>
    <w:rsid w:val="00E55738"/>
    <w:rsid w:val="00E55A88"/>
    <w:rsid w:val="00E56B32"/>
    <w:rsid w:val="00E56C81"/>
    <w:rsid w:val="00E571CC"/>
    <w:rsid w:val="00E575C0"/>
    <w:rsid w:val="00E57F0B"/>
    <w:rsid w:val="00E57F43"/>
    <w:rsid w:val="00E60444"/>
    <w:rsid w:val="00E60BCA"/>
    <w:rsid w:val="00E61895"/>
    <w:rsid w:val="00E63F2D"/>
    <w:rsid w:val="00E64222"/>
    <w:rsid w:val="00E653D5"/>
    <w:rsid w:val="00E660BF"/>
    <w:rsid w:val="00E70BBD"/>
    <w:rsid w:val="00E71401"/>
    <w:rsid w:val="00E71D8E"/>
    <w:rsid w:val="00E73189"/>
    <w:rsid w:val="00E7447E"/>
    <w:rsid w:val="00E756DC"/>
    <w:rsid w:val="00E75B26"/>
    <w:rsid w:val="00E75F23"/>
    <w:rsid w:val="00E76B55"/>
    <w:rsid w:val="00E76FC5"/>
    <w:rsid w:val="00E772F3"/>
    <w:rsid w:val="00E803B0"/>
    <w:rsid w:val="00E81910"/>
    <w:rsid w:val="00E82657"/>
    <w:rsid w:val="00E82BB1"/>
    <w:rsid w:val="00E839D8"/>
    <w:rsid w:val="00E83A85"/>
    <w:rsid w:val="00E846BE"/>
    <w:rsid w:val="00E850E7"/>
    <w:rsid w:val="00E85157"/>
    <w:rsid w:val="00E8793D"/>
    <w:rsid w:val="00E87D2B"/>
    <w:rsid w:val="00E900B6"/>
    <w:rsid w:val="00E913B6"/>
    <w:rsid w:val="00E952B8"/>
    <w:rsid w:val="00E96E07"/>
    <w:rsid w:val="00E970D3"/>
    <w:rsid w:val="00E977C4"/>
    <w:rsid w:val="00E97BE9"/>
    <w:rsid w:val="00EA0E3D"/>
    <w:rsid w:val="00EA1041"/>
    <w:rsid w:val="00EA1630"/>
    <w:rsid w:val="00EA1DBD"/>
    <w:rsid w:val="00EA2745"/>
    <w:rsid w:val="00EA3F9D"/>
    <w:rsid w:val="00EA4C2D"/>
    <w:rsid w:val="00EA62AD"/>
    <w:rsid w:val="00EA7F3F"/>
    <w:rsid w:val="00EB0667"/>
    <w:rsid w:val="00EB228B"/>
    <w:rsid w:val="00EB2474"/>
    <w:rsid w:val="00EB57DF"/>
    <w:rsid w:val="00EB5E98"/>
    <w:rsid w:val="00EB6ECB"/>
    <w:rsid w:val="00EC233F"/>
    <w:rsid w:val="00EC34E6"/>
    <w:rsid w:val="00EC4A1F"/>
    <w:rsid w:val="00EC4B39"/>
    <w:rsid w:val="00EC607A"/>
    <w:rsid w:val="00EC631B"/>
    <w:rsid w:val="00EC68D4"/>
    <w:rsid w:val="00EC79CD"/>
    <w:rsid w:val="00ED05D4"/>
    <w:rsid w:val="00ED12FC"/>
    <w:rsid w:val="00ED3844"/>
    <w:rsid w:val="00ED42AA"/>
    <w:rsid w:val="00ED454B"/>
    <w:rsid w:val="00ED4C0A"/>
    <w:rsid w:val="00ED4E17"/>
    <w:rsid w:val="00ED5095"/>
    <w:rsid w:val="00ED7C23"/>
    <w:rsid w:val="00EE09A2"/>
    <w:rsid w:val="00EE1791"/>
    <w:rsid w:val="00EE216A"/>
    <w:rsid w:val="00EE2EAC"/>
    <w:rsid w:val="00EE3194"/>
    <w:rsid w:val="00EE3AA7"/>
    <w:rsid w:val="00EE3F74"/>
    <w:rsid w:val="00EE54F2"/>
    <w:rsid w:val="00EE7C80"/>
    <w:rsid w:val="00EF0E4A"/>
    <w:rsid w:val="00EF1227"/>
    <w:rsid w:val="00EF2DAF"/>
    <w:rsid w:val="00EF393F"/>
    <w:rsid w:val="00EF3D61"/>
    <w:rsid w:val="00EF4202"/>
    <w:rsid w:val="00EF54CA"/>
    <w:rsid w:val="00F01F3E"/>
    <w:rsid w:val="00F04089"/>
    <w:rsid w:val="00F05DF9"/>
    <w:rsid w:val="00F076D4"/>
    <w:rsid w:val="00F1037C"/>
    <w:rsid w:val="00F109AD"/>
    <w:rsid w:val="00F128B5"/>
    <w:rsid w:val="00F140DF"/>
    <w:rsid w:val="00F14377"/>
    <w:rsid w:val="00F16620"/>
    <w:rsid w:val="00F1785D"/>
    <w:rsid w:val="00F20770"/>
    <w:rsid w:val="00F24F5A"/>
    <w:rsid w:val="00F24FBC"/>
    <w:rsid w:val="00F26357"/>
    <w:rsid w:val="00F26372"/>
    <w:rsid w:val="00F264C6"/>
    <w:rsid w:val="00F265F1"/>
    <w:rsid w:val="00F27BD2"/>
    <w:rsid w:val="00F30D24"/>
    <w:rsid w:val="00F30DEB"/>
    <w:rsid w:val="00F30F6A"/>
    <w:rsid w:val="00F312A2"/>
    <w:rsid w:val="00F340E2"/>
    <w:rsid w:val="00F34128"/>
    <w:rsid w:val="00F342B1"/>
    <w:rsid w:val="00F355B5"/>
    <w:rsid w:val="00F36EC1"/>
    <w:rsid w:val="00F371D1"/>
    <w:rsid w:val="00F40521"/>
    <w:rsid w:val="00F405DC"/>
    <w:rsid w:val="00F42A26"/>
    <w:rsid w:val="00F43085"/>
    <w:rsid w:val="00F4372C"/>
    <w:rsid w:val="00F43A17"/>
    <w:rsid w:val="00F45167"/>
    <w:rsid w:val="00F47649"/>
    <w:rsid w:val="00F47F15"/>
    <w:rsid w:val="00F504D1"/>
    <w:rsid w:val="00F506F8"/>
    <w:rsid w:val="00F50DDF"/>
    <w:rsid w:val="00F5280C"/>
    <w:rsid w:val="00F5612B"/>
    <w:rsid w:val="00F563E3"/>
    <w:rsid w:val="00F56475"/>
    <w:rsid w:val="00F567F3"/>
    <w:rsid w:val="00F56C86"/>
    <w:rsid w:val="00F5786B"/>
    <w:rsid w:val="00F57E5D"/>
    <w:rsid w:val="00F60243"/>
    <w:rsid w:val="00F6194D"/>
    <w:rsid w:val="00F631C2"/>
    <w:rsid w:val="00F63BCA"/>
    <w:rsid w:val="00F63DBA"/>
    <w:rsid w:val="00F64FDB"/>
    <w:rsid w:val="00F65031"/>
    <w:rsid w:val="00F65D6A"/>
    <w:rsid w:val="00F66045"/>
    <w:rsid w:val="00F66544"/>
    <w:rsid w:val="00F71C63"/>
    <w:rsid w:val="00F72E59"/>
    <w:rsid w:val="00F74465"/>
    <w:rsid w:val="00F7710A"/>
    <w:rsid w:val="00F77837"/>
    <w:rsid w:val="00F814AE"/>
    <w:rsid w:val="00F81AFB"/>
    <w:rsid w:val="00F82002"/>
    <w:rsid w:val="00F8322D"/>
    <w:rsid w:val="00F83BE8"/>
    <w:rsid w:val="00F84465"/>
    <w:rsid w:val="00F847AA"/>
    <w:rsid w:val="00F86849"/>
    <w:rsid w:val="00F869CB"/>
    <w:rsid w:val="00F87D2C"/>
    <w:rsid w:val="00F90B4C"/>
    <w:rsid w:val="00F91C9A"/>
    <w:rsid w:val="00F92E7B"/>
    <w:rsid w:val="00F93739"/>
    <w:rsid w:val="00F958E9"/>
    <w:rsid w:val="00F97340"/>
    <w:rsid w:val="00F97605"/>
    <w:rsid w:val="00F978E4"/>
    <w:rsid w:val="00FA2176"/>
    <w:rsid w:val="00FA2A3D"/>
    <w:rsid w:val="00FA35AF"/>
    <w:rsid w:val="00FA434E"/>
    <w:rsid w:val="00FA5DB0"/>
    <w:rsid w:val="00FA5DCC"/>
    <w:rsid w:val="00FA625E"/>
    <w:rsid w:val="00FA66FA"/>
    <w:rsid w:val="00FA73B3"/>
    <w:rsid w:val="00FB1B89"/>
    <w:rsid w:val="00FB2883"/>
    <w:rsid w:val="00FB2CAF"/>
    <w:rsid w:val="00FB392A"/>
    <w:rsid w:val="00FB4B97"/>
    <w:rsid w:val="00FC116F"/>
    <w:rsid w:val="00FC3964"/>
    <w:rsid w:val="00FC4AB3"/>
    <w:rsid w:val="00FC5928"/>
    <w:rsid w:val="00FC6663"/>
    <w:rsid w:val="00FC7AEC"/>
    <w:rsid w:val="00FD1953"/>
    <w:rsid w:val="00FD1BA5"/>
    <w:rsid w:val="00FD225F"/>
    <w:rsid w:val="00FD262D"/>
    <w:rsid w:val="00FD42E6"/>
    <w:rsid w:val="00FD657B"/>
    <w:rsid w:val="00FD77B1"/>
    <w:rsid w:val="00FD78DF"/>
    <w:rsid w:val="00FE1419"/>
    <w:rsid w:val="00FE2621"/>
    <w:rsid w:val="00FE2D9E"/>
    <w:rsid w:val="00FE32B9"/>
    <w:rsid w:val="00FE52A3"/>
    <w:rsid w:val="00FE7196"/>
    <w:rsid w:val="00FF04E2"/>
    <w:rsid w:val="00FF1886"/>
    <w:rsid w:val="00FF2862"/>
    <w:rsid w:val="00FF2A2B"/>
    <w:rsid w:val="00FF44EE"/>
    <w:rsid w:val="00FF45E5"/>
    <w:rsid w:val="00FF4AC7"/>
    <w:rsid w:val="00FF4C95"/>
    <w:rsid w:val="00FF4CAE"/>
    <w:rsid w:val="00FF5810"/>
    <w:rsid w:val="00FF6F29"/>
    <w:rsid w:val="00FF7125"/>
    <w:rsid w:val="00FF72DA"/>
    <w:rsid w:val="00FF7954"/>
    <w:rsid w:val="00FF7E61"/>
    <w:rsid w:val="47C30B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6079E0"/>
  <w14:defaultImageDpi w14:val="330"/>
  <w15:chartTrackingRefBased/>
  <w15:docId w15:val="{E73282B3-A513-447F-9702-2710016B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4"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qFormat="1"/>
    <w:lsdException w:name="annotation text" w:semiHidden="1"/>
    <w:lsdException w:name="header" w:semiHidden="1" w:unhideWhenUsed="1"/>
    <w:lsdException w:name="footer" w:semiHidden="1" w:unhideWhenUsed="1" w:qFormat="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BA"/>
    <w:pPr>
      <w:spacing w:line="288" w:lineRule="auto"/>
    </w:pPr>
  </w:style>
  <w:style w:type="paragraph" w:styleId="Heading1">
    <w:name w:val="heading 1"/>
    <w:basedOn w:val="Normal"/>
    <w:next w:val="Normal"/>
    <w:link w:val="Heading1Char"/>
    <w:uiPriority w:val="9"/>
    <w:qFormat/>
    <w:rsid w:val="00BC0A3E"/>
    <w:pPr>
      <w:keepNext/>
      <w:keepLines/>
      <w:pageBreakBefore/>
      <w:spacing w:after="480" w:line="240" w:lineRule="auto"/>
      <w:outlineLvl w:val="0"/>
    </w:pPr>
    <w:rPr>
      <w:rFonts w:asciiTheme="majorHAnsi" w:eastAsiaTheme="majorEastAsia" w:hAnsiTheme="majorHAnsi" w:cstheme="majorBidi"/>
      <w:color w:val="004D71" w:themeColor="accent2"/>
      <w:sz w:val="48"/>
      <w:szCs w:val="32"/>
    </w:rPr>
  </w:style>
  <w:style w:type="paragraph" w:styleId="Heading2">
    <w:name w:val="heading 2"/>
    <w:basedOn w:val="Heading1"/>
    <w:next w:val="Normal"/>
    <w:link w:val="Heading2Char"/>
    <w:uiPriority w:val="2"/>
    <w:qFormat/>
    <w:rsid w:val="00D74B1F"/>
    <w:pPr>
      <w:pageBreakBefore w:val="0"/>
      <w:spacing w:before="280" w:after="120" w:line="264" w:lineRule="auto"/>
      <w:outlineLvl w:val="1"/>
    </w:pPr>
    <w:rPr>
      <w:sz w:val="30"/>
      <w:szCs w:val="26"/>
    </w:rPr>
  </w:style>
  <w:style w:type="paragraph" w:styleId="Heading3">
    <w:name w:val="heading 3"/>
    <w:basedOn w:val="Heading2"/>
    <w:next w:val="Normal"/>
    <w:link w:val="Heading3Char"/>
    <w:uiPriority w:val="9"/>
    <w:qFormat/>
    <w:rsid w:val="00D74B1F"/>
    <w:pPr>
      <w:spacing w:after="60"/>
      <w:outlineLvl w:val="2"/>
    </w:pPr>
    <w:rPr>
      <w:sz w:val="24"/>
      <w:szCs w:val="24"/>
    </w:rPr>
  </w:style>
  <w:style w:type="paragraph" w:styleId="Heading4">
    <w:name w:val="heading 4"/>
    <w:basedOn w:val="Heading3"/>
    <w:next w:val="Normal"/>
    <w:link w:val="Heading4Char"/>
    <w:uiPriority w:val="9"/>
    <w:qFormat/>
    <w:rsid w:val="00D74B1F"/>
    <w:pPr>
      <w:spacing w:before="240" w:after="120"/>
      <w:outlineLvl w:val="3"/>
    </w:pPr>
    <w:rPr>
      <w:iCs/>
      <w:sz w:val="22"/>
    </w:rPr>
  </w:style>
  <w:style w:type="paragraph" w:styleId="Heading5">
    <w:name w:val="heading 5"/>
    <w:basedOn w:val="Heading4"/>
    <w:next w:val="Normal"/>
    <w:link w:val="Heading5Char"/>
    <w:uiPriority w:val="2"/>
    <w:qFormat/>
    <w:rsid w:val="009D783F"/>
    <w:pPr>
      <w:spacing w:before="120" w:after="0"/>
      <w:outlineLvl w:val="4"/>
    </w:pPr>
    <w:rPr>
      <w:b/>
      <w:iCs w:val="0"/>
      <w:color w:val="auto"/>
      <w:szCs w:val="22"/>
    </w:rPr>
  </w:style>
  <w:style w:type="paragraph" w:styleId="Heading6">
    <w:name w:val="heading 6"/>
    <w:basedOn w:val="Heading5"/>
    <w:next w:val="Normal"/>
    <w:link w:val="Heading6Char"/>
    <w:uiPriority w:val="9"/>
    <w:semiHidden/>
    <w:rsid w:val="00755E42"/>
    <w:pPr>
      <w:spacing w:before="40"/>
      <w:outlineLvl w:val="5"/>
    </w:pPr>
    <w:rPr>
      <w:color w:val="5FC991" w:themeColor="accent3"/>
    </w:rPr>
  </w:style>
  <w:style w:type="paragraph" w:styleId="Heading7">
    <w:name w:val="heading 7"/>
    <w:basedOn w:val="Heading6"/>
    <w:next w:val="Normal"/>
    <w:link w:val="Heading7Char"/>
    <w:uiPriority w:val="9"/>
    <w:semiHidden/>
    <w:rsid w:val="00E019D1"/>
    <w:pPr>
      <w:outlineLvl w:val="6"/>
    </w:pPr>
    <w:rPr>
      <w:i/>
      <w:iCs/>
    </w:rPr>
  </w:style>
  <w:style w:type="paragraph" w:styleId="Heading8">
    <w:name w:val="heading 8"/>
    <w:basedOn w:val="Heading1"/>
    <w:next w:val="Normal"/>
    <w:link w:val="Heading8Char"/>
    <w:uiPriority w:val="9"/>
    <w:semiHidden/>
    <w:rsid w:val="00AC3C71"/>
    <w:pPr>
      <w:outlineLvl w:val="7"/>
    </w:pPr>
  </w:style>
  <w:style w:type="paragraph" w:styleId="Heading9">
    <w:name w:val="heading 9"/>
    <w:basedOn w:val="Heading2"/>
    <w:next w:val="Normal"/>
    <w:link w:val="Heading9Char"/>
    <w:uiPriority w:val="9"/>
    <w:semiHidden/>
    <w:rsid w:val="00AC3C71"/>
    <w:p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A5710"/>
    <w:rPr>
      <w:rFonts w:asciiTheme="majorHAnsi" w:eastAsiaTheme="majorEastAsia" w:hAnsiTheme="majorHAnsi" w:cstheme="majorBidi"/>
      <w:color w:val="004D71" w:themeColor="accent2"/>
      <w:sz w:val="48"/>
      <w:szCs w:val="32"/>
    </w:rPr>
  </w:style>
  <w:style w:type="character" w:customStyle="1" w:styleId="Heading2Char">
    <w:name w:val="Heading 2 Char"/>
    <w:basedOn w:val="DefaultParagraphFont"/>
    <w:link w:val="Heading2"/>
    <w:uiPriority w:val="2"/>
    <w:rsid w:val="006A5710"/>
    <w:rPr>
      <w:rFonts w:asciiTheme="majorHAnsi" w:eastAsiaTheme="majorEastAsia" w:hAnsiTheme="majorHAnsi" w:cstheme="majorBidi"/>
      <w:color w:val="004D71" w:themeColor="accent2"/>
      <w:sz w:val="30"/>
      <w:szCs w:val="26"/>
    </w:rPr>
  </w:style>
  <w:style w:type="paragraph" w:styleId="Header">
    <w:name w:val="header"/>
    <w:basedOn w:val="Normal"/>
    <w:link w:val="HeaderChar"/>
    <w:uiPriority w:val="99"/>
    <w:rsid w:val="00324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5E5"/>
    <w:rPr>
      <w:sz w:val="18"/>
    </w:rPr>
  </w:style>
  <w:style w:type="paragraph" w:styleId="Footer">
    <w:name w:val="footer"/>
    <w:basedOn w:val="Normal"/>
    <w:link w:val="FooterChar"/>
    <w:uiPriority w:val="99"/>
    <w:qFormat/>
    <w:rsid w:val="00BB51F0"/>
    <w:pPr>
      <w:tabs>
        <w:tab w:val="right" w:pos="9072"/>
        <w:tab w:val="left" w:pos="9293"/>
      </w:tabs>
      <w:spacing w:line="240" w:lineRule="auto"/>
      <w:ind w:right="-567"/>
    </w:pPr>
    <w:rPr>
      <w:rFonts w:asciiTheme="majorHAnsi" w:hAnsiTheme="majorHAnsi"/>
      <w:color w:val="595959" w:themeColor="text1" w:themeTint="A6"/>
      <w:sz w:val="18"/>
    </w:rPr>
  </w:style>
  <w:style w:type="character" w:customStyle="1" w:styleId="FooterChar">
    <w:name w:val="Footer Char"/>
    <w:basedOn w:val="DefaultParagraphFont"/>
    <w:link w:val="Footer"/>
    <w:uiPriority w:val="99"/>
    <w:rsid w:val="00BB51F0"/>
    <w:rPr>
      <w:rFonts w:asciiTheme="majorHAnsi" w:hAnsiTheme="majorHAnsi"/>
      <w:color w:val="595959" w:themeColor="text1" w:themeTint="A6"/>
      <w:sz w:val="18"/>
    </w:rPr>
  </w:style>
  <w:style w:type="paragraph" w:customStyle="1" w:styleId="IntroText">
    <w:name w:val="Intro Text"/>
    <w:basedOn w:val="Normal"/>
    <w:uiPriority w:val="1"/>
    <w:qFormat/>
    <w:rsid w:val="009D783F"/>
    <w:pPr>
      <w:spacing w:after="240" w:line="380" w:lineRule="atLeast"/>
    </w:pPr>
    <w:rPr>
      <w:color w:val="0081B3" w:themeColor="accent1" w:themeShade="BF"/>
      <w:sz w:val="28"/>
    </w:rPr>
  </w:style>
  <w:style w:type="paragraph" w:styleId="ListBullet">
    <w:name w:val="List Bullet"/>
    <w:basedOn w:val="Normal"/>
    <w:uiPriority w:val="99"/>
    <w:semiHidden/>
    <w:qFormat/>
    <w:rsid w:val="003166E3"/>
    <w:pPr>
      <w:numPr>
        <w:numId w:val="1"/>
      </w:numPr>
      <w:ind w:left="227" w:hanging="227"/>
    </w:pPr>
  </w:style>
  <w:style w:type="character" w:styleId="PageNumber">
    <w:name w:val="page number"/>
    <w:basedOn w:val="DefaultParagraphFont"/>
    <w:uiPriority w:val="99"/>
    <w:semiHidden/>
    <w:qFormat/>
    <w:rsid w:val="006B1FAB"/>
    <w:rPr>
      <w:rFonts w:asciiTheme="minorHAnsi" w:hAnsiTheme="minorHAnsi"/>
      <w:noProof w:val="0"/>
      <w:color w:val="595959" w:themeColor="text1" w:themeTint="A6"/>
      <w:sz w:val="22"/>
      <w:lang w:val="en-AU"/>
    </w:rPr>
  </w:style>
  <w:style w:type="paragraph" w:styleId="FootnoteText">
    <w:name w:val="footnote text"/>
    <w:basedOn w:val="Normal"/>
    <w:link w:val="FootnoteTextChar"/>
    <w:uiPriority w:val="99"/>
    <w:qFormat/>
    <w:rsid w:val="003166E3"/>
    <w:pPr>
      <w:spacing w:after="0" w:line="160" w:lineRule="atLeast"/>
      <w:ind w:left="57" w:hanging="57"/>
    </w:pPr>
    <w:rPr>
      <w:sz w:val="13"/>
      <w:szCs w:val="20"/>
    </w:rPr>
  </w:style>
  <w:style w:type="character" w:customStyle="1" w:styleId="FootnoteTextChar">
    <w:name w:val="Footnote Text Char"/>
    <w:basedOn w:val="DefaultParagraphFont"/>
    <w:link w:val="FootnoteText"/>
    <w:uiPriority w:val="99"/>
    <w:rsid w:val="00F264C6"/>
    <w:rPr>
      <w:sz w:val="13"/>
      <w:szCs w:val="20"/>
    </w:rPr>
  </w:style>
  <w:style w:type="character" w:styleId="FootnoteReference">
    <w:name w:val="footnote reference"/>
    <w:basedOn w:val="DefaultParagraphFont"/>
    <w:uiPriority w:val="99"/>
    <w:rsid w:val="00D87FBF"/>
    <w:rPr>
      <w:vertAlign w:val="superscript"/>
    </w:rPr>
  </w:style>
  <w:style w:type="paragraph" w:customStyle="1" w:styleId="Intro">
    <w:name w:val="Intro"/>
    <w:basedOn w:val="Normal"/>
    <w:uiPriority w:val="99"/>
    <w:semiHidden/>
    <w:rsid w:val="00410FD5"/>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semiHidden/>
    <w:rsid w:val="00410FD5"/>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rsid w:val="00410FD5"/>
    <w:pPr>
      <w:suppressAutoHyphens/>
      <w:autoSpaceDE w:val="0"/>
      <w:autoSpaceDN w:val="0"/>
      <w:adjustRightInd w:val="0"/>
      <w:textAlignment w:val="center"/>
    </w:pPr>
    <w:rPr>
      <w:rFonts w:ascii="Gotham Medium" w:hAnsi="Gotham Medium" w:cs="Gotham Medium"/>
      <w:color w:val="004D71"/>
      <w:lang w:val="en-US"/>
    </w:rPr>
  </w:style>
  <w:style w:type="paragraph" w:customStyle="1" w:styleId="bodycopy">
    <w:name w:val="body copy"/>
    <w:basedOn w:val="Normal"/>
    <w:uiPriority w:val="99"/>
    <w:semiHidden/>
    <w:rsid w:val="00410FD5"/>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9"/>
    <w:rsid w:val="006A5710"/>
    <w:rPr>
      <w:rFonts w:asciiTheme="majorHAnsi" w:eastAsiaTheme="majorEastAsia" w:hAnsiTheme="majorHAnsi" w:cstheme="majorBidi"/>
      <w:color w:val="004D71" w:themeColor="accent2"/>
      <w:sz w:val="24"/>
      <w:szCs w:val="24"/>
    </w:rPr>
  </w:style>
  <w:style w:type="character" w:customStyle="1" w:styleId="Heading4Char">
    <w:name w:val="Heading 4 Char"/>
    <w:basedOn w:val="DefaultParagraphFont"/>
    <w:link w:val="Heading4"/>
    <w:uiPriority w:val="9"/>
    <w:rsid w:val="006A5710"/>
    <w:rPr>
      <w:rFonts w:asciiTheme="majorHAnsi" w:eastAsiaTheme="majorEastAsia" w:hAnsiTheme="majorHAnsi" w:cstheme="majorBidi"/>
      <w:iCs/>
      <w:color w:val="004D71" w:themeColor="accent2"/>
      <w:szCs w:val="24"/>
    </w:rPr>
  </w:style>
  <w:style w:type="table" w:styleId="TableGrid">
    <w:name w:val="Table Grid"/>
    <w:basedOn w:val="TableNormal"/>
    <w:uiPriority w:val="39"/>
    <w:locked/>
    <w:rsid w:val="006D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7"/>
    <w:qFormat/>
    <w:rsid w:val="0008146F"/>
    <w:pPr>
      <w:spacing w:after="60"/>
    </w:pPr>
    <w:rPr>
      <w:sz w:val="20"/>
    </w:rPr>
  </w:style>
  <w:style w:type="paragraph" w:customStyle="1" w:styleId="TableHeading">
    <w:name w:val="Table Heading"/>
    <w:basedOn w:val="TableBody"/>
    <w:qFormat/>
    <w:rsid w:val="0008146F"/>
    <w:pPr>
      <w:spacing w:before="60"/>
    </w:pPr>
    <w:rPr>
      <w:rFonts w:asciiTheme="majorHAnsi" w:hAnsiTheme="majorHAnsi"/>
      <w:color w:val="FFFFFF" w:themeColor="background1"/>
    </w:rPr>
  </w:style>
  <w:style w:type="character" w:customStyle="1" w:styleId="Heading5Char">
    <w:name w:val="Heading 5 Char"/>
    <w:basedOn w:val="DefaultParagraphFont"/>
    <w:link w:val="Heading5"/>
    <w:uiPriority w:val="2"/>
    <w:rsid w:val="009D783F"/>
    <w:rPr>
      <w:rFonts w:asciiTheme="majorHAnsi" w:eastAsiaTheme="majorEastAsia" w:hAnsiTheme="majorHAnsi" w:cstheme="majorBidi"/>
      <w:b/>
    </w:rPr>
  </w:style>
  <w:style w:type="paragraph" w:customStyle="1" w:styleId="AcronymText">
    <w:name w:val="Acronym Text"/>
    <w:basedOn w:val="Normal"/>
    <w:uiPriority w:val="39"/>
    <w:semiHidden/>
    <w:qFormat/>
    <w:rsid w:val="007A1B2B"/>
    <w:pPr>
      <w:tabs>
        <w:tab w:val="left" w:pos="1134"/>
      </w:tabs>
      <w:spacing w:after="57"/>
      <w:contextualSpacing/>
    </w:pPr>
  </w:style>
  <w:style w:type="paragraph" w:styleId="TOCHeading">
    <w:name w:val="TOC Heading"/>
    <w:next w:val="TOC1"/>
    <w:uiPriority w:val="39"/>
    <w:semiHidden/>
    <w:qFormat/>
    <w:rsid w:val="005B789D"/>
    <w:pPr>
      <w:spacing w:after="360" w:line="560" w:lineRule="atLeast"/>
    </w:pPr>
    <w:rPr>
      <w:rFonts w:asciiTheme="majorHAnsi" w:eastAsiaTheme="majorEastAsia" w:hAnsiTheme="majorHAnsi" w:cstheme="majorBidi"/>
      <w:b/>
      <w:color w:val="004D71" w:themeColor="accent2"/>
      <w:sz w:val="48"/>
      <w:szCs w:val="32"/>
    </w:rPr>
  </w:style>
  <w:style w:type="paragraph" w:styleId="TOC1">
    <w:name w:val="toc 1"/>
    <w:basedOn w:val="Normal"/>
    <w:next w:val="Normal"/>
    <w:uiPriority w:val="39"/>
    <w:semiHidden/>
    <w:qFormat/>
    <w:rsid w:val="005250FC"/>
    <w:pPr>
      <w:spacing w:before="170" w:after="57"/>
      <w:ind w:left="567" w:hanging="567"/>
    </w:pPr>
    <w:rPr>
      <w:rFonts w:asciiTheme="majorHAnsi" w:hAnsiTheme="majorHAnsi"/>
      <w:b/>
      <w:color w:val="004D71" w:themeColor="accent2"/>
    </w:rPr>
  </w:style>
  <w:style w:type="paragraph" w:styleId="TOC3">
    <w:name w:val="toc 3"/>
    <w:basedOn w:val="Normal"/>
    <w:next w:val="Normal"/>
    <w:autoRedefine/>
    <w:uiPriority w:val="39"/>
    <w:semiHidden/>
    <w:rsid w:val="00892087"/>
    <w:pPr>
      <w:spacing w:after="100"/>
      <w:ind w:left="440"/>
    </w:pPr>
  </w:style>
  <w:style w:type="paragraph" w:customStyle="1" w:styleId="CalloutBoxHeadingTextBox">
    <w:name w:val="Callout Box Heading (Text Box)"/>
    <w:basedOn w:val="Normal"/>
    <w:next w:val="Normal"/>
    <w:uiPriority w:val="8"/>
    <w:qFormat/>
    <w:rsid w:val="00670403"/>
    <w:rPr>
      <w:b/>
      <w:bCs/>
      <w:color w:val="004D71" w:themeColor="accent2"/>
      <w:szCs w:val="28"/>
    </w:rPr>
  </w:style>
  <w:style w:type="table" w:styleId="TableGridLight">
    <w:name w:val="Grid Table Light"/>
    <w:basedOn w:val="TableNormal"/>
    <w:uiPriority w:val="40"/>
    <w:rsid w:val="00003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A2903"/>
    <w:rPr>
      <w:color w:val="808080"/>
    </w:rPr>
  </w:style>
  <w:style w:type="paragraph" w:styleId="Title">
    <w:name w:val="Title"/>
    <w:basedOn w:val="Normal"/>
    <w:next w:val="Subtitle"/>
    <w:link w:val="TitleChar"/>
    <w:uiPriority w:val="10"/>
    <w:qFormat/>
    <w:rsid w:val="006B1FAB"/>
    <w:pPr>
      <w:spacing w:after="240" w:line="528" w:lineRule="atLeast"/>
      <w:ind w:left="1134"/>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semiHidden/>
    <w:rsid w:val="005B789D"/>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Client"/>
    <w:link w:val="SubtitleChar"/>
    <w:uiPriority w:val="11"/>
    <w:semiHidden/>
    <w:qFormat/>
    <w:rsid w:val="00A34086"/>
    <w:pPr>
      <w:numPr>
        <w:ilvl w:val="1"/>
      </w:numPr>
      <w:spacing w:line="440" w:lineRule="atLeast"/>
      <w:ind w:left="1134"/>
    </w:pPr>
    <w:rPr>
      <w:rFonts w:asciiTheme="majorHAnsi" w:eastAsiaTheme="minorEastAsia" w:hAnsiTheme="majorHAnsi"/>
      <w:color w:val="FFFFFF" w:themeColor="background1"/>
      <w:sz w:val="32"/>
    </w:rPr>
  </w:style>
  <w:style w:type="character" w:customStyle="1" w:styleId="SubtitleChar">
    <w:name w:val="Subtitle Char"/>
    <w:basedOn w:val="DefaultParagraphFont"/>
    <w:link w:val="Subtitle"/>
    <w:uiPriority w:val="11"/>
    <w:semiHidden/>
    <w:rsid w:val="005B789D"/>
    <w:rPr>
      <w:rFonts w:asciiTheme="majorHAnsi" w:eastAsiaTheme="minorEastAsia" w:hAnsiTheme="majorHAnsi"/>
      <w:color w:val="FFFFFF" w:themeColor="background1"/>
      <w:sz w:val="32"/>
    </w:rPr>
  </w:style>
  <w:style w:type="character" w:customStyle="1" w:styleId="Heading6Char">
    <w:name w:val="Heading 6 Char"/>
    <w:basedOn w:val="DefaultParagraphFont"/>
    <w:link w:val="Heading6"/>
    <w:uiPriority w:val="9"/>
    <w:semiHidden/>
    <w:rsid w:val="00FF45E5"/>
    <w:rPr>
      <w:rFonts w:asciiTheme="majorHAnsi" w:eastAsiaTheme="majorEastAsia" w:hAnsiTheme="majorHAnsi" w:cstheme="majorBidi"/>
      <w:iCs/>
      <w:color w:val="5FC991" w:themeColor="accent3"/>
      <w:sz w:val="18"/>
      <w:szCs w:val="24"/>
    </w:rPr>
  </w:style>
  <w:style w:type="character" w:customStyle="1" w:styleId="Heading7Char">
    <w:name w:val="Heading 7 Char"/>
    <w:basedOn w:val="DefaultParagraphFont"/>
    <w:link w:val="Heading7"/>
    <w:uiPriority w:val="9"/>
    <w:semiHidden/>
    <w:rsid w:val="00FF45E5"/>
    <w:rPr>
      <w:rFonts w:asciiTheme="majorHAnsi" w:eastAsiaTheme="majorEastAsia" w:hAnsiTheme="majorHAnsi" w:cstheme="majorBidi"/>
      <w:i/>
      <w:color w:val="5FC991" w:themeColor="accent3"/>
      <w:sz w:val="18"/>
      <w:szCs w:val="24"/>
    </w:rPr>
  </w:style>
  <w:style w:type="character" w:customStyle="1" w:styleId="Heading8Char">
    <w:name w:val="Heading 8 Char"/>
    <w:basedOn w:val="DefaultParagraphFont"/>
    <w:link w:val="Heading8"/>
    <w:uiPriority w:val="9"/>
    <w:semiHidden/>
    <w:rsid w:val="00FF45E5"/>
    <w:rPr>
      <w:rFonts w:ascii="Gotham Medium" w:eastAsiaTheme="majorEastAsia" w:hAnsi="Gotham Medium" w:cstheme="majorBidi"/>
      <w:color w:val="5FC991" w:themeColor="accent3"/>
      <w:sz w:val="48"/>
      <w:szCs w:val="32"/>
    </w:rPr>
  </w:style>
  <w:style w:type="character" w:customStyle="1" w:styleId="Heading9Char">
    <w:name w:val="Heading 9 Char"/>
    <w:basedOn w:val="DefaultParagraphFont"/>
    <w:link w:val="Heading9"/>
    <w:uiPriority w:val="9"/>
    <w:semiHidden/>
    <w:rsid w:val="00FF45E5"/>
    <w:rPr>
      <w:rFonts w:asciiTheme="majorHAnsi" w:eastAsiaTheme="majorEastAsia" w:hAnsiTheme="majorHAnsi" w:cstheme="majorBidi"/>
      <w:color w:val="5FC991" w:themeColor="accent3"/>
      <w:szCs w:val="26"/>
    </w:rPr>
  </w:style>
  <w:style w:type="paragraph" w:customStyle="1" w:styleId="Heading1No">
    <w:name w:val="Heading 1 No."/>
    <w:basedOn w:val="Heading1"/>
    <w:next w:val="Normal"/>
    <w:uiPriority w:val="2"/>
    <w:qFormat/>
    <w:rsid w:val="00BC0A3E"/>
    <w:pPr>
      <w:numPr>
        <w:numId w:val="11"/>
      </w:numPr>
    </w:pPr>
  </w:style>
  <w:style w:type="paragraph" w:customStyle="1" w:styleId="Heading2No">
    <w:name w:val="Heading 2 No."/>
    <w:basedOn w:val="Heading2"/>
    <w:next w:val="Normal"/>
    <w:uiPriority w:val="2"/>
    <w:qFormat/>
    <w:rsid w:val="00910B35"/>
    <w:pPr>
      <w:numPr>
        <w:ilvl w:val="1"/>
        <w:numId w:val="11"/>
      </w:numPr>
    </w:pPr>
  </w:style>
  <w:style w:type="paragraph" w:customStyle="1" w:styleId="Heading3No">
    <w:name w:val="Heading 3 No."/>
    <w:basedOn w:val="Heading3"/>
    <w:next w:val="Normal"/>
    <w:uiPriority w:val="2"/>
    <w:qFormat/>
    <w:rsid w:val="00910B35"/>
    <w:pPr>
      <w:numPr>
        <w:ilvl w:val="2"/>
        <w:numId w:val="11"/>
      </w:numPr>
    </w:pPr>
  </w:style>
  <w:style w:type="paragraph" w:styleId="TOC2">
    <w:name w:val="toc 2"/>
    <w:basedOn w:val="TOC1"/>
    <w:next w:val="Normal"/>
    <w:uiPriority w:val="39"/>
    <w:semiHidden/>
    <w:qFormat/>
    <w:rsid w:val="005250FC"/>
    <w:pPr>
      <w:spacing w:before="0"/>
    </w:pPr>
    <w:rPr>
      <w:rFonts w:asciiTheme="minorHAnsi" w:hAnsiTheme="minorHAnsi"/>
      <w:b w:val="0"/>
      <w:color w:val="auto"/>
    </w:rPr>
  </w:style>
  <w:style w:type="paragraph" w:styleId="TableofFigures">
    <w:name w:val="table of figures"/>
    <w:basedOn w:val="TOC2"/>
    <w:next w:val="Normal"/>
    <w:uiPriority w:val="99"/>
    <w:rsid w:val="003A23FB"/>
    <w:pPr>
      <w:tabs>
        <w:tab w:val="right" w:pos="9061"/>
      </w:tabs>
      <w:spacing w:after="0"/>
      <w:ind w:left="993" w:hanging="993"/>
    </w:pPr>
    <w:rPr>
      <w:noProof/>
    </w:rPr>
  </w:style>
  <w:style w:type="paragraph" w:customStyle="1" w:styleId="TOCChartsTablesHeading">
    <w:name w:val="TOC Charts Tables Heading"/>
    <w:uiPriority w:val="39"/>
    <w:semiHidden/>
    <w:qFormat/>
    <w:rsid w:val="00D421AA"/>
    <w:pPr>
      <w:keepNext/>
      <w:keepLines/>
    </w:pPr>
    <w:rPr>
      <w:rFonts w:asciiTheme="majorHAnsi" w:eastAsiaTheme="majorEastAsia" w:hAnsiTheme="majorHAnsi" w:cstheme="majorBidi"/>
      <w:b/>
      <w:noProof/>
      <w:color w:val="004D71" w:themeColor="accent2"/>
    </w:rPr>
  </w:style>
  <w:style w:type="paragraph" w:customStyle="1" w:styleId="AppendixHeading">
    <w:name w:val="Appendix Heading"/>
    <w:basedOn w:val="Heading1No"/>
    <w:uiPriority w:val="3"/>
    <w:qFormat/>
    <w:rsid w:val="00FF45E5"/>
    <w:pPr>
      <w:numPr>
        <w:ilvl w:val="7"/>
      </w:numPr>
    </w:pPr>
  </w:style>
  <w:style w:type="paragraph" w:customStyle="1" w:styleId="AppendixSubheading">
    <w:name w:val="Appendix Subheading"/>
    <w:basedOn w:val="Heading2No"/>
    <w:next w:val="Normal"/>
    <w:uiPriority w:val="3"/>
    <w:qFormat/>
    <w:rsid w:val="00FF45E5"/>
    <w:pPr>
      <w:numPr>
        <w:ilvl w:val="8"/>
      </w:numPr>
    </w:pPr>
  </w:style>
  <w:style w:type="table" w:customStyle="1" w:styleId="MJTableStyle1default">
    <w:name w:val="*MJ Table Style 1 (default)"/>
    <w:basedOn w:val="TableNormal"/>
    <w:uiPriority w:val="99"/>
    <w:rsid w:val="002B126B"/>
    <w:pPr>
      <w:spacing w:before="60" w:after="60" w:line="240" w:lineRule="auto"/>
    </w:pPr>
    <w:rPr>
      <w:sz w:val="20"/>
    </w:rPr>
    <w:tblPr>
      <w:tblStyleRowBandSize w:val="1"/>
      <w:tblBorders>
        <w:top w:val="single" w:sz="4" w:space="0" w:color="004D71" w:themeColor="accent2"/>
        <w:bottom w:val="single" w:sz="4" w:space="0" w:color="004D71" w:themeColor="accent2"/>
        <w:insideH w:val="single" w:sz="4" w:space="0" w:color="004D71"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cPr>
        <w:shd w:val="clear" w:color="auto" w:fill="004D71"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Client">
    <w:name w:val="Client"/>
    <w:basedOn w:val="Normal"/>
    <w:uiPriority w:val="39"/>
    <w:semiHidden/>
    <w:qFormat/>
    <w:rsid w:val="006B1FAB"/>
    <w:pPr>
      <w:spacing w:after="360" w:line="240" w:lineRule="auto"/>
      <w:ind w:left="1134"/>
    </w:pPr>
    <w:rPr>
      <w:rFonts w:asciiTheme="majorHAnsi" w:hAnsiTheme="majorHAnsi"/>
      <w:color w:val="FFFFFF" w:themeColor="background1"/>
    </w:rPr>
  </w:style>
  <w:style w:type="paragraph" w:styleId="BalloonText">
    <w:name w:val="Balloon Text"/>
    <w:basedOn w:val="Normal"/>
    <w:link w:val="BalloonTextChar"/>
    <w:uiPriority w:val="99"/>
    <w:semiHidden/>
    <w:rsid w:val="00B567E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67E2"/>
    <w:rPr>
      <w:rFonts w:ascii="Segoe UI" w:hAnsi="Segoe UI" w:cs="Segoe UI"/>
      <w:sz w:val="18"/>
      <w:szCs w:val="18"/>
    </w:rPr>
  </w:style>
  <w:style w:type="paragraph" w:styleId="ListParagraph">
    <w:name w:val="List Paragraph"/>
    <w:basedOn w:val="Normal"/>
    <w:uiPriority w:val="34"/>
    <w:qFormat/>
    <w:rsid w:val="00CC40E3"/>
    <w:pPr>
      <w:ind w:left="720"/>
      <w:contextualSpacing/>
    </w:pPr>
  </w:style>
  <w:style w:type="paragraph" w:customStyle="1" w:styleId="Call-outBoxBody">
    <w:name w:val="Call-out Box Body"/>
    <w:basedOn w:val="Normal"/>
    <w:next w:val="Normal"/>
    <w:uiPriority w:val="8"/>
    <w:qFormat/>
    <w:rsid w:val="000115C7"/>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ind w:left="227" w:right="227"/>
      <w:contextualSpacing/>
      <w:jc w:val="both"/>
    </w:pPr>
    <w:rPr>
      <w:bCs/>
    </w:rPr>
  </w:style>
  <w:style w:type="paragraph" w:customStyle="1" w:styleId="CalloutBoxHeading">
    <w:name w:val="Callout Box Heading"/>
    <w:basedOn w:val="Normal"/>
    <w:next w:val="Normal"/>
    <w:uiPriority w:val="8"/>
    <w:qFormat/>
    <w:rsid w:val="00670403"/>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line="240" w:lineRule="auto"/>
      <w:ind w:left="227" w:right="227"/>
      <w:jc w:val="both"/>
    </w:pPr>
    <w:rPr>
      <w:b/>
      <w:bCs/>
      <w:color w:val="004D71" w:themeColor="accent2"/>
    </w:rPr>
  </w:style>
  <w:style w:type="character" w:styleId="Hyperlink">
    <w:name w:val="Hyperlink"/>
    <w:basedOn w:val="DefaultParagraphFont"/>
    <w:uiPriority w:val="99"/>
    <w:rsid w:val="00F109AD"/>
    <w:rPr>
      <w:color w:val="004D71" w:themeColor="accent2"/>
      <w:u w:val="single"/>
    </w:rPr>
  </w:style>
  <w:style w:type="character" w:styleId="UnresolvedMention">
    <w:name w:val="Unresolved Mention"/>
    <w:basedOn w:val="DefaultParagraphFont"/>
    <w:uiPriority w:val="99"/>
    <w:unhideWhenUsed/>
    <w:rsid w:val="00F42A26"/>
    <w:rPr>
      <w:color w:val="605E5C"/>
      <w:shd w:val="clear" w:color="auto" w:fill="E1DFDD"/>
    </w:rPr>
  </w:style>
  <w:style w:type="paragraph" w:styleId="Quote">
    <w:name w:val="Quote"/>
    <w:basedOn w:val="Normal"/>
    <w:next w:val="Normal"/>
    <w:link w:val="QuoteChar"/>
    <w:uiPriority w:val="7"/>
    <w:qFormat/>
    <w:rsid w:val="00670403"/>
    <w:pPr>
      <w:keepNext/>
      <w:keepLines/>
      <w:spacing w:before="200" w:after="160" w:line="240" w:lineRule="auto"/>
      <w:ind w:left="862" w:right="862"/>
    </w:pPr>
    <w:rPr>
      <w:rFonts w:eastAsia="Calibri" w:cstheme="minorHAnsi"/>
      <w:i/>
      <w:iCs/>
      <w:color w:val="000000" w:themeColor="text1"/>
      <w:spacing w:val="-5"/>
    </w:rPr>
  </w:style>
  <w:style w:type="character" w:customStyle="1" w:styleId="QuoteChar">
    <w:name w:val="Quote Char"/>
    <w:basedOn w:val="DefaultParagraphFont"/>
    <w:link w:val="Quote"/>
    <w:uiPriority w:val="7"/>
    <w:rsid w:val="00670403"/>
    <w:rPr>
      <w:rFonts w:eastAsia="Calibri" w:cstheme="minorHAnsi"/>
      <w:i/>
      <w:iCs/>
      <w:color w:val="000000" w:themeColor="text1"/>
      <w:spacing w:val="-5"/>
    </w:rPr>
  </w:style>
  <w:style w:type="paragraph" w:customStyle="1" w:styleId="ListNumberlvl1">
    <w:name w:val="List Number lvl 1"/>
    <w:basedOn w:val="Normal"/>
    <w:uiPriority w:val="6"/>
    <w:qFormat/>
    <w:rsid w:val="009D783F"/>
    <w:pPr>
      <w:numPr>
        <w:numId w:val="14"/>
      </w:numPr>
    </w:pPr>
    <w:rPr>
      <w:rFonts w:eastAsia="Calibri" w:cstheme="minorHAnsi"/>
      <w:spacing w:val="-5"/>
      <w:szCs w:val="24"/>
    </w:rPr>
  </w:style>
  <w:style w:type="paragraph" w:customStyle="1" w:styleId="ListNumberlvl2">
    <w:name w:val="List Number lvl 2"/>
    <w:basedOn w:val="ListNumberlvl1"/>
    <w:uiPriority w:val="6"/>
    <w:rsid w:val="00847252"/>
    <w:pPr>
      <w:numPr>
        <w:ilvl w:val="1"/>
      </w:numPr>
    </w:pPr>
  </w:style>
  <w:style w:type="paragraph" w:customStyle="1" w:styleId="ListNumberlvl3">
    <w:name w:val="List Number lvl 3"/>
    <w:basedOn w:val="ListNumberlvl2"/>
    <w:uiPriority w:val="6"/>
    <w:rsid w:val="00847252"/>
    <w:pPr>
      <w:numPr>
        <w:ilvl w:val="2"/>
      </w:numPr>
    </w:pPr>
  </w:style>
  <w:style w:type="paragraph" w:customStyle="1" w:styleId="ListBulletlvl1">
    <w:name w:val="List Bullet lvl 1"/>
    <w:basedOn w:val="Normal"/>
    <w:uiPriority w:val="6"/>
    <w:qFormat/>
    <w:rsid w:val="009D78BA"/>
    <w:pPr>
      <w:widowControl w:val="0"/>
      <w:numPr>
        <w:numId w:val="18"/>
      </w:numPr>
    </w:pPr>
    <w:rPr>
      <w:rFonts w:eastAsia="Calibri" w:cstheme="minorHAnsi"/>
      <w:spacing w:val="-5"/>
      <w:szCs w:val="24"/>
    </w:rPr>
  </w:style>
  <w:style w:type="paragraph" w:customStyle="1" w:styleId="ListBulletlvl2">
    <w:name w:val="List Bullet lvl 2"/>
    <w:basedOn w:val="ListBulletlvl1"/>
    <w:uiPriority w:val="6"/>
    <w:rsid w:val="00847252"/>
    <w:pPr>
      <w:numPr>
        <w:ilvl w:val="1"/>
      </w:numPr>
      <w:tabs>
        <w:tab w:val="clear" w:pos="1135"/>
        <w:tab w:val="num" w:pos="360"/>
      </w:tabs>
      <w:ind w:left="284"/>
    </w:pPr>
  </w:style>
  <w:style w:type="paragraph" w:customStyle="1" w:styleId="ListBulletlvl3">
    <w:name w:val="List Bullet lvl 3"/>
    <w:basedOn w:val="ListBulletlvl2"/>
    <w:uiPriority w:val="6"/>
    <w:rsid w:val="00A96265"/>
    <w:pPr>
      <w:numPr>
        <w:ilvl w:val="2"/>
      </w:numPr>
    </w:pPr>
  </w:style>
  <w:style w:type="paragraph" w:customStyle="1" w:styleId="Source">
    <w:name w:val="Source"/>
    <w:next w:val="Normal"/>
    <w:uiPriority w:val="6"/>
    <w:semiHidden/>
    <w:qFormat/>
    <w:rsid w:val="00F264C6"/>
    <w:pPr>
      <w:spacing w:before="120" w:after="240" w:line="240" w:lineRule="auto"/>
    </w:pPr>
    <w:rPr>
      <w:i/>
      <w:color w:val="004D71" w:themeColor="accent2"/>
      <w:sz w:val="20"/>
      <w:szCs w:val="20"/>
    </w:rPr>
  </w:style>
  <w:style w:type="paragraph" w:customStyle="1" w:styleId="LegalBulletindent">
    <w:name w:val="Legal Bullet indent"/>
    <w:uiPriority w:val="7"/>
    <w:qFormat/>
    <w:rsid w:val="00BC12F1"/>
    <w:pPr>
      <w:numPr>
        <w:numId w:val="19"/>
      </w:numPr>
      <w:contextualSpacing/>
    </w:pPr>
    <w:rPr>
      <w:rFonts w:eastAsia="Calibri" w:cstheme="minorHAnsi"/>
      <w:spacing w:val="-5"/>
      <w:szCs w:val="24"/>
    </w:rPr>
  </w:style>
  <w:style w:type="paragraph" w:customStyle="1" w:styleId="LegalNumberindent">
    <w:name w:val="Legal Number indent"/>
    <w:basedOn w:val="LegalBulletindent"/>
    <w:uiPriority w:val="7"/>
    <w:qFormat/>
    <w:rsid w:val="00BC12F1"/>
    <w:pPr>
      <w:numPr>
        <w:numId w:val="20"/>
      </w:numPr>
    </w:pPr>
  </w:style>
  <w:style w:type="paragraph" w:customStyle="1" w:styleId="Instructionaltext">
    <w:name w:val="Instructional text"/>
    <w:basedOn w:val="Normal"/>
    <w:uiPriority w:val="39"/>
    <w:semiHidden/>
    <w:qFormat/>
    <w:rsid w:val="00123CCB"/>
    <w:rPr>
      <w:i/>
      <w:iCs/>
      <w:noProof/>
      <w:color w:val="595959" w:themeColor="text1" w:themeTint="A6"/>
      <w:sz w:val="18"/>
      <w:szCs w:val="18"/>
    </w:rPr>
  </w:style>
  <w:style w:type="paragraph" w:customStyle="1" w:styleId="TableListBulletlvl1">
    <w:name w:val="Table List Bullet lvl1"/>
    <w:uiPriority w:val="7"/>
    <w:qFormat/>
    <w:rsid w:val="0093527A"/>
    <w:pPr>
      <w:numPr>
        <w:numId w:val="22"/>
      </w:numPr>
      <w:spacing w:after="60" w:line="240" w:lineRule="auto"/>
    </w:pPr>
    <w:rPr>
      <w:rFonts w:eastAsia="Calibri" w:cstheme="minorHAnsi"/>
      <w:spacing w:val="-5"/>
      <w:sz w:val="20"/>
      <w:szCs w:val="20"/>
      <w:lang w:val="en-GB"/>
    </w:rPr>
  </w:style>
  <w:style w:type="paragraph" w:customStyle="1" w:styleId="TableListBulletlvl2">
    <w:name w:val="Table List Bullet lvl2"/>
    <w:basedOn w:val="TableListBulletlvl1"/>
    <w:uiPriority w:val="7"/>
    <w:rsid w:val="00A96265"/>
    <w:pPr>
      <w:numPr>
        <w:ilvl w:val="1"/>
      </w:numPr>
    </w:pPr>
  </w:style>
  <w:style w:type="paragraph" w:customStyle="1" w:styleId="TableListNumberlvl1">
    <w:name w:val="Table List Number lvl1"/>
    <w:basedOn w:val="TableListBulletlvl1"/>
    <w:uiPriority w:val="7"/>
    <w:qFormat/>
    <w:rsid w:val="00A96265"/>
    <w:pPr>
      <w:numPr>
        <w:numId w:val="24"/>
      </w:numPr>
    </w:pPr>
  </w:style>
  <w:style w:type="paragraph" w:customStyle="1" w:styleId="TableListNumberlvl2">
    <w:name w:val="Table List Number lvl2"/>
    <w:basedOn w:val="TableListNumberlvl1"/>
    <w:uiPriority w:val="7"/>
    <w:rsid w:val="00A96265"/>
    <w:pPr>
      <w:numPr>
        <w:ilvl w:val="1"/>
      </w:numPr>
    </w:pPr>
  </w:style>
  <w:style w:type="paragraph" w:styleId="NoSpacing">
    <w:name w:val="No Spacing"/>
    <w:link w:val="NoSpacingChar"/>
    <w:uiPriority w:val="1"/>
    <w:qFormat/>
    <w:rsid w:val="00327082"/>
    <w:pPr>
      <w:spacing w:after="0" w:line="240" w:lineRule="auto"/>
    </w:pPr>
    <w:rPr>
      <w:rFonts w:eastAsiaTheme="minorEastAsia"/>
      <w:lang w:val="en-US"/>
    </w:rPr>
  </w:style>
  <w:style w:type="character" w:customStyle="1" w:styleId="NoSpacingChar">
    <w:name w:val="No Spacing Char"/>
    <w:basedOn w:val="DefaultParagraphFont"/>
    <w:link w:val="NoSpacing"/>
    <w:uiPriority w:val="39"/>
    <w:semiHidden/>
    <w:rsid w:val="006A5710"/>
    <w:rPr>
      <w:rFonts w:eastAsiaTheme="minorEastAsia"/>
      <w:lang w:val="en-US"/>
    </w:rPr>
  </w:style>
  <w:style w:type="paragraph" w:customStyle="1" w:styleId="HeaderSpace">
    <w:name w:val="HeaderSpace"/>
    <w:basedOn w:val="Normal"/>
    <w:uiPriority w:val="39"/>
    <w:semiHidden/>
    <w:qFormat/>
    <w:rsid w:val="00123CCB"/>
    <w:pPr>
      <w:spacing w:after="1000"/>
    </w:pPr>
    <w:rPr>
      <w:noProof/>
    </w:rPr>
  </w:style>
  <w:style w:type="paragraph" w:customStyle="1" w:styleId="SubtitleBlue">
    <w:name w:val="Subtitle Blue"/>
    <w:basedOn w:val="Subtitle"/>
    <w:uiPriority w:val="39"/>
    <w:semiHidden/>
    <w:qFormat/>
    <w:rsid w:val="009727AB"/>
    <w:rPr>
      <w:color w:val="004D71" w:themeColor="accent2"/>
    </w:rPr>
  </w:style>
  <w:style w:type="paragraph" w:customStyle="1" w:styleId="ReportDate">
    <w:name w:val="Report Date"/>
    <w:basedOn w:val="SubtitleBlue"/>
    <w:uiPriority w:val="29"/>
    <w:semiHidden/>
    <w:qFormat/>
    <w:rsid w:val="00A34086"/>
    <w:pPr>
      <w:spacing w:after="0"/>
    </w:pPr>
    <w:rPr>
      <w:sz w:val="24"/>
      <w:szCs w:val="28"/>
    </w:rPr>
  </w:style>
  <w:style w:type="paragraph" w:customStyle="1" w:styleId="CoverBox">
    <w:name w:val="Cover Box"/>
    <w:basedOn w:val="Call-outBoxBody"/>
    <w:uiPriority w:val="39"/>
    <w:semiHidden/>
    <w:qFormat/>
    <w:rsid w:val="0095697E"/>
    <w:pPr>
      <w:pBdr>
        <w:top w:val="single" w:sz="48" w:space="1" w:color="404040" w:themeColor="text1" w:themeTint="BF"/>
        <w:left w:val="none" w:sz="0" w:space="0" w:color="auto"/>
        <w:bottom w:val="single" w:sz="48" w:space="1" w:color="404040" w:themeColor="text1" w:themeTint="BF"/>
        <w:right w:val="none" w:sz="0" w:space="0" w:color="auto"/>
      </w:pBdr>
      <w:shd w:val="clear" w:color="auto" w:fill="404040" w:themeFill="text1" w:themeFillTint="BF"/>
      <w:spacing w:line="440" w:lineRule="exact"/>
      <w:ind w:left="0" w:right="0" w:firstLine="1134"/>
      <w:jc w:val="left"/>
    </w:pPr>
    <w:rPr>
      <w:b/>
      <w:bCs w:val="0"/>
      <w:color w:val="FFFFFF" w:themeColor="background1"/>
      <w:sz w:val="30"/>
      <w:szCs w:val="30"/>
    </w:rPr>
  </w:style>
  <w:style w:type="table" w:customStyle="1" w:styleId="MJTableStyle2">
    <w:name w:val="*MJ Table Style 2"/>
    <w:basedOn w:val="TableNormal"/>
    <w:uiPriority w:val="99"/>
    <w:rsid w:val="002B126B"/>
    <w:pPr>
      <w:spacing w:before="60" w:after="60" w:line="240" w:lineRule="auto"/>
    </w:pPr>
    <w:rPr>
      <w:sz w:val="20"/>
    </w:rPr>
    <w:tblPr>
      <w:tblStyleRowBandSize w:val="1"/>
      <w:tblBorders>
        <w:top w:val="single" w:sz="4" w:space="0" w:color="004D71" w:themeColor="accent2"/>
        <w:left w:val="single" w:sz="4" w:space="0" w:color="004D71" w:themeColor="accent2"/>
        <w:bottom w:val="single" w:sz="4" w:space="0" w:color="004D71" w:themeColor="accent2"/>
        <w:right w:val="single" w:sz="4" w:space="0" w:color="004D71" w:themeColor="accent2"/>
        <w:insideH w:val="single" w:sz="4" w:space="0" w:color="004D71" w:themeColor="accent2"/>
        <w:insideV w:val="single" w:sz="4" w:space="0" w:color="004D71" w:themeColor="accent2"/>
      </w:tblBorders>
    </w:tblPr>
    <w:tblStylePr w:type="firstRow">
      <w:pPr>
        <w:wordWrap/>
        <w:spacing w:beforeLines="0" w:before="60" w:beforeAutospacing="0" w:afterLines="0" w:after="60" w:afterAutospacing="0" w:line="240" w:lineRule="auto"/>
        <w:jc w:val="left"/>
      </w:pPr>
      <w:tblPr/>
      <w:tcPr>
        <w:shd w:val="clear" w:color="auto" w:fill="004D71" w:themeFill="accent2"/>
      </w:tcPr>
    </w:tblStylePr>
    <w:tblStylePr w:type="band1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tblStylePr w:type="band2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style>
  <w:style w:type="table" w:styleId="PlainTable3">
    <w:name w:val="Plain Table 3"/>
    <w:basedOn w:val="TableNormal"/>
    <w:uiPriority w:val="43"/>
    <w:rsid w:val="006704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all-outBoxTableStyle">
    <w:name w:val="Call-out Box Table Style"/>
    <w:basedOn w:val="TableNormal"/>
    <w:uiPriority w:val="99"/>
    <w:rsid w:val="00670403"/>
    <w:pPr>
      <w:spacing w:after="0" w:line="240" w:lineRule="auto"/>
    </w:pPr>
    <w:rPr>
      <w:color w:val="000000" w:themeColor="text1"/>
    </w:rPr>
    <w:tblPr>
      <w:tblCellMar>
        <w:left w:w="0" w:type="dxa"/>
        <w:right w:w="0" w:type="dxa"/>
      </w:tblCellMar>
    </w:tblPr>
    <w:tcPr>
      <w:shd w:val="clear" w:color="auto" w:fill="C8F0FF" w:themeFill="accent1" w:themeFillTint="33"/>
    </w:tcPr>
    <w:tblStylePr w:type="firstRow">
      <w:pPr>
        <w:wordWrap/>
        <w:spacing w:beforeLines="0" w:before="240" w:beforeAutospacing="0" w:afterLines="0" w:after="120" w:afterAutospacing="0" w:line="288" w:lineRule="auto"/>
        <w:contextualSpacing/>
        <w:jc w:val="left"/>
      </w:pPr>
      <w:rPr>
        <w:rFonts w:asciiTheme="majorHAnsi" w:hAnsiTheme="majorHAnsi"/>
        <w:b/>
        <w:color w:val="004D71" w:themeColor="accent2"/>
        <w:sz w:val="22"/>
      </w:rPr>
      <w:tblPr/>
      <w:tcPr>
        <w:vAlign w:val="bottom"/>
      </w:tcPr>
    </w:tblStylePr>
  </w:style>
  <w:style w:type="paragraph" w:customStyle="1" w:styleId="Call-outBoxHeadingTable">
    <w:name w:val="Call-out Box Heading (Table)"/>
    <w:basedOn w:val="TableBody"/>
    <w:uiPriority w:val="9"/>
    <w:qFormat/>
    <w:rsid w:val="00670403"/>
    <w:pPr>
      <w:spacing w:before="240" w:after="120"/>
      <w:ind w:left="227" w:right="108"/>
      <w:contextualSpacing/>
    </w:pPr>
    <w:rPr>
      <w:rFonts w:asciiTheme="majorHAnsi" w:hAnsiTheme="majorHAnsi"/>
      <w:color w:val="004D71" w:themeColor="accent2"/>
      <w:sz w:val="22"/>
    </w:rPr>
  </w:style>
  <w:style w:type="paragraph" w:customStyle="1" w:styleId="Call-outBoxBodyTable">
    <w:name w:val="Call-out Box Body (Table)"/>
    <w:basedOn w:val="Normal"/>
    <w:uiPriority w:val="10"/>
    <w:qFormat/>
    <w:rsid w:val="00670403"/>
    <w:pPr>
      <w:ind w:left="227" w:right="108"/>
    </w:pPr>
  </w:style>
  <w:style w:type="paragraph" w:customStyle="1" w:styleId="Call-outBoxBodyTextBox">
    <w:name w:val="Call-out Box Body (Text Box)"/>
    <w:basedOn w:val="Normal"/>
    <w:uiPriority w:val="9"/>
    <w:qFormat/>
    <w:rsid w:val="005B789D"/>
  </w:style>
  <w:style w:type="paragraph" w:styleId="Caption">
    <w:name w:val="caption"/>
    <w:basedOn w:val="Normal"/>
    <w:next w:val="Normal"/>
    <w:uiPriority w:val="35"/>
    <w:qFormat/>
    <w:rsid w:val="00895C9A"/>
    <w:pPr>
      <w:keepNext/>
      <w:keepLines/>
      <w:spacing w:before="240"/>
      <w:ind w:left="851" w:hanging="851"/>
    </w:pPr>
    <w:rPr>
      <w:iCs/>
      <w:color w:val="004D71" w:themeColor="accent2"/>
      <w:szCs w:val="18"/>
    </w:rPr>
  </w:style>
  <w:style w:type="paragraph" w:customStyle="1" w:styleId="Address">
    <w:name w:val="Address"/>
    <w:basedOn w:val="Normal"/>
    <w:uiPriority w:val="8"/>
    <w:semiHidden/>
    <w:qFormat/>
    <w:rsid w:val="004A387D"/>
    <w:pPr>
      <w:tabs>
        <w:tab w:val="center" w:pos="4513"/>
        <w:tab w:val="right" w:pos="9026"/>
      </w:tabs>
      <w:spacing w:after="0" w:line="230" w:lineRule="atLeast"/>
    </w:pPr>
    <w:rPr>
      <w:rFonts w:eastAsia="Gotham Book" w:cs="Times New Roman"/>
      <w:color w:val="3D3D3D" w:themeColor="background2" w:themeShade="40"/>
      <w:sz w:val="18"/>
    </w:rPr>
  </w:style>
  <w:style w:type="paragraph" w:customStyle="1" w:styleId="ABN">
    <w:name w:val="ABN"/>
    <w:basedOn w:val="Normal"/>
    <w:uiPriority w:val="8"/>
    <w:semiHidden/>
    <w:qFormat/>
    <w:rsid w:val="004A387D"/>
    <w:pPr>
      <w:spacing w:before="57" w:after="227" w:line="240" w:lineRule="atLeast"/>
    </w:pPr>
    <w:rPr>
      <w:rFonts w:ascii="Gotham Book" w:eastAsia="Gotham Book" w:hAnsi="Gotham Book" w:cs="Times New Roman"/>
      <w:color w:val="3D3D3D" w:themeColor="background2" w:themeShade="40"/>
      <w:sz w:val="14"/>
    </w:rPr>
  </w:style>
  <w:style w:type="paragraph" w:customStyle="1" w:styleId="SubjectTitle">
    <w:name w:val="Subject Title"/>
    <w:basedOn w:val="Normal"/>
    <w:next w:val="Normal"/>
    <w:qFormat/>
    <w:rsid w:val="004A387D"/>
    <w:pPr>
      <w:spacing w:line="264" w:lineRule="auto"/>
    </w:pPr>
    <w:rPr>
      <w:rFonts w:asciiTheme="majorHAnsi" w:hAnsiTheme="majorHAnsi"/>
      <w:b/>
      <w:color w:val="005677" w:themeColor="accent1" w:themeShade="80"/>
      <w:szCs w:val="24"/>
    </w:rPr>
  </w:style>
  <w:style w:type="paragraph" w:customStyle="1" w:styleId="InfoText">
    <w:name w:val="Info Text"/>
    <w:basedOn w:val="Normal"/>
    <w:link w:val="InfoTextChar"/>
    <w:uiPriority w:val="34"/>
    <w:rsid w:val="00684360"/>
    <w:pPr>
      <w:spacing w:before="40" w:after="60" w:line="240" w:lineRule="atLeast"/>
      <w:ind w:left="85" w:right="85"/>
    </w:pPr>
    <w:rPr>
      <w:rFonts w:cs="Times New Roman"/>
      <w:color w:val="000000" w:themeColor="text1"/>
      <w:sz w:val="20"/>
      <w:szCs w:val="20"/>
    </w:rPr>
  </w:style>
  <w:style w:type="character" w:customStyle="1" w:styleId="InfoTextChar">
    <w:name w:val="Info Text Char"/>
    <w:basedOn w:val="DefaultParagraphFont"/>
    <w:link w:val="InfoText"/>
    <w:uiPriority w:val="34"/>
    <w:rsid w:val="00684360"/>
    <w:rPr>
      <w:rFonts w:cs="Times New Roman"/>
      <w:color w:val="000000" w:themeColor="text1"/>
      <w:sz w:val="20"/>
      <w:szCs w:val="20"/>
    </w:rPr>
  </w:style>
  <w:style w:type="table" w:customStyle="1" w:styleId="RPSInfoTable">
    <w:name w:val="RPS Info Table"/>
    <w:basedOn w:val="TableNormal"/>
    <w:uiPriority w:val="99"/>
    <w:qFormat/>
    <w:rsid w:val="00684360"/>
    <w:pPr>
      <w:spacing w:before="60" w:after="40" w:line="280" w:lineRule="atLeast"/>
      <w:ind w:left="85" w:right="85"/>
    </w:pPr>
    <w:rPr>
      <w:rFonts w:ascii="Courier" w:hAnsi="Courier" w:cs="Times New Roman"/>
      <w:sz w:val="20"/>
      <w:szCs w:val="20"/>
    </w:rPr>
    <w:tblPr>
      <w:tblBorders>
        <w:top w:val="single" w:sz="4" w:space="0" w:color="1F242A" w:themeColor="text2"/>
        <w:left w:val="single" w:sz="4" w:space="0" w:color="1F242A" w:themeColor="text2"/>
        <w:bottom w:val="single" w:sz="4" w:space="0" w:color="1F242A" w:themeColor="text2"/>
        <w:right w:val="single" w:sz="4" w:space="0" w:color="1F242A" w:themeColor="text2"/>
        <w:insideH w:val="single" w:sz="4" w:space="0" w:color="1F242A" w:themeColor="text2"/>
      </w:tblBorders>
      <w:tblCellMar>
        <w:left w:w="0" w:type="dxa"/>
        <w:right w:w="0" w:type="dxa"/>
      </w:tblCellMar>
    </w:tblPr>
  </w:style>
  <w:style w:type="paragraph" w:customStyle="1" w:styleId="MJAnormal">
    <w:name w:val="MJA normal"/>
    <w:basedOn w:val="Normal"/>
    <w:link w:val="MJAnormalChar1"/>
    <w:qFormat/>
    <w:rsid w:val="00684360"/>
    <w:pPr>
      <w:spacing w:before="120" w:line="280" w:lineRule="atLeast"/>
    </w:pPr>
    <w:rPr>
      <w:rFonts w:ascii="Times New Roman" w:eastAsia="Times New Roman" w:hAnsi="Times New Roman" w:cs="Times New Roman"/>
      <w:lang w:eastAsia="en-AU"/>
    </w:rPr>
  </w:style>
  <w:style w:type="character" w:customStyle="1" w:styleId="MJAnormalChar1">
    <w:name w:val="MJA normal Char1"/>
    <w:basedOn w:val="DefaultParagraphFont"/>
    <w:link w:val="MJAnormal"/>
    <w:rsid w:val="00684360"/>
    <w:rPr>
      <w:rFonts w:ascii="Times New Roman" w:eastAsia="Times New Roman" w:hAnsi="Times New Roman" w:cs="Times New Roman"/>
      <w:lang w:eastAsia="en-AU"/>
    </w:rPr>
  </w:style>
  <w:style w:type="paragraph" w:customStyle="1" w:styleId="InfoHeading">
    <w:name w:val="Info Heading"/>
    <w:basedOn w:val="InfoText"/>
    <w:next w:val="InfoText"/>
    <w:link w:val="InfoHeadingChar"/>
    <w:uiPriority w:val="35"/>
    <w:rsid w:val="00CD33C9"/>
    <w:rPr>
      <w:b/>
    </w:rPr>
  </w:style>
  <w:style w:type="character" w:customStyle="1" w:styleId="InfoHeadingChar">
    <w:name w:val="Info Heading Char"/>
    <w:basedOn w:val="InfoTextChar"/>
    <w:link w:val="InfoHeading"/>
    <w:uiPriority w:val="35"/>
    <w:rsid w:val="00CD33C9"/>
    <w:rPr>
      <w:rFonts w:cs="Times New Roman"/>
      <w:b/>
      <w:color w:val="000000" w:themeColor="text1"/>
      <w:sz w:val="20"/>
      <w:szCs w:val="20"/>
    </w:rPr>
  </w:style>
  <w:style w:type="table" w:customStyle="1" w:styleId="MJTableStyle1default0">
    <w:name w:val="MJ Table Style 1 (default)"/>
    <w:basedOn w:val="TableNormal"/>
    <w:uiPriority w:val="99"/>
    <w:rsid w:val="00CD33C9"/>
    <w:pPr>
      <w:spacing w:before="60" w:after="60" w:line="240" w:lineRule="auto"/>
    </w:pPr>
    <w:rPr>
      <w:sz w:val="20"/>
    </w:rPr>
    <w:tblPr>
      <w:tblStyleRowBandSize w:val="1"/>
      <w:tblBorders>
        <w:top w:val="single" w:sz="4" w:space="0" w:color="004D71"/>
        <w:bottom w:val="single" w:sz="4" w:space="0" w:color="004D71"/>
        <w:insideH w:val="single" w:sz="4" w:space="0" w:color="004D71"/>
      </w:tblBorders>
    </w:tblPr>
    <w:tblStylePr w:type="firstRow">
      <w:pPr>
        <w:wordWrap/>
        <w:spacing w:beforeLines="0" w:before="60" w:beforeAutospacing="0" w:afterLines="0" w:after="60" w:afterAutospacing="0" w:line="240" w:lineRule="auto"/>
        <w:contextualSpacing w:val="0"/>
        <w:jc w:val="left"/>
      </w:pPr>
      <w:rPr>
        <w:rFonts w:ascii="Calibri" w:hAnsi="Calibri"/>
        <w:b w:val="0"/>
        <w:color w:val="FFFFFF"/>
        <w:sz w:val="20"/>
      </w:rPr>
      <w:tblPr/>
      <w:tcPr>
        <w:shd w:val="clear" w:color="auto" w:fill="004D71"/>
        <w:vAlign w:val="center"/>
      </w:tcPr>
    </w:tblStylePr>
    <w:tblStylePr w:type="lastRow">
      <w:rPr>
        <w:i w:val="0"/>
      </w:rPr>
    </w:tblStylePr>
    <w:tblStylePr w:type="band1Horz">
      <w:rPr>
        <w:rFonts w:ascii="Calibri" w:hAnsi="Calibri"/>
        <w:sz w:val="20"/>
      </w:rPr>
      <w:tblPr/>
      <w:tcPr>
        <w:shd w:val="clear" w:color="auto" w:fill="E6F7FD"/>
      </w:tcPr>
    </w:tblStylePr>
    <w:tblStylePr w:type="band2Horz">
      <w:rPr>
        <w:rFonts w:ascii="Calibri" w:hAnsi="Calibri"/>
        <w:sz w:val="20"/>
      </w:rPr>
      <w:tblPr/>
      <w:tcPr>
        <w:shd w:val="clear" w:color="auto" w:fill="F2F2F2"/>
      </w:tcPr>
    </w:tblStylePr>
  </w:style>
  <w:style w:type="paragraph" w:customStyle="1" w:styleId="MJAheading1">
    <w:name w:val="MJA heading 1"/>
    <w:basedOn w:val="MJAnormal"/>
    <w:next w:val="MJAnormal"/>
    <w:autoRedefine/>
    <w:rsid w:val="00CD33C9"/>
    <w:pPr>
      <w:keepNext/>
      <w:keepLines/>
      <w:pageBreakBefore/>
      <w:numPr>
        <w:numId w:val="43"/>
      </w:numPr>
      <w:pBdr>
        <w:bottom w:val="single" w:sz="18" w:space="1" w:color="0093D0"/>
      </w:pBdr>
      <w:tabs>
        <w:tab w:val="left" w:pos="709"/>
      </w:tabs>
      <w:spacing w:before="0" w:after="360" w:line="240" w:lineRule="auto"/>
      <w:ind w:left="426"/>
      <w:outlineLvl w:val="0"/>
    </w:pPr>
    <w:rPr>
      <w:rFonts w:ascii="Corbel" w:hAnsi="Corbel"/>
      <w:color w:val="0093D0"/>
      <w:sz w:val="44"/>
    </w:rPr>
  </w:style>
  <w:style w:type="paragraph" w:customStyle="1" w:styleId="MJAheading2">
    <w:name w:val="MJA heading 2"/>
    <w:basedOn w:val="Normal"/>
    <w:next w:val="MJAnormal"/>
    <w:autoRedefine/>
    <w:rsid w:val="00CD33C9"/>
    <w:pPr>
      <w:keepNext/>
      <w:keepLines/>
      <w:numPr>
        <w:ilvl w:val="1"/>
        <w:numId w:val="43"/>
      </w:numPr>
      <w:tabs>
        <w:tab w:val="left" w:pos="709"/>
      </w:tabs>
      <w:spacing w:before="360" w:after="240" w:line="240" w:lineRule="auto"/>
      <w:ind w:left="709" w:hanging="709"/>
      <w:outlineLvl w:val="1"/>
    </w:pPr>
    <w:rPr>
      <w:rFonts w:ascii="Corbel" w:eastAsiaTheme="minorEastAsia" w:hAnsi="Corbel"/>
      <w:color w:val="0093D0"/>
      <w:sz w:val="32"/>
      <w:lang w:eastAsia="en-AU"/>
    </w:rPr>
  </w:style>
  <w:style w:type="paragraph" w:customStyle="1" w:styleId="MJAheading3">
    <w:name w:val="MJA heading 3"/>
    <w:basedOn w:val="MJAnormal"/>
    <w:next w:val="MJAnormal"/>
    <w:autoRedefine/>
    <w:rsid w:val="00CD33C9"/>
    <w:pPr>
      <w:keepNext/>
      <w:numPr>
        <w:ilvl w:val="2"/>
        <w:numId w:val="43"/>
      </w:numPr>
      <w:tabs>
        <w:tab w:val="left" w:pos="709"/>
      </w:tabs>
      <w:spacing w:before="360" w:line="240" w:lineRule="auto"/>
      <w:ind w:left="426"/>
      <w:outlineLvl w:val="2"/>
    </w:pPr>
    <w:rPr>
      <w:rFonts w:ascii="Corbel" w:hAnsi="Corbel"/>
      <w:color w:val="0093D0"/>
      <w:sz w:val="24"/>
    </w:rPr>
  </w:style>
  <w:style w:type="character" w:styleId="CommentReference">
    <w:name w:val="annotation reference"/>
    <w:basedOn w:val="DefaultParagraphFont"/>
    <w:uiPriority w:val="99"/>
    <w:semiHidden/>
    <w:unhideWhenUsed/>
    <w:rsid w:val="00CD33C9"/>
    <w:rPr>
      <w:sz w:val="16"/>
      <w:szCs w:val="16"/>
    </w:rPr>
  </w:style>
  <w:style w:type="paragraph" w:styleId="CommentText">
    <w:name w:val="annotation text"/>
    <w:basedOn w:val="Normal"/>
    <w:link w:val="CommentTextChar"/>
    <w:uiPriority w:val="99"/>
    <w:unhideWhenUsed/>
    <w:rsid w:val="00CD33C9"/>
    <w:pPr>
      <w:spacing w:after="200" w:line="240" w:lineRule="auto"/>
    </w:pPr>
    <w:rPr>
      <w:rFonts w:eastAsiaTheme="minorEastAsia"/>
      <w:sz w:val="20"/>
      <w:szCs w:val="20"/>
      <w:lang w:eastAsia="en-AU"/>
    </w:rPr>
  </w:style>
  <w:style w:type="character" w:customStyle="1" w:styleId="CommentTextChar">
    <w:name w:val="Comment Text Char"/>
    <w:basedOn w:val="DefaultParagraphFont"/>
    <w:link w:val="CommentText"/>
    <w:uiPriority w:val="99"/>
    <w:rsid w:val="00CD33C9"/>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CD33C9"/>
    <w:rPr>
      <w:b/>
      <w:bCs/>
    </w:rPr>
  </w:style>
  <w:style w:type="character" w:customStyle="1" w:styleId="CommentSubjectChar">
    <w:name w:val="Comment Subject Char"/>
    <w:basedOn w:val="CommentTextChar"/>
    <w:link w:val="CommentSubject"/>
    <w:uiPriority w:val="99"/>
    <w:semiHidden/>
    <w:rsid w:val="00CD33C9"/>
    <w:rPr>
      <w:rFonts w:eastAsiaTheme="minorEastAsia"/>
      <w:b/>
      <w:bCs/>
      <w:sz w:val="20"/>
      <w:szCs w:val="20"/>
      <w:lang w:eastAsia="en-AU"/>
    </w:rPr>
  </w:style>
  <w:style w:type="character" w:styleId="Mention">
    <w:name w:val="Mention"/>
    <w:basedOn w:val="DefaultParagraphFont"/>
    <w:uiPriority w:val="99"/>
    <w:unhideWhenUsed/>
    <w:rsid w:val="00CD33C9"/>
    <w:rPr>
      <w:color w:val="2B579A"/>
      <w:shd w:val="clear" w:color="auto" w:fill="E1DFDD"/>
    </w:rPr>
  </w:style>
  <w:style w:type="paragraph" w:styleId="Revision">
    <w:name w:val="Revision"/>
    <w:hidden/>
    <w:uiPriority w:val="99"/>
    <w:semiHidden/>
    <w:rsid w:val="00CD33C9"/>
    <w:pPr>
      <w:spacing w:after="0" w:line="240" w:lineRule="auto"/>
    </w:pPr>
    <w:rPr>
      <w:rFonts w:eastAsiaTheme="minorEastAsia"/>
      <w:lang w:eastAsia="en-AU"/>
    </w:rPr>
  </w:style>
  <w:style w:type="character" w:styleId="Strong">
    <w:name w:val="Strong"/>
    <w:basedOn w:val="DefaultParagraphFont"/>
    <w:uiPriority w:val="22"/>
    <w:qFormat/>
    <w:rsid w:val="00CD33C9"/>
    <w:rPr>
      <w:b/>
      <w:bCs/>
    </w:rPr>
  </w:style>
  <w:style w:type="character" w:styleId="FollowedHyperlink">
    <w:name w:val="FollowedHyperlink"/>
    <w:basedOn w:val="DefaultParagraphFont"/>
    <w:uiPriority w:val="99"/>
    <w:semiHidden/>
    <w:rsid w:val="009941C4"/>
    <w:rPr>
      <w:color w:val="0096D6" w:themeColor="followedHyperlink"/>
      <w:u w:val="single"/>
    </w:rPr>
  </w:style>
  <w:style w:type="character" w:styleId="LineNumber">
    <w:name w:val="line number"/>
    <w:basedOn w:val="DefaultParagraphFont"/>
    <w:uiPriority w:val="99"/>
    <w:semiHidden/>
    <w:rsid w:val="00E75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82493">
      <w:bodyDiv w:val="1"/>
      <w:marLeft w:val="0"/>
      <w:marRight w:val="0"/>
      <w:marTop w:val="0"/>
      <w:marBottom w:val="0"/>
      <w:divBdr>
        <w:top w:val="none" w:sz="0" w:space="0" w:color="auto"/>
        <w:left w:val="none" w:sz="0" w:space="0" w:color="auto"/>
        <w:bottom w:val="none" w:sz="0" w:space="0" w:color="auto"/>
        <w:right w:val="none" w:sz="0" w:space="0" w:color="auto"/>
      </w:divBdr>
    </w:div>
    <w:div w:id="382798886">
      <w:bodyDiv w:val="1"/>
      <w:marLeft w:val="0"/>
      <w:marRight w:val="0"/>
      <w:marTop w:val="0"/>
      <w:marBottom w:val="0"/>
      <w:divBdr>
        <w:top w:val="none" w:sz="0" w:space="0" w:color="auto"/>
        <w:left w:val="none" w:sz="0" w:space="0" w:color="auto"/>
        <w:bottom w:val="none" w:sz="0" w:space="0" w:color="auto"/>
        <w:right w:val="none" w:sz="0" w:space="0" w:color="auto"/>
      </w:divBdr>
    </w:div>
    <w:div w:id="389890039">
      <w:bodyDiv w:val="1"/>
      <w:marLeft w:val="0"/>
      <w:marRight w:val="0"/>
      <w:marTop w:val="0"/>
      <w:marBottom w:val="0"/>
      <w:divBdr>
        <w:top w:val="none" w:sz="0" w:space="0" w:color="auto"/>
        <w:left w:val="none" w:sz="0" w:space="0" w:color="auto"/>
        <w:bottom w:val="none" w:sz="0" w:space="0" w:color="auto"/>
        <w:right w:val="none" w:sz="0" w:space="0" w:color="auto"/>
      </w:divBdr>
    </w:div>
    <w:div w:id="549223051">
      <w:bodyDiv w:val="1"/>
      <w:marLeft w:val="0"/>
      <w:marRight w:val="0"/>
      <w:marTop w:val="0"/>
      <w:marBottom w:val="0"/>
      <w:divBdr>
        <w:top w:val="none" w:sz="0" w:space="0" w:color="auto"/>
        <w:left w:val="none" w:sz="0" w:space="0" w:color="auto"/>
        <w:bottom w:val="none" w:sz="0" w:space="0" w:color="auto"/>
        <w:right w:val="none" w:sz="0" w:space="0" w:color="auto"/>
      </w:divBdr>
    </w:div>
    <w:div w:id="733432638">
      <w:bodyDiv w:val="1"/>
      <w:marLeft w:val="0"/>
      <w:marRight w:val="0"/>
      <w:marTop w:val="0"/>
      <w:marBottom w:val="0"/>
      <w:divBdr>
        <w:top w:val="none" w:sz="0" w:space="0" w:color="auto"/>
        <w:left w:val="none" w:sz="0" w:space="0" w:color="auto"/>
        <w:bottom w:val="none" w:sz="0" w:space="0" w:color="auto"/>
        <w:right w:val="none" w:sz="0" w:space="0" w:color="auto"/>
      </w:divBdr>
    </w:div>
    <w:div w:id="881360113">
      <w:bodyDiv w:val="1"/>
      <w:marLeft w:val="0"/>
      <w:marRight w:val="0"/>
      <w:marTop w:val="0"/>
      <w:marBottom w:val="0"/>
      <w:divBdr>
        <w:top w:val="none" w:sz="0" w:space="0" w:color="auto"/>
        <w:left w:val="none" w:sz="0" w:space="0" w:color="auto"/>
        <w:bottom w:val="none" w:sz="0" w:space="0" w:color="auto"/>
        <w:right w:val="none" w:sz="0" w:space="0" w:color="auto"/>
      </w:divBdr>
    </w:div>
    <w:div w:id="1197423244">
      <w:bodyDiv w:val="1"/>
      <w:marLeft w:val="0"/>
      <w:marRight w:val="0"/>
      <w:marTop w:val="0"/>
      <w:marBottom w:val="0"/>
      <w:divBdr>
        <w:top w:val="none" w:sz="0" w:space="0" w:color="auto"/>
        <w:left w:val="none" w:sz="0" w:space="0" w:color="auto"/>
        <w:bottom w:val="none" w:sz="0" w:space="0" w:color="auto"/>
        <w:right w:val="none" w:sz="0" w:space="0" w:color="auto"/>
      </w:divBdr>
    </w:div>
    <w:div w:id="1365836064">
      <w:bodyDiv w:val="1"/>
      <w:marLeft w:val="0"/>
      <w:marRight w:val="0"/>
      <w:marTop w:val="0"/>
      <w:marBottom w:val="0"/>
      <w:divBdr>
        <w:top w:val="none" w:sz="0" w:space="0" w:color="auto"/>
        <w:left w:val="none" w:sz="0" w:space="0" w:color="auto"/>
        <w:bottom w:val="none" w:sz="0" w:space="0" w:color="auto"/>
        <w:right w:val="none" w:sz="0" w:space="0" w:color="auto"/>
      </w:divBdr>
    </w:div>
    <w:div w:id="165139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marsdenjacob.sharepoint.com/Users/amanda/Dropbox/Marsden%20Jacob/Templates/www.marsdenjacob.com.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abobank.com.au/knowledge/agribusiness-monthly/" TargetMode="External"/><Relationship Id="rId3" Type="http://schemas.openxmlformats.org/officeDocument/2006/relationships/hyperlink" Target="https://www.awe.gov.au/abares/research-topics/agricultural-outlook/australian-crop-report/queensland" TargetMode="External"/><Relationship Id="rId7" Type="http://schemas.openxmlformats.org/officeDocument/2006/relationships/hyperlink" Target="https://www.queenslandcountrylife.com.au/story/7600980/sliding-dollar-offers-support-for-grain-prices/" TargetMode="External"/><Relationship Id="rId2" Type="http://schemas.openxmlformats.org/officeDocument/2006/relationships/hyperlink" Target="https://www.cottoninfo.com.au/publications/australian-cotton-industry-gross-margin-budgets" TargetMode="External"/><Relationship Id="rId1" Type="http://schemas.openxmlformats.org/officeDocument/2006/relationships/hyperlink" Target="https://www.mdba.gov.au/sites/default/files/archived/guide_pbp/AppendixC_Lower_Balonne_community_profile.pdf" TargetMode="External"/><Relationship Id="rId6" Type="http://schemas.openxmlformats.org/officeDocument/2006/relationships/hyperlink" Target="https://www.graincentral.com/markets/feedgrain-focus-prices-sink-as-market-recalibrates/" TargetMode="External"/><Relationship Id="rId5" Type="http://schemas.openxmlformats.org/officeDocument/2006/relationships/hyperlink" Target="https://www.rabobank.com.au/knowledge/agribusiness-monthly/" TargetMode="External"/><Relationship Id="rId4" Type="http://schemas.openxmlformats.org/officeDocument/2006/relationships/hyperlink" Target="https://catalyst-insights.com/the-cotton-is-high-literall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clachlan\Marsden%20Jacob%20Associates\MJA%20-%20Resources\Templates\MJA%20Memo%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arsdenjacob.sharepoint.com/Shared%20Documents/All/Clients/DAWE/FY202200050%20DAWE%20CEWO%20Water%20Market%20Analysis%20Services/Analysis/Water%20market%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arsdenjacob.sharepoint.com/Shared%20Documents/All/Clients/DAWE/FY202200050%20DAWE%20CEWO%20Water%20Market%20Analysis%20Services/Analysis/Water%20market%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arsdenjacob.sharepoint.com/Shared%20Documents/All/Clients/DAWE/FY202100069%20DAWE%20CEWO%20Lower%20Balonne%20Price%20Report%202020/Copy%20of%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'St George River Gauge'!$B$1</c:f>
              <c:strCache>
                <c:ptCount val="1"/>
                <c:pt idx="0">
                  <c:v>Lower Balonne @ St George</c:v>
                </c:pt>
              </c:strCache>
            </c:strRef>
          </c:tx>
          <c:spPr>
            <a:solidFill>
              <a:schemeClr val="accent1"/>
            </a:solidFill>
            <a:ln>
              <a:noFill/>
            </a:ln>
            <a:effectLst/>
          </c:spPr>
          <c:cat>
            <c:numRef>
              <c:f>'St George River Gauge'!$A$2:$A$406</c:f>
              <c:numCache>
                <c:formatCode>[$-C09]dd\-mmm\-yy;@</c:formatCode>
                <c:ptCount val="40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pt idx="365">
                  <c:v>44562</c:v>
                </c:pt>
                <c:pt idx="366">
                  <c:v>44563</c:v>
                </c:pt>
                <c:pt idx="367">
                  <c:v>44564</c:v>
                </c:pt>
                <c:pt idx="368">
                  <c:v>44565</c:v>
                </c:pt>
                <c:pt idx="369">
                  <c:v>44566</c:v>
                </c:pt>
                <c:pt idx="370">
                  <c:v>44567</c:v>
                </c:pt>
                <c:pt idx="371">
                  <c:v>44568</c:v>
                </c:pt>
                <c:pt idx="372">
                  <c:v>44569</c:v>
                </c:pt>
                <c:pt idx="373">
                  <c:v>44570</c:v>
                </c:pt>
                <c:pt idx="374">
                  <c:v>44571</c:v>
                </c:pt>
                <c:pt idx="375">
                  <c:v>44572</c:v>
                </c:pt>
                <c:pt idx="376">
                  <c:v>44573</c:v>
                </c:pt>
                <c:pt idx="377">
                  <c:v>44574</c:v>
                </c:pt>
                <c:pt idx="378">
                  <c:v>44575</c:v>
                </c:pt>
                <c:pt idx="379">
                  <c:v>44576</c:v>
                </c:pt>
                <c:pt idx="380">
                  <c:v>44577</c:v>
                </c:pt>
                <c:pt idx="381">
                  <c:v>44578</c:v>
                </c:pt>
                <c:pt idx="382">
                  <c:v>44579</c:v>
                </c:pt>
                <c:pt idx="383">
                  <c:v>44580</c:v>
                </c:pt>
                <c:pt idx="384">
                  <c:v>44581</c:v>
                </c:pt>
                <c:pt idx="385">
                  <c:v>44582</c:v>
                </c:pt>
                <c:pt idx="386">
                  <c:v>44583</c:v>
                </c:pt>
                <c:pt idx="387">
                  <c:v>44584</c:v>
                </c:pt>
                <c:pt idx="388">
                  <c:v>44585</c:v>
                </c:pt>
                <c:pt idx="389">
                  <c:v>44586</c:v>
                </c:pt>
                <c:pt idx="390">
                  <c:v>44587</c:v>
                </c:pt>
                <c:pt idx="391">
                  <c:v>44588</c:v>
                </c:pt>
                <c:pt idx="392">
                  <c:v>44589</c:v>
                </c:pt>
                <c:pt idx="393">
                  <c:v>44590</c:v>
                </c:pt>
                <c:pt idx="394">
                  <c:v>44591</c:v>
                </c:pt>
                <c:pt idx="395">
                  <c:v>44592</c:v>
                </c:pt>
                <c:pt idx="396">
                  <c:v>44593</c:v>
                </c:pt>
                <c:pt idx="397">
                  <c:v>44594</c:v>
                </c:pt>
                <c:pt idx="398">
                  <c:v>44595</c:v>
                </c:pt>
                <c:pt idx="399">
                  <c:v>44596</c:v>
                </c:pt>
                <c:pt idx="400">
                  <c:v>44597</c:v>
                </c:pt>
                <c:pt idx="401">
                  <c:v>44598</c:v>
                </c:pt>
                <c:pt idx="402">
                  <c:v>44599</c:v>
                </c:pt>
                <c:pt idx="403">
                  <c:v>44600</c:v>
                </c:pt>
                <c:pt idx="404">
                  <c:v>44601</c:v>
                </c:pt>
              </c:numCache>
            </c:numRef>
          </c:cat>
          <c:val>
            <c:numRef>
              <c:f>'St George River Gauge'!$E$2:$E$406</c:f>
              <c:numCache>
                <c:formatCode>_-* #,##0_-;\-* #,##0_-;_-* "-"??_-;_-@_-</c:formatCode>
                <c:ptCount val="405"/>
                <c:pt idx="0">
                  <c:v>0</c:v>
                </c:pt>
                <c:pt idx="1">
                  <c:v>0</c:v>
                </c:pt>
                <c:pt idx="2">
                  <c:v>0</c:v>
                </c:pt>
                <c:pt idx="3">
                  <c:v>0</c:v>
                </c:pt>
                <c:pt idx="4">
                  <c:v>0</c:v>
                </c:pt>
                <c:pt idx="5">
                  <c:v>0</c:v>
                </c:pt>
                <c:pt idx="6">
                  <c:v>0</c:v>
                </c:pt>
                <c:pt idx="7">
                  <c:v>0</c:v>
                </c:pt>
                <c:pt idx="8">
                  <c:v>0</c:v>
                </c:pt>
                <c:pt idx="9">
                  <c:v>0</c:v>
                </c:pt>
                <c:pt idx="10">
                  <c:v>0</c:v>
                </c:pt>
                <c:pt idx="11">
                  <c:v>138.58560000000003</c:v>
                </c:pt>
                <c:pt idx="12">
                  <c:v>685.3248000000001</c:v>
                </c:pt>
                <c:pt idx="13">
                  <c:v>749.60640000000001</c:v>
                </c:pt>
                <c:pt idx="14">
                  <c:v>757.72800000000007</c:v>
                </c:pt>
                <c:pt idx="15">
                  <c:v>760.40640000000008</c:v>
                </c:pt>
                <c:pt idx="16">
                  <c:v>904.7808</c:v>
                </c:pt>
                <c:pt idx="17">
                  <c:v>998.69759999999997</c:v>
                </c:pt>
                <c:pt idx="18">
                  <c:v>1019.5200000000001</c:v>
                </c:pt>
                <c:pt idx="19">
                  <c:v>1001.1168</c:v>
                </c:pt>
                <c:pt idx="20">
                  <c:v>943.14240000000007</c:v>
                </c:pt>
                <c:pt idx="21">
                  <c:v>1079.9136000000001</c:v>
                </c:pt>
                <c:pt idx="22">
                  <c:v>936.14400000000012</c:v>
                </c:pt>
                <c:pt idx="23">
                  <c:v>858.21120000000008</c:v>
                </c:pt>
                <c:pt idx="24">
                  <c:v>840.84479999999996</c:v>
                </c:pt>
                <c:pt idx="25">
                  <c:v>764.72640000000013</c:v>
                </c:pt>
                <c:pt idx="26">
                  <c:v>750.98880000000008</c:v>
                </c:pt>
                <c:pt idx="27">
                  <c:v>643.50720000000013</c:v>
                </c:pt>
                <c:pt idx="28">
                  <c:v>639.36000000000013</c:v>
                </c:pt>
                <c:pt idx="29">
                  <c:v>599.18399999999997</c:v>
                </c:pt>
                <c:pt idx="30">
                  <c:v>563.7600000000001</c:v>
                </c:pt>
                <c:pt idx="31">
                  <c:v>569.0304000000001</c:v>
                </c:pt>
                <c:pt idx="32">
                  <c:v>587.77920000000006</c:v>
                </c:pt>
                <c:pt idx="33">
                  <c:v>574.30080000000009</c:v>
                </c:pt>
                <c:pt idx="34">
                  <c:v>369.79200000000003</c:v>
                </c:pt>
                <c:pt idx="35">
                  <c:v>230.94720000000001</c:v>
                </c:pt>
                <c:pt idx="36">
                  <c:v>254.10239999999999</c:v>
                </c:pt>
                <c:pt idx="37">
                  <c:v>140.4</c:v>
                </c:pt>
                <c:pt idx="38">
                  <c:v>13.910400000000001</c:v>
                </c:pt>
                <c:pt idx="39">
                  <c:v>4.9248000000000003</c:v>
                </c:pt>
                <c:pt idx="40">
                  <c:v>225.50399999999999</c:v>
                </c:pt>
                <c:pt idx="41">
                  <c:v>558.57600000000002</c:v>
                </c:pt>
                <c:pt idx="42">
                  <c:v>648.86400000000003</c:v>
                </c:pt>
                <c:pt idx="43">
                  <c:v>434.93760000000003</c:v>
                </c:pt>
                <c:pt idx="44">
                  <c:v>214.09920000000002</c:v>
                </c:pt>
                <c:pt idx="45">
                  <c:v>271.20960000000002</c:v>
                </c:pt>
                <c:pt idx="46">
                  <c:v>265.59359999999998</c:v>
                </c:pt>
                <c:pt idx="47">
                  <c:v>406.08000000000004</c:v>
                </c:pt>
                <c:pt idx="48">
                  <c:v>627.09120000000007</c:v>
                </c:pt>
                <c:pt idx="49">
                  <c:v>628.12800000000004</c:v>
                </c:pt>
                <c:pt idx="50">
                  <c:v>617.58720000000005</c:v>
                </c:pt>
                <c:pt idx="51">
                  <c:v>604.71360000000004</c:v>
                </c:pt>
                <c:pt idx="52">
                  <c:v>616.03200000000004</c:v>
                </c:pt>
                <c:pt idx="53">
                  <c:v>628.38720000000001</c:v>
                </c:pt>
                <c:pt idx="54">
                  <c:v>681.69600000000003</c:v>
                </c:pt>
                <c:pt idx="55">
                  <c:v>675.9072000000001</c:v>
                </c:pt>
                <c:pt idx="56">
                  <c:v>622.16639999999995</c:v>
                </c:pt>
                <c:pt idx="57">
                  <c:v>417.91680000000002</c:v>
                </c:pt>
                <c:pt idx="58">
                  <c:v>174.00960000000001</c:v>
                </c:pt>
                <c:pt idx="59">
                  <c:v>93.484800000000007</c:v>
                </c:pt>
                <c:pt idx="60">
                  <c:v>123.03360000000001</c:v>
                </c:pt>
                <c:pt idx="61">
                  <c:v>202.08960000000002</c:v>
                </c:pt>
                <c:pt idx="62">
                  <c:v>204.76800000000003</c:v>
                </c:pt>
                <c:pt idx="63">
                  <c:v>183.2544</c:v>
                </c:pt>
                <c:pt idx="64">
                  <c:v>175.99680000000001</c:v>
                </c:pt>
                <c:pt idx="65">
                  <c:v>165.1968</c:v>
                </c:pt>
                <c:pt idx="66">
                  <c:v>102.7296</c:v>
                </c:pt>
                <c:pt idx="67">
                  <c:v>30.758400000000002</c:v>
                </c:pt>
                <c:pt idx="68">
                  <c:v>54.172800000000002</c:v>
                </c:pt>
                <c:pt idx="69">
                  <c:v>42.335999999999999</c:v>
                </c:pt>
                <c:pt idx="70">
                  <c:v>14.342400000000001</c:v>
                </c:pt>
                <c:pt idx="71">
                  <c:v>8.2944000000000013</c:v>
                </c:pt>
                <c:pt idx="72">
                  <c:v>6.0480000000000009</c:v>
                </c:pt>
                <c:pt idx="73">
                  <c:v>5.0112000000000005</c:v>
                </c:pt>
                <c:pt idx="74">
                  <c:v>4.8384</c:v>
                </c:pt>
                <c:pt idx="75">
                  <c:v>4.6656000000000004</c:v>
                </c:pt>
                <c:pt idx="76">
                  <c:v>117.5904</c:v>
                </c:pt>
                <c:pt idx="77">
                  <c:v>767.23200000000008</c:v>
                </c:pt>
                <c:pt idx="78">
                  <c:v>1180.8288</c:v>
                </c:pt>
                <c:pt idx="79">
                  <c:v>2769.0336000000002</c:v>
                </c:pt>
                <c:pt idx="80">
                  <c:v>23821.603200000005</c:v>
                </c:pt>
                <c:pt idx="81">
                  <c:v>26844.134400000003</c:v>
                </c:pt>
                <c:pt idx="82">
                  <c:v>18657.820800000001</c:v>
                </c:pt>
                <c:pt idx="83">
                  <c:v>14682.384000000002</c:v>
                </c:pt>
                <c:pt idx="84">
                  <c:v>14649.120000000003</c:v>
                </c:pt>
                <c:pt idx="85">
                  <c:v>10694.160000000002</c:v>
                </c:pt>
                <c:pt idx="86">
                  <c:v>10579.5072</c:v>
                </c:pt>
                <c:pt idx="87">
                  <c:v>11142.489600000001</c:v>
                </c:pt>
                <c:pt idx="88">
                  <c:v>12049.862400000002</c:v>
                </c:pt>
                <c:pt idx="89">
                  <c:v>14758.156800000002</c:v>
                </c:pt>
                <c:pt idx="90">
                  <c:v>15037.747200000002</c:v>
                </c:pt>
                <c:pt idx="91">
                  <c:v>16375.392000000002</c:v>
                </c:pt>
                <c:pt idx="92">
                  <c:v>17289.072</c:v>
                </c:pt>
                <c:pt idx="93">
                  <c:v>15960.067200000001</c:v>
                </c:pt>
                <c:pt idx="94">
                  <c:v>12779.251200000001</c:v>
                </c:pt>
                <c:pt idx="95">
                  <c:v>10689.321599999999</c:v>
                </c:pt>
                <c:pt idx="96">
                  <c:v>11529.993600000002</c:v>
                </c:pt>
                <c:pt idx="97">
                  <c:v>11589.609600000002</c:v>
                </c:pt>
                <c:pt idx="98">
                  <c:v>11657.3472</c:v>
                </c:pt>
                <c:pt idx="99">
                  <c:v>7449.3216000000002</c:v>
                </c:pt>
                <c:pt idx="100">
                  <c:v>1457.3951999999999</c:v>
                </c:pt>
                <c:pt idx="101">
                  <c:v>1442.2752000000003</c:v>
                </c:pt>
                <c:pt idx="102">
                  <c:v>793.15200000000004</c:v>
                </c:pt>
                <c:pt idx="103">
                  <c:v>716.94720000000007</c:v>
                </c:pt>
                <c:pt idx="104">
                  <c:v>702.25920000000008</c:v>
                </c:pt>
                <c:pt idx="105">
                  <c:v>676.51200000000006</c:v>
                </c:pt>
                <c:pt idx="106">
                  <c:v>639.27359999999999</c:v>
                </c:pt>
                <c:pt idx="107">
                  <c:v>588.12480000000005</c:v>
                </c:pt>
                <c:pt idx="108">
                  <c:v>524.27520000000004</c:v>
                </c:pt>
                <c:pt idx="109">
                  <c:v>310.86720000000003</c:v>
                </c:pt>
                <c:pt idx="110">
                  <c:v>339.89760000000001</c:v>
                </c:pt>
                <c:pt idx="111">
                  <c:v>349.83360000000005</c:v>
                </c:pt>
                <c:pt idx="112">
                  <c:v>71.020799999999994</c:v>
                </c:pt>
                <c:pt idx="113">
                  <c:v>63.331200000000003</c:v>
                </c:pt>
                <c:pt idx="114">
                  <c:v>62.294400000000003</c:v>
                </c:pt>
                <c:pt idx="115">
                  <c:v>60.998400000000004</c:v>
                </c:pt>
                <c:pt idx="116">
                  <c:v>71.798400000000001</c:v>
                </c:pt>
                <c:pt idx="117">
                  <c:v>78.969600000000014</c:v>
                </c:pt>
                <c:pt idx="118">
                  <c:v>13.219200000000001</c:v>
                </c:pt>
                <c:pt idx="119">
                  <c:v>5.2704000000000004</c:v>
                </c:pt>
                <c:pt idx="120">
                  <c:v>2.9376000000000002</c:v>
                </c:pt>
                <c:pt idx="121">
                  <c:v>1.8144000000000002</c:v>
                </c:pt>
                <c:pt idx="122">
                  <c:v>1.3824000000000001</c:v>
                </c:pt>
                <c:pt idx="123">
                  <c:v>1.0368000000000002</c:v>
                </c:pt>
                <c:pt idx="124">
                  <c:v>0.69120000000000004</c:v>
                </c:pt>
                <c:pt idx="125">
                  <c:v>0.6048</c:v>
                </c:pt>
                <c:pt idx="126">
                  <c:v>0.51840000000000008</c:v>
                </c:pt>
                <c:pt idx="127">
                  <c:v>0.34560000000000002</c:v>
                </c:pt>
                <c:pt idx="128">
                  <c:v>0.69120000000000004</c:v>
                </c:pt>
                <c:pt idx="129">
                  <c:v>0.77759999999999996</c:v>
                </c:pt>
                <c:pt idx="130">
                  <c:v>0.69120000000000004</c:v>
                </c:pt>
                <c:pt idx="131">
                  <c:v>0.6048</c:v>
                </c:pt>
                <c:pt idx="132">
                  <c:v>0.51840000000000008</c:v>
                </c:pt>
                <c:pt idx="133">
                  <c:v>0.43200000000000005</c:v>
                </c:pt>
                <c:pt idx="134">
                  <c:v>0.43200000000000005</c:v>
                </c:pt>
                <c:pt idx="135">
                  <c:v>0.34560000000000002</c:v>
                </c:pt>
                <c:pt idx="136">
                  <c:v>0.25920000000000004</c:v>
                </c:pt>
                <c:pt idx="137">
                  <c:v>0.25920000000000004</c:v>
                </c:pt>
                <c:pt idx="138">
                  <c:v>0.25920000000000004</c:v>
                </c:pt>
                <c:pt idx="139">
                  <c:v>0.25920000000000004</c:v>
                </c:pt>
                <c:pt idx="140">
                  <c:v>0.25920000000000004</c:v>
                </c:pt>
                <c:pt idx="141">
                  <c:v>0.25920000000000004</c:v>
                </c:pt>
                <c:pt idx="142">
                  <c:v>0.25920000000000004</c:v>
                </c:pt>
                <c:pt idx="143">
                  <c:v>0.25920000000000004</c:v>
                </c:pt>
                <c:pt idx="144">
                  <c:v>0.25920000000000004</c:v>
                </c:pt>
                <c:pt idx="145">
                  <c:v>0.25920000000000004</c:v>
                </c:pt>
                <c:pt idx="146">
                  <c:v>0.17280000000000001</c:v>
                </c:pt>
                <c:pt idx="147">
                  <c:v>0.17280000000000001</c:v>
                </c:pt>
                <c:pt idx="148">
                  <c:v>0.17280000000000001</c:v>
                </c:pt>
                <c:pt idx="149">
                  <c:v>0.17280000000000001</c:v>
                </c:pt>
                <c:pt idx="150">
                  <c:v>0.17280000000000001</c:v>
                </c:pt>
                <c:pt idx="151">
                  <c:v>0.17280000000000001</c:v>
                </c:pt>
                <c:pt idx="152">
                  <c:v>0.17280000000000001</c:v>
                </c:pt>
                <c:pt idx="153">
                  <c:v>0.34560000000000002</c:v>
                </c:pt>
                <c:pt idx="154">
                  <c:v>0.43200000000000005</c:v>
                </c:pt>
                <c:pt idx="155">
                  <c:v>0.34560000000000002</c:v>
                </c:pt>
                <c:pt idx="156">
                  <c:v>0.34560000000000002</c:v>
                </c:pt>
                <c:pt idx="157">
                  <c:v>0.34560000000000002</c:v>
                </c:pt>
                <c:pt idx="158">
                  <c:v>0.25920000000000004</c:v>
                </c:pt>
                <c:pt idx="159">
                  <c:v>0.34560000000000002</c:v>
                </c:pt>
                <c:pt idx="160">
                  <c:v>0.34560000000000002</c:v>
                </c:pt>
                <c:pt idx="161">
                  <c:v>0.25920000000000004</c:v>
                </c:pt>
                <c:pt idx="162">
                  <c:v>0.25920000000000004</c:v>
                </c:pt>
                <c:pt idx="163">
                  <c:v>0.25920000000000004</c:v>
                </c:pt>
                <c:pt idx="164">
                  <c:v>0.25920000000000004</c:v>
                </c:pt>
                <c:pt idx="165">
                  <c:v>0.25920000000000004</c:v>
                </c:pt>
                <c:pt idx="166">
                  <c:v>0.25920000000000004</c:v>
                </c:pt>
                <c:pt idx="167">
                  <c:v>0.25920000000000004</c:v>
                </c:pt>
                <c:pt idx="168">
                  <c:v>0.17280000000000001</c:v>
                </c:pt>
                <c:pt idx="169">
                  <c:v>0.17280000000000001</c:v>
                </c:pt>
                <c:pt idx="170">
                  <c:v>0.17280000000000001</c:v>
                </c:pt>
                <c:pt idx="171">
                  <c:v>0.17280000000000001</c:v>
                </c:pt>
                <c:pt idx="172">
                  <c:v>0.17280000000000001</c:v>
                </c:pt>
                <c:pt idx="173">
                  <c:v>8.6400000000000005E-2</c:v>
                </c:pt>
                <c:pt idx="174">
                  <c:v>0.17280000000000001</c:v>
                </c:pt>
                <c:pt idx="175">
                  <c:v>0.17280000000000001</c:v>
                </c:pt>
                <c:pt idx="176">
                  <c:v>0.17280000000000001</c:v>
                </c:pt>
                <c:pt idx="177">
                  <c:v>0.17280000000000001</c:v>
                </c:pt>
                <c:pt idx="178">
                  <c:v>0.17280000000000001</c:v>
                </c:pt>
                <c:pt idx="179">
                  <c:v>0.17280000000000001</c:v>
                </c:pt>
                <c:pt idx="180">
                  <c:v>0.17280000000000001</c:v>
                </c:pt>
                <c:pt idx="181">
                  <c:v>0.17280000000000001</c:v>
                </c:pt>
                <c:pt idx="182">
                  <c:v>0.25920000000000004</c:v>
                </c:pt>
                <c:pt idx="183">
                  <c:v>0.25920000000000004</c:v>
                </c:pt>
                <c:pt idx="184">
                  <c:v>0.25920000000000004</c:v>
                </c:pt>
                <c:pt idx="185">
                  <c:v>0.17280000000000001</c:v>
                </c:pt>
                <c:pt idx="186">
                  <c:v>0.17280000000000001</c:v>
                </c:pt>
                <c:pt idx="187">
                  <c:v>0.17280000000000001</c:v>
                </c:pt>
                <c:pt idx="188">
                  <c:v>0.17280000000000001</c:v>
                </c:pt>
                <c:pt idx="189">
                  <c:v>0.95040000000000002</c:v>
                </c:pt>
                <c:pt idx="190">
                  <c:v>0.8640000000000001</c:v>
                </c:pt>
                <c:pt idx="191">
                  <c:v>0.77759999999999996</c:v>
                </c:pt>
                <c:pt idx="192">
                  <c:v>0.6048</c:v>
                </c:pt>
                <c:pt idx="193">
                  <c:v>0.43200000000000005</c:v>
                </c:pt>
                <c:pt idx="194">
                  <c:v>0.43200000000000005</c:v>
                </c:pt>
                <c:pt idx="195">
                  <c:v>0.51840000000000008</c:v>
                </c:pt>
                <c:pt idx="196">
                  <c:v>0.51840000000000008</c:v>
                </c:pt>
                <c:pt idx="197">
                  <c:v>0.51840000000000008</c:v>
                </c:pt>
                <c:pt idx="198">
                  <c:v>0.34560000000000002</c:v>
                </c:pt>
                <c:pt idx="199">
                  <c:v>0.34560000000000002</c:v>
                </c:pt>
                <c:pt idx="200">
                  <c:v>0.34560000000000002</c:v>
                </c:pt>
                <c:pt idx="201">
                  <c:v>0.43200000000000005</c:v>
                </c:pt>
                <c:pt idx="202">
                  <c:v>0.34560000000000002</c:v>
                </c:pt>
                <c:pt idx="203">
                  <c:v>193.88160000000002</c:v>
                </c:pt>
                <c:pt idx="204">
                  <c:v>576.28800000000001</c:v>
                </c:pt>
                <c:pt idx="205">
                  <c:v>670.80960000000005</c:v>
                </c:pt>
                <c:pt idx="206">
                  <c:v>626.40000000000009</c:v>
                </c:pt>
                <c:pt idx="207">
                  <c:v>612.92160000000001</c:v>
                </c:pt>
                <c:pt idx="208">
                  <c:v>614.7360000000001</c:v>
                </c:pt>
                <c:pt idx="209">
                  <c:v>493.17120000000006</c:v>
                </c:pt>
                <c:pt idx="210">
                  <c:v>486.34559999999999</c:v>
                </c:pt>
                <c:pt idx="211">
                  <c:v>629.76959999999997</c:v>
                </c:pt>
                <c:pt idx="212">
                  <c:v>637.20000000000005</c:v>
                </c:pt>
                <c:pt idx="213">
                  <c:v>627.78240000000005</c:v>
                </c:pt>
                <c:pt idx="214">
                  <c:v>599.44320000000005</c:v>
                </c:pt>
                <c:pt idx="215">
                  <c:v>529.02720000000011</c:v>
                </c:pt>
                <c:pt idx="216">
                  <c:v>519.00480000000005</c:v>
                </c:pt>
                <c:pt idx="217">
                  <c:v>615.5136</c:v>
                </c:pt>
                <c:pt idx="218">
                  <c:v>554.16960000000006</c:v>
                </c:pt>
                <c:pt idx="219">
                  <c:v>472.00320000000005</c:v>
                </c:pt>
                <c:pt idx="220">
                  <c:v>518.65920000000006</c:v>
                </c:pt>
                <c:pt idx="221">
                  <c:v>552.18240000000003</c:v>
                </c:pt>
                <c:pt idx="222">
                  <c:v>557.79840000000002</c:v>
                </c:pt>
                <c:pt idx="223">
                  <c:v>546.30720000000008</c:v>
                </c:pt>
                <c:pt idx="224">
                  <c:v>583.63200000000006</c:v>
                </c:pt>
                <c:pt idx="225">
                  <c:v>638.06400000000008</c:v>
                </c:pt>
                <c:pt idx="226">
                  <c:v>636.16320000000007</c:v>
                </c:pt>
                <c:pt idx="227">
                  <c:v>654.7392000000001</c:v>
                </c:pt>
                <c:pt idx="228">
                  <c:v>664.32960000000003</c:v>
                </c:pt>
                <c:pt idx="229">
                  <c:v>407.37600000000003</c:v>
                </c:pt>
                <c:pt idx="230">
                  <c:v>69.724800000000002</c:v>
                </c:pt>
                <c:pt idx="231">
                  <c:v>78.883200000000002</c:v>
                </c:pt>
                <c:pt idx="232">
                  <c:v>105.14880000000001</c:v>
                </c:pt>
                <c:pt idx="233">
                  <c:v>107.56800000000001</c:v>
                </c:pt>
                <c:pt idx="234">
                  <c:v>71.28</c:v>
                </c:pt>
                <c:pt idx="235">
                  <c:v>33.696000000000005</c:v>
                </c:pt>
                <c:pt idx="236">
                  <c:v>44.236800000000002</c:v>
                </c:pt>
                <c:pt idx="237">
                  <c:v>45.705600000000004</c:v>
                </c:pt>
                <c:pt idx="238">
                  <c:v>46.137600000000006</c:v>
                </c:pt>
                <c:pt idx="239">
                  <c:v>46.137600000000006</c:v>
                </c:pt>
                <c:pt idx="240">
                  <c:v>46.137600000000006</c:v>
                </c:pt>
                <c:pt idx="241">
                  <c:v>43.718400000000003</c:v>
                </c:pt>
                <c:pt idx="242">
                  <c:v>14.774400000000002</c:v>
                </c:pt>
                <c:pt idx="243">
                  <c:v>5.2704000000000004</c:v>
                </c:pt>
                <c:pt idx="244">
                  <c:v>2.7648000000000001</c:v>
                </c:pt>
                <c:pt idx="245">
                  <c:v>1.6416000000000002</c:v>
                </c:pt>
                <c:pt idx="246">
                  <c:v>1.0368000000000002</c:v>
                </c:pt>
                <c:pt idx="247">
                  <c:v>0.8640000000000001</c:v>
                </c:pt>
                <c:pt idx="248">
                  <c:v>0.6048</c:v>
                </c:pt>
                <c:pt idx="249">
                  <c:v>0.34560000000000002</c:v>
                </c:pt>
                <c:pt idx="250">
                  <c:v>0.25920000000000004</c:v>
                </c:pt>
                <c:pt idx="251">
                  <c:v>8.6400000000000005E-2</c:v>
                </c:pt>
                <c:pt idx="252">
                  <c:v>8.6400000000000005E-2</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113.35680000000001</c:v>
                </c:pt>
                <c:pt idx="315">
                  <c:v>458.26560000000006</c:v>
                </c:pt>
                <c:pt idx="316">
                  <c:v>479.952</c:v>
                </c:pt>
                <c:pt idx="317">
                  <c:v>481.76639999999998</c:v>
                </c:pt>
                <c:pt idx="318">
                  <c:v>564.8832000000001</c:v>
                </c:pt>
                <c:pt idx="319">
                  <c:v>18675.705600000001</c:v>
                </c:pt>
                <c:pt idx="320">
                  <c:v>26254.800000000003</c:v>
                </c:pt>
                <c:pt idx="321">
                  <c:v>22585.5648</c:v>
                </c:pt>
                <c:pt idx="322">
                  <c:v>18863.020800000002</c:v>
                </c:pt>
                <c:pt idx="323">
                  <c:v>16764.105600000003</c:v>
                </c:pt>
                <c:pt idx="324">
                  <c:v>17543.952000000001</c:v>
                </c:pt>
                <c:pt idx="325">
                  <c:v>17010</c:v>
                </c:pt>
                <c:pt idx="326">
                  <c:v>11872.3968</c:v>
                </c:pt>
                <c:pt idx="327">
                  <c:v>4699.2096000000001</c:v>
                </c:pt>
                <c:pt idx="328">
                  <c:v>2538</c:v>
                </c:pt>
                <c:pt idx="329">
                  <c:v>2606.9472000000001</c:v>
                </c:pt>
                <c:pt idx="330">
                  <c:v>4766.8608000000004</c:v>
                </c:pt>
                <c:pt idx="331">
                  <c:v>10868.8608</c:v>
                </c:pt>
                <c:pt idx="332">
                  <c:v>16461.964800000002</c:v>
                </c:pt>
                <c:pt idx="333">
                  <c:v>21166.444800000001</c:v>
                </c:pt>
                <c:pt idx="334">
                  <c:v>18601.833600000002</c:v>
                </c:pt>
                <c:pt idx="335">
                  <c:v>14780.448</c:v>
                </c:pt>
                <c:pt idx="336">
                  <c:v>15938.0352</c:v>
                </c:pt>
                <c:pt idx="337">
                  <c:v>19494.777600000001</c:v>
                </c:pt>
                <c:pt idx="338">
                  <c:v>26561.692800000004</c:v>
                </c:pt>
                <c:pt idx="339">
                  <c:v>34341.235200000003</c:v>
                </c:pt>
                <c:pt idx="340">
                  <c:v>42249.513600000006</c:v>
                </c:pt>
                <c:pt idx="341">
                  <c:v>49852.886400000003</c:v>
                </c:pt>
                <c:pt idx="342">
                  <c:v>65136.873600000006</c:v>
                </c:pt>
                <c:pt idx="343">
                  <c:v>82109.116800000003</c:v>
                </c:pt>
                <c:pt idx="344">
                  <c:v>95616.633600000001</c:v>
                </c:pt>
                <c:pt idx="345">
                  <c:v>100684.68480000002</c:v>
                </c:pt>
                <c:pt idx="346">
                  <c:v>105745.39200000001</c:v>
                </c:pt>
                <c:pt idx="347">
                  <c:v>112815.67680000002</c:v>
                </c:pt>
                <c:pt idx="348">
                  <c:v>112835.9808</c:v>
                </c:pt>
                <c:pt idx="349">
                  <c:v>112248.1152</c:v>
                </c:pt>
                <c:pt idx="350">
                  <c:v>105704.26560000001</c:v>
                </c:pt>
                <c:pt idx="351">
                  <c:v>97427.232000000018</c:v>
                </c:pt>
                <c:pt idx="352">
                  <c:v>86557.680000000008</c:v>
                </c:pt>
                <c:pt idx="353">
                  <c:v>74740.752000000008</c:v>
                </c:pt>
                <c:pt idx="354">
                  <c:v>57938.284800000001</c:v>
                </c:pt>
                <c:pt idx="355">
                  <c:v>38836.022400000002</c:v>
                </c:pt>
                <c:pt idx="356">
                  <c:v>20414.246400000004</c:v>
                </c:pt>
                <c:pt idx="357">
                  <c:v>9669.974400000001</c:v>
                </c:pt>
                <c:pt idx="358">
                  <c:v>3859.8336000000004</c:v>
                </c:pt>
                <c:pt idx="359">
                  <c:v>1848.4415999999999</c:v>
                </c:pt>
                <c:pt idx="360">
                  <c:v>3725.2224000000001</c:v>
                </c:pt>
                <c:pt idx="361">
                  <c:v>4244.5728000000008</c:v>
                </c:pt>
                <c:pt idx="362">
                  <c:v>3013.6320000000005</c:v>
                </c:pt>
                <c:pt idx="363">
                  <c:v>2324.8512000000001</c:v>
                </c:pt>
                <c:pt idx="364">
                  <c:v>2303.9424000000004</c:v>
                </c:pt>
                <c:pt idx="365">
                  <c:v>2545.8624000000004</c:v>
                </c:pt>
                <c:pt idx="366">
                  <c:v>1974.8448000000001</c:v>
                </c:pt>
                <c:pt idx="367">
                  <c:v>971.74080000000004</c:v>
                </c:pt>
                <c:pt idx="368">
                  <c:v>1587.6864000000003</c:v>
                </c:pt>
                <c:pt idx="369">
                  <c:v>5160.6720000000005</c:v>
                </c:pt>
                <c:pt idx="370">
                  <c:v>8566.8192000000017</c:v>
                </c:pt>
                <c:pt idx="371">
                  <c:v>11538.633600000001</c:v>
                </c:pt>
                <c:pt idx="372">
                  <c:v>13311.734400000001</c:v>
                </c:pt>
                <c:pt idx="373">
                  <c:v>13865.385600000001</c:v>
                </c:pt>
                <c:pt idx="374">
                  <c:v>10871.452800000001</c:v>
                </c:pt>
                <c:pt idx="375">
                  <c:v>4091.5584000000003</c:v>
                </c:pt>
                <c:pt idx="376">
                  <c:v>1468.9728</c:v>
                </c:pt>
                <c:pt idx="377">
                  <c:v>566.52480000000003</c:v>
                </c:pt>
                <c:pt idx="378">
                  <c:v>862.0992</c:v>
                </c:pt>
                <c:pt idx="379">
                  <c:v>497.31840000000005</c:v>
                </c:pt>
                <c:pt idx="380">
                  <c:v>473.99040000000002</c:v>
                </c:pt>
                <c:pt idx="381">
                  <c:v>517.62239999999997</c:v>
                </c:pt>
                <c:pt idx="382">
                  <c:v>536.11200000000008</c:v>
                </c:pt>
                <c:pt idx="383">
                  <c:v>558.48960000000011</c:v>
                </c:pt>
                <c:pt idx="384">
                  <c:v>627.09120000000007</c:v>
                </c:pt>
                <c:pt idx="385">
                  <c:v>687.22559999999999</c:v>
                </c:pt>
                <c:pt idx="386">
                  <c:v>604.45440000000008</c:v>
                </c:pt>
                <c:pt idx="387">
                  <c:v>577.67040000000009</c:v>
                </c:pt>
                <c:pt idx="388">
                  <c:v>633.83040000000005</c:v>
                </c:pt>
                <c:pt idx="389">
                  <c:v>574.12800000000004</c:v>
                </c:pt>
                <c:pt idx="390">
                  <c:v>420.33600000000007</c:v>
                </c:pt>
                <c:pt idx="391">
                  <c:v>447.72480000000007</c:v>
                </c:pt>
                <c:pt idx="392">
                  <c:v>624.24</c:v>
                </c:pt>
                <c:pt idx="393">
                  <c:v>542.5920000000001</c:v>
                </c:pt>
                <c:pt idx="394">
                  <c:v>434.33280000000002</c:v>
                </c:pt>
                <c:pt idx="395">
                  <c:v>302.91840000000002</c:v>
                </c:pt>
                <c:pt idx="396">
                  <c:v>258.07680000000005</c:v>
                </c:pt>
                <c:pt idx="397">
                  <c:v>261.96480000000003</c:v>
                </c:pt>
                <c:pt idx="398">
                  <c:v>112.14720000000001</c:v>
                </c:pt>
                <c:pt idx="399">
                  <c:v>188.69760000000002</c:v>
                </c:pt>
                <c:pt idx="400">
                  <c:v>17.28</c:v>
                </c:pt>
                <c:pt idx="401">
                  <c:v>182.39040000000003</c:v>
                </c:pt>
                <c:pt idx="402">
                  <c:v>340.15680000000003</c:v>
                </c:pt>
                <c:pt idx="403">
                  <c:v>286.15680000000003</c:v>
                </c:pt>
                <c:pt idx="404">
                  <c:v>0</c:v>
                </c:pt>
              </c:numCache>
            </c:numRef>
          </c:val>
          <c:extLst>
            <c:ext xmlns:c16="http://schemas.microsoft.com/office/drawing/2014/chart" uri="{C3380CC4-5D6E-409C-BE32-E72D297353CC}">
              <c16:uniqueId val="{00000000-00FD-48FF-896A-D8AB5E1E60A9}"/>
            </c:ext>
          </c:extLst>
        </c:ser>
        <c:ser>
          <c:idx val="1"/>
          <c:order val="1"/>
          <c:tx>
            <c:strRef>
              <c:f>'St George River Gauge'!$G$1</c:f>
              <c:strCache>
                <c:ptCount val="1"/>
                <c:pt idx="0">
                  <c:v>Narran River @ Wilby Wilby</c:v>
                </c:pt>
              </c:strCache>
            </c:strRef>
          </c:tx>
          <c:spPr>
            <a:solidFill>
              <a:srgbClr val="FFC000"/>
            </a:solidFill>
            <a:ln>
              <a:solidFill>
                <a:srgbClr val="FFC000"/>
              </a:solidFill>
            </a:ln>
            <a:effectLst/>
          </c:spPr>
          <c:val>
            <c:numRef>
              <c:f>'St George River Gauge'!$G$2:$G$408</c:f>
              <c:numCache>
                <c:formatCode>General</c:formatCode>
                <c:ptCount val="40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201.39840000000001</c:v>
                </c:pt>
                <c:pt idx="83">
                  <c:v>1153.6992</c:v>
                </c:pt>
                <c:pt idx="84">
                  <c:v>951.78240000000005</c:v>
                </c:pt>
                <c:pt idx="85">
                  <c:v>671.67360000000008</c:v>
                </c:pt>
                <c:pt idx="86">
                  <c:v>504.48960000000005</c:v>
                </c:pt>
                <c:pt idx="87">
                  <c:v>635.55840000000001</c:v>
                </c:pt>
                <c:pt idx="88">
                  <c:v>1299.8016000000002</c:v>
                </c:pt>
                <c:pt idx="89">
                  <c:v>1776.0384000000001</c:v>
                </c:pt>
                <c:pt idx="90">
                  <c:v>2220.9119999999998</c:v>
                </c:pt>
                <c:pt idx="91">
                  <c:v>2393.7984000000001</c:v>
                </c:pt>
                <c:pt idx="92">
                  <c:v>1902.6144000000002</c:v>
                </c:pt>
                <c:pt idx="93">
                  <c:v>1197.4176</c:v>
                </c:pt>
                <c:pt idx="94">
                  <c:v>937.52640000000008</c:v>
                </c:pt>
                <c:pt idx="95">
                  <c:v>1008.288</c:v>
                </c:pt>
                <c:pt idx="96">
                  <c:v>1151.5391999999999</c:v>
                </c:pt>
                <c:pt idx="97">
                  <c:v>1291.9392</c:v>
                </c:pt>
                <c:pt idx="98">
                  <c:v>1420.3296</c:v>
                </c:pt>
                <c:pt idx="99">
                  <c:v>1537.92</c:v>
                </c:pt>
                <c:pt idx="100">
                  <c:v>1593.8208</c:v>
                </c:pt>
                <c:pt idx="101">
                  <c:v>1463.6160000000002</c:v>
                </c:pt>
                <c:pt idx="102">
                  <c:v>1169.856</c:v>
                </c:pt>
                <c:pt idx="103">
                  <c:v>1119.9168</c:v>
                </c:pt>
                <c:pt idx="104">
                  <c:v>1266.7968000000001</c:v>
                </c:pt>
                <c:pt idx="105">
                  <c:v>1344.5568000000001</c:v>
                </c:pt>
                <c:pt idx="106">
                  <c:v>1204.3296</c:v>
                </c:pt>
                <c:pt idx="107">
                  <c:v>830.13120000000015</c:v>
                </c:pt>
                <c:pt idx="108">
                  <c:v>468.20159999999998</c:v>
                </c:pt>
                <c:pt idx="109">
                  <c:v>256.26240000000001</c:v>
                </c:pt>
                <c:pt idx="110">
                  <c:v>185.67360000000002</c:v>
                </c:pt>
                <c:pt idx="111">
                  <c:v>0</c:v>
                </c:pt>
                <c:pt idx="112">
                  <c:v>0</c:v>
                </c:pt>
                <c:pt idx="113">
                  <c:v>169.60320000000002</c:v>
                </c:pt>
                <c:pt idx="114">
                  <c:v>149.6448</c:v>
                </c:pt>
                <c:pt idx="115">
                  <c:v>133.74720000000002</c:v>
                </c:pt>
                <c:pt idx="116">
                  <c:v>120.6144</c:v>
                </c:pt>
                <c:pt idx="117">
                  <c:v>109.3824</c:v>
                </c:pt>
                <c:pt idx="118">
                  <c:v>98.755200000000002</c:v>
                </c:pt>
                <c:pt idx="119">
                  <c:v>86.659199999999998</c:v>
                </c:pt>
                <c:pt idx="120">
                  <c:v>74.044800000000009</c:v>
                </c:pt>
                <c:pt idx="121">
                  <c:v>64.800000000000011</c:v>
                </c:pt>
                <c:pt idx="122">
                  <c:v>56.937600000000003</c:v>
                </c:pt>
                <c:pt idx="123">
                  <c:v>51.753599999999999</c:v>
                </c:pt>
                <c:pt idx="124">
                  <c:v>45.100800000000007</c:v>
                </c:pt>
                <c:pt idx="125">
                  <c:v>38.102400000000003</c:v>
                </c:pt>
                <c:pt idx="126">
                  <c:v>30.585599999999999</c:v>
                </c:pt>
                <c:pt idx="127">
                  <c:v>25.056000000000001</c:v>
                </c:pt>
                <c:pt idx="128">
                  <c:v>25.315200000000001</c:v>
                </c:pt>
                <c:pt idx="129">
                  <c:v>18.748800000000003</c:v>
                </c:pt>
                <c:pt idx="130">
                  <c:v>15.2928</c:v>
                </c:pt>
                <c:pt idx="131">
                  <c:v>11.664000000000001</c:v>
                </c:pt>
                <c:pt idx="132">
                  <c:v>8.8992000000000004</c:v>
                </c:pt>
                <c:pt idx="133">
                  <c:v>6.8256000000000006</c:v>
                </c:pt>
                <c:pt idx="134">
                  <c:v>5.3568000000000007</c:v>
                </c:pt>
                <c:pt idx="135">
                  <c:v>3.9744000000000002</c:v>
                </c:pt>
                <c:pt idx="136">
                  <c:v>2.9376000000000002</c:v>
                </c:pt>
                <c:pt idx="137">
                  <c:v>2.3328000000000002</c:v>
                </c:pt>
                <c:pt idx="138">
                  <c:v>1.8144000000000002</c:v>
                </c:pt>
                <c:pt idx="139">
                  <c:v>1.3824000000000001</c:v>
                </c:pt>
                <c:pt idx="140">
                  <c:v>1.0368000000000002</c:v>
                </c:pt>
                <c:pt idx="141">
                  <c:v>0.77759999999999996</c:v>
                </c:pt>
                <c:pt idx="142">
                  <c:v>0.69120000000000004</c:v>
                </c:pt>
                <c:pt idx="143">
                  <c:v>0.51840000000000008</c:v>
                </c:pt>
                <c:pt idx="144">
                  <c:v>0.25920000000000004</c:v>
                </c:pt>
                <c:pt idx="145">
                  <c:v>0.17280000000000001</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18.748800000000003</c:v>
                </c:pt>
                <c:pt idx="238">
                  <c:v>84.758400000000009</c:v>
                </c:pt>
                <c:pt idx="239">
                  <c:v>81.647999999999996</c:v>
                </c:pt>
                <c:pt idx="240">
                  <c:v>73.007999999999996</c:v>
                </c:pt>
                <c:pt idx="241">
                  <c:v>60.652799999999999</c:v>
                </c:pt>
                <c:pt idx="242">
                  <c:v>50.198399999999999</c:v>
                </c:pt>
                <c:pt idx="243">
                  <c:v>39.657600000000002</c:v>
                </c:pt>
                <c:pt idx="244">
                  <c:v>31.017600000000002</c:v>
                </c:pt>
                <c:pt idx="245">
                  <c:v>23.241600000000002</c:v>
                </c:pt>
                <c:pt idx="246">
                  <c:v>17.020800000000001</c:v>
                </c:pt>
                <c:pt idx="247">
                  <c:v>14.774400000000002</c:v>
                </c:pt>
                <c:pt idx="248">
                  <c:v>10.1088</c:v>
                </c:pt>
                <c:pt idx="249">
                  <c:v>8.8992000000000004</c:v>
                </c:pt>
                <c:pt idx="250">
                  <c:v>8.2944000000000013</c:v>
                </c:pt>
                <c:pt idx="251">
                  <c:v>6.3071999999999999</c:v>
                </c:pt>
                <c:pt idx="252">
                  <c:v>4.2336</c:v>
                </c:pt>
                <c:pt idx="253">
                  <c:v>2.5920000000000001</c:v>
                </c:pt>
                <c:pt idx="254">
                  <c:v>1.5551999999999999</c:v>
                </c:pt>
                <c:pt idx="255">
                  <c:v>0.8640000000000001</c:v>
                </c:pt>
                <c:pt idx="256">
                  <c:v>0.43200000000000005</c:v>
                </c:pt>
                <c:pt idx="257">
                  <c:v>0.17280000000000001</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2.9376000000000002</c:v>
                </c:pt>
                <c:pt idx="280">
                  <c:v>11.145600000000002</c:v>
                </c:pt>
                <c:pt idx="281">
                  <c:v>8.0351999999999997</c:v>
                </c:pt>
                <c:pt idx="282">
                  <c:v>0</c:v>
                </c:pt>
                <c:pt idx="283">
                  <c:v>0</c:v>
                </c:pt>
                <c:pt idx="284">
                  <c:v>3.1968000000000001</c:v>
                </c:pt>
                <c:pt idx="285">
                  <c:v>1.9872000000000001</c:v>
                </c:pt>
                <c:pt idx="286">
                  <c:v>1.0368000000000002</c:v>
                </c:pt>
                <c:pt idx="287">
                  <c:v>0.43200000000000005</c:v>
                </c:pt>
                <c:pt idx="288">
                  <c:v>8.6400000000000005E-2</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939.42719999999997</c:v>
                </c:pt>
                <c:pt idx="330">
                  <c:v>1561.68</c:v>
                </c:pt>
                <c:pt idx="331">
                  <c:v>1844.4672</c:v>
                </c:pt>
                <c:pt idx="332">
                  <c:v>2105.0496000000003</c:v>
                </c:pt>
                <c:pt idx="333">
                  <c:v>2218.4063999999998</c:v>
                </c:pt>
                <c:pt idx="334">
                  <c:v>1879.4592000000002</c:v>
                </c:pt>
                <c:pt idx="335">
                  <c:v>1090.3679999999999</c:v>
                </c:pt>
                <c:pt idx="336">
                  <c:v>488.93760000000003</c:v>
                </c:pt>
                <c:pt idx="337">
                  <c:v>309.74400000000003</c:v>
                </c:pt>
                <c:pt idx="338">
                  <c:v>633.13920000000007</c:v>
                </c:pt>
                <c:pt idx="339">
                  <c:v>1118.7936</c:v>
                </c:pt>
                <c:pt idx="340">
                  <c:v>1485.0432000000001</c:v>
                </c:pt>
                <c:pt idx="341">
                  <c:v>1793.8368000000003</c:v>
                </c:pt>
                <c:pt idx="342">
                  <c:v>2128.6368000000002</c:v>
                </c:pt>
                <c:pt idx="343">
                  <c:v>2357.424</c:v>
                </c:pt>
                <c:pt idx="344">
                  <c:v>2478.1248000000001</c:v>
                </c:pt>
                <c:pt idx="345">
                  <c:v>2548.3680000000004</c:v>
                </c:pt>
                <c:pt idx="346">
                  <c:v>2655.8496000000005</c:v>
                </c:pt>
                <c:pt idx="347">
                  <c:v>2820.4416000000001</c:v>
                </c:pt>
                <c:pt idx="348">
                  <c:v>3031.6896000000002</c:v>
                </c:pt>
                <c:pt idx="349">
                  <c:v>3256.6752000000001</c:v>
                </c:pt>
                <c:pt idx="350">
                  <c:v>3477.6864</c:v>
                </c:pt>
                <c:pt idx="351">
                  <c:v>3667.7664000000004</c:v>
                </c:pt>
                <c:pt idx="352">
                  <c:v>3845.4912000000004</c:v>
                </c:pt>
                <c:pt idx="353">
                  <c:v>3996.4320000000007</c:v>
                </c:pt>
                <c:pt idx="354">
                  <c:v>4125.3407999999999</c:v>
                </c:pt>
                <c:pt idx="355">
                  <c:v>4231.0079999999998</c:v>
                </c:pt>
                <c:pt idx="356">
                  <c:v>4356.1152000000002</c:v>
                </c:pt>
                <c:pt idx="357">
                  <c:v>4475.6927999999998</c:v>
                </c:pt>
                <c:pt idx="358">
                  <c:v>4575.2256000000007</c:v>
                </c:pt>
                <c:pt idx="359">
                  <c:v>4629.4848000000002</c:v>
                </c:pt>
                <c:pt idx="360">
                  <c:v>4712.3424000000005</c:v>
                </c:pt>
                <c:pt idx="361">
                  <c:v>4770.9216000000006</c:v>
                </c:pt>
                <c:pt idx="362">
                  <c:v>4822.9344000000001</c:v>
                </c:pt>
                <c:pt idx="363">
                  <c:v>4865.3568000000005</c:v>
                </c:pt>
                <c:pt idx="364">
                  <c:v>4919.4432000000006</c:v>
                </c:pt>
                <c:pt idx="365">
                  <c:v>4984.5888000000004</c:v>
                </c:pt>
                <c:pt idx="366">
                  <c:v>5069.9520000000002</c:v>
                </c:pt>
                <c:pt idx="367">
                  <c:v>5157.9935999999998</c:v>
                </c:pt>
                <c:pt idx="368">
                  <c:v>5245.9488000000001</c:v>
                </c:pt>
                <c:pt idx="369">
                  <c:v>5324.5728000000008</c:v>
                </c:pt>
                <c:pt idx="370">
                  <c:v>5394.7296000000006</c:v>
                </c:pt>
                <c:pt idx="371">
                  <c:v>5477.0688000000009</c:v>
                </c:pt>
                <c:pt idx="372">
                  <c:v>5573.232</c:v>
                </c:pt>
                <c:pt idx="373">
                  <c:v>5613.4944000000005</c:v>
                </c:pt>
                <c:pt idx="374">
                  <c:v>5209.92</c:v>
                </c:pt>
                <c:pt idx="375">
                  <c:v>3410.4672</c:v>
                </c:pt>
                <c:pt idx="376">
                  <c:v>1528.3296</c:v>
                </c:pt>
                <c:pt idx="377">
                  <c:v>1157.0688</c:v>
                </c:pt>
                <c:pt idx="378">
                  <c:v>1244.1600000000001</c:v>
                </c:pt>
                <c:pt idx="379">
                  <c:v>1364.5152</c:v>
                </c:pt>
                <c:pt idx="380">
                  <c:v>1452.0384000000001</c:v>
                </c:pt>
                <c:pt idx="381">
                  <c:v>1414.9728</c:v>
                </c:pt>
                <c:pt idx="382">
                  <c:v>1127.6928</c:v>
                </c:pt>
                <c:pt idx="383">
                  <c:v>709.51679999999999</c:v>
                </c:pt>
                <c:pt idx="384">
                  <c:v>390.52799999999996</c:v>
                </c:pt>
                <c:pt idx="385">
                  <c:v>216.77760000000001</c:v>
                </c:pt>
                <c:pt idx="386">
                  <c:v>134.5248</c:v>
                </c:pt>
                <c:pt idx="387">
                  <c:v>100.3968</c:v>
                </c:pt>
                <c:pt idx="388">
                  <c:v>89.510400000000004</c:v>
                </c:pt>
                <c:pt idx="389">
                  <c:v>88.732799999999997</c:v>
                </c:pt>
                <c:pt idx="390">
                  <c:v>92.361599999999996</c:v>
                </c:pt>
                <c:pt idx="391">
                  <c:v>97.631999999999991</c:v>
                </c:pt>
                <c:pt idx="392">
                  <c:v>120.096</c:v>
                </c:pt>
                <c:pt idx="393">
                  <c:v>118.6272</c:v>
                </c:pt>
                <c:pt idx="394">
                  <c:v>104.11200000000001</c:v>
                </c:pt>
                <c:pt idx="395">
                  <c:v>103.16160000000001</c:v>
                </c:pt>
                <c:pt idx="396">
                  <c:v>101.17440000000001</c:v>
                </c:pt>
                <c:pt idx="397">
                  <c:v>105.408</c:v>
                </c:pt>
                <c:pt idx="398">
                  <c:v>107.30880000000001</c:v>
                </c:pt>
                <c:pt idx="399">
                  <c:v>103.8528</c:v>
                </c:pt>
                <c:pt idx="400">
                  <c:v>97.8048</c:v>
                </c:pt>
                <c:pt idx="401">
                  <c:v>82.512</c:v>
                </c:pt>
                <c:pt idx="402">
                  <c:v>78.624000000000009</c:v>
                </c:pt>
                <c:pt idx="403">
                  <c:v>78.710400000000007</c:v>
                </c:pt>
                <c:pt idx="404">
                  <c:v>74.3904</c:v>
                </c:pt>
              </c:numCache>
            </c:numRef>
          </c:val>
          <c:extLst>
            <c:ext xmlns:c16="http://schemas.microsoft.com/office/drawing/2014/chart" uri="{C3380CC4-5D6E-409C-BE32-E72D297353CC}">
              <c16:uniqueId val="{00000001-00FD-48FF-896A-D8AB5E1E60A9}"/>
            </c:ext>
          </c:extLst>
        </c:ser>
        <c:dLbls>
          <c:showLegendKey val="0"/>
          <c:showVal val="0"/>
          <c:showCatName val="0"/>
          <c:showSerName val="0"/>
          <c:showPercent val="0"/>
          <c:showBubbleSize val="0"/>
        </c:dLbls>
        <c:axId val="659799247"/>
        <c:axId val="659801743"/>
      </c:areaChart>
      <c:dateAx>
        <c:axId val="659799247"/>
        <c:scaling>
          <c:orientation val="minMax"/>
        </c:scaling>
        <c:delete val="0"/>
        <c:axPos val="b"/>
        <c:numFmt formatCode="[$-C09]d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801743"/>
        <c:crosses val="autoZero"/>
        <c:auto val="1"/>
        <c:lblOffset val="100"/>
        <c:baseTimeUnit val="days"/>
        <c:majorUnit val="3"/>
        <c:majorTimeUnit val="months"/>
      </c:dateAx>
      <c:valAx>
        <c:axId val="659801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volume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7992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 George'!$J$1</c:f>
              <c:strCache>
                <c:ptCount val="1"/>
                <c:pt idx="0">
                  <c:v> quantity_traded </c:v>
                </c:pt>
              </c:strCache>
            </c:strRef>
          </c:tx>
          <c:spPr>
            <a:solidFill>
              <a:schemeClr val="tx1">
                <a:lumMod val="65000"/>
                <a:lumOff val="35000"/>
              </a:schemeClr>
            </a:solidFill>
            <a:ln w="22225">
              <a:solidFill>
                <a:schemeClr val="accent1"/>
              </a:solidFill>
            </a:ln>
            <a:effectLst/>
          </c:spPr>
          <c:invertIfNegative val="0"/>
          <c:cat>
            <c:numRef>
              <c:f>'St George'!$I$2:$I$569</c:f>
              <c:numCache>
                <c:formatCode>[$-C09]dd\-mmm\-yy;@</c:formatCode>
                <c:ptCount val="568"/>
                <c:pt idx="0">
                  <c:v>44550</c:v>
                </c:pt>
                <c:pt idx="1">
                  <c:v>44532</c:v>
                </c:pt>
                <c:pt idx="2">
                  <c:v>44518</c:v>
                </c:pt>
                <c:pt idx="3">
                  <c:v>44518</c:v>
                </c:pt>
                <c:pt idx="4">
                  <c:v>44517</c:v>
                </c:pt>
                <c:pt idx="5">
                  <c:v>44517</c:v>
                </c:pt>
                <c:pt idx="6">
                  <c:v>44517</c:v>
                </c:pt>
                <c:pt idx="7">
                  <c:v>44517</c:v>
                </c:pt>
                <c:pt idx="8">
                  <c:v>44517</c:v>
                </c:pt>
                <c:pt idx="9">
                  <c:v>44517</c:v>
                </c:pt>
                <c:pt idx="10">
                  <c:v>44515</c:v>
                </c:pt>
                <c:pt idx="11">
                  <c:v>44502</c:v>
                </c:pt>
                <c:pt idx="12">
                  <c:v>44502</c:v>
                </c:pt>
                <c:pt idx="13">
                  <c:v>44502</c:v>
                </c:pt>
                <c:pt idx="14">
                  <c:v>44502</c:v>
                </c:pt>
                <c:pt idx="15">
                  <c:v>44502</c:v>
                </c:pt>
                <c:pt idx="16">
                  <c:v>44468</c:v>
                </c:pt>
                <c:pt idx="17">
                  <c:v>44466</c:v>
                </c:pt>
                <c:pt idx="18">
                  <c:v>44462</c:v>
                </c:pt>
                <c:pt idx="19">
                  <c:v>44462</c:v>
                </c:pt>
                <c:pt idx="20">
                  <c:v>44459</c:v>
                </c:pt>
                <c:pt idx="21">
                  <c:v>44459</c:v>
                </c:pt>
                <c:pt idx="22">
                  <c:v>44454</c:v>
                </c:pt>
                <c:pt idx="23">
                  <c:v>44449</c:v>
                </c:pt>
                <c:pt idx="24">
                  <c:v>44435</c:v>
                </c:pt>
                <c:pt idx="25">
                  <c:v>44425</c:v>
                </c:pt>
                <c:pt idx="26">
                  <c:v>44425</c:v>
                </c:pt>
                <c:pt idx="27">
                  <c:v>44425</c:v>
                </c:pt>
                <c:pt idx="28">
                  <c:v>44425</c:v>
                </c:pt>
                <c:pt idx="29">
                  <c:v>44371</c:v>
                </c:pt>
                <c:pt idx="30">
                  <c:v>44371</c:v>
                </c:pt>
                <c:pt idx="31">
                  <c:v>44371</c:v>
                </c:pt>
                <c:pt idx="32">
                  <c:v>44371</c:v>
                </c:pt>
                <c:pt idx="33">
                  <c:v>44371</c:v>
                </c:pt>
                <c:pt idx="34">
                  <c:v>44371</c:v>
                </c:pt>
                <c:pt idx="35">
                  <c:v>44370</c:v>
                </c:pt>
                <c:pt idx="36">
                  <c:v>44365</c:v>
                </c:pt>
                <c:pt idx="37">
                  <c:v>44365</c:v>
                </c:pt>
                <c:pt idx="38">
                  <c:v>44365</c:v>
                </c:pt>
                <c:pt idx="39">
                  <c:v>44365</c:v>
                </c:pt>
                <c:pt idx="40">
                  <c:v>44365</c:v>
                </c:pt>
                <c:pt idx="41">
                  <c:v>44365</c:v>
                </c:pt>
                <c:pt idx="42">
                  <c:v>44365</c:v>
                </c:pt>
                <c:pt idx="43">
                  <c:v>44362</c:v>
                </c:pt>
                <c:pt idx="44">
                  <c:v>44357</c:v>
                </c:pt>
                <c:pt idx="45">
                  <c:v>44357</c:v>
                </c:pt>
                <c:pt idx="46">
                  <c:v>44335</c:v>
                </c:pt>
                <c:pt idx="47">
                  <c:v>44335</c:v>
                </c:pt>
                <c:pt idx="48">
                  <c:v>44335</c:v>
                </c:pt>
                <c:pt idx="49">
                  <c:v>44334</c:v>
                </c:pt>
                <c:pt idx="50">
                  <c:v>44334</c:v>
                </c:pt>
                <c:pt idx="51">
                  <c:v>44334</c:v>
                </c:pt>
                <c:pt idx="52">
                  <c:v>44334</c:v>
                </c:pt>
                <c:pt idx="53">
                  <c:v>44334</c:v>
                </c:pt>
                <c:pt idx="54">
                  <c:v>44334</c:v>
                </c:pt>
                <c:pt idx="55">
                  <c:v>44334</c:v>
                </c:pt>
                <c:pt idx="56">
                  <c:v>44334</c:v>
                </c:pt>
                <c:pt idx="57">
                  <c:v>44334</c:v>
                </c:pt>
                <c:pt idx="58">
                  <c:v>44334</c:v>
                </c:pt>
                <c:pt idx="59">
                  <c:v>44327</c:v>
                </c:pt>
                <c:pt idx="60">
                  <c:v>44327</c:v>
                </c:pt>
                <c:pt idx="61">
                  <c:v>44301</c:v>
                </c:pt>
                <c:pt idx="62">
                  <c:v>44292</c:v>
                </c:pt>
                <c:pt idx="63">
                  <c:v>44292</c:v>
                </c:pt>
                <c:pt idx="64">
                  <c:v>44292</c:v>
                </c:pt>
                <c:pt idx="65">
                  <c:v>44292</c:v>
                </c:pt>
                <c:pt idx="66">
                  <c:v>44292</c:v>
                </c:pt>
                <c:pt idx="67">
                  <c:v>44292</c:v>
                </c:pt>
                <c:pt idx="68">
                  <c:v>44292</c:v>
                </c:pt>
                <c:pt idx="69">
                  <c:v>44287</c:v>
                </c:pt>
                <c:pt idx="70">
                  <c:v>44286</c:v>
                </c:pt>
                <c:pt idx="71">
                  <c:v>44286</c:v>
                </c:pt>
                <c:pt idx="72">
                  <c:v>44286</c:v>
                </c:pt>
                <c:pt idx="73">
                  <c:v>44286</c:v>
                </c:pt>
                <c:pt idx="74">
                  <c:v>44286</c:v>
                </c:pt>
                <c:pt idx="75">
                  <c:v>44286</c:v>
                </c:pt>
                <c:pt idx="76">
                  <c:v>44286</c:v>
                </c:pt>
                <c:pt idx="77">
                  <c:v>44286</c:v>
                </c:pt>
                <c:pt idx="78">
                  <c:v>44286</c:v>
                </c:pt>
                <c:pt idx="79">
                  <c:v>44284</c:v>
                </c:pt>
                <c:pt idx="80">
                  <c:v>44284</c:v>
                </c:pt>
                <c:pt idx="81">
                  <c:v>44284</c:v>
                </c:pt>
                <c:pt idx="82">
                  <c:v>44284</c:v>
                </c:pt>
                <c:pt idx="83">
                  <c:v>44281</c:v>
                </c:pt>
                <c:pt idx="84">
                  <c:v>44281</c:v>
                </c:pt>
                <c:pt idx="85">
                  <c:v>44281</c:v>
                </c:pt>
                <c:pt idx="86">
                  <c:v>44281</c:v>
                </c:pt>
                <c:pt idx="87">
                  <c:v>44281</c:v>
                </c:pt>
                <c:pt idx="88">
                  <c:v>44281</c:v>
                </c:pt>
                <c:pt idx="89">
                  <c:v>44281</c:v>
                </c:pt>
                <c:pt idx="90">
                  <c:v>44281</c:v>
                </c:pt>
                <c:pt idx="91">
                  <c:v>44281</c:v>
                </c:pt>
                <c:pt idx="92">
                  <c:v>44281</c:v>
                </c:pt>
                <c:pt idx="93">
                  <c:v>44281</c:v>
                </c:pt>
                <c:pt idx="94">
                  <c:v>44281</c:v>
                </c:pt>
                <c:pt idx="95">
                  <c:v>44281</c:v>
                </c:pt>
                <c:pt idx="96">
                  <c:v>44279</c:v>
                </c:pt>
                <c:pt idx="97">
                  <c:v>44277</c:v>
                </c:pt>
                <c:pt idx="98">
                  <c:v>44277</c:v>
                </c:pt>
                <c:pt idx="99">
                  <c:v>44277</c:v>
                </c:pt>
                <c:pt idx="100">
                  <c:v>44277</c:v>
                </c:pt>
                <c:pt idx="101">
                  <c:v>44273</c:v>
                </c:pt>
                <c:pt idx="102">
                  <c:v>44269</c:v>
                </c:pt>
                <c:pt idx="103">
                  <c:v>44269</c:v>
                </c:pt>
                <c:pt idx="104">
                  <c:v>44269</c:v>
                </c:pt>
                <c:pt idx="105">
                  <c:v>44255</c:v>
                </c:pt>
                <c:pt idx="106">
                  <c:v>44254</c:v>
                </c:pt>
                <c:pt idx="107">
                  <c:v>44252</c:v>
                </c:pt>
                <c:pt idx="108">
                  <c:v>44252</c:v>
                </c:pt>
                <c:pt idx="109">
                  <c:v>44252</c:v>
                </c:pt>
                <c:pt idx="110">
                  <c:v>44252</c:v>
                </c:pt>
                <c:pt idx="111">
                  <c:v>44250</c:v>
                </c:pt>
                <c:pt idx="112">
                  <c:v>44250</c:v>
                </c:pt>
                <c:pt idx="113">
                  <c:v>44250</c:v>
                </c:pt>
                <c:pt idx="114">
                  <c:v>44250</c:v>
                </c:pt>
                <c:pt idx="115">
                  <c:v>44245</c:v>
                </c:pt>
                <c:pt idx="116">
                  <c:v>44245</c:v>
                </c:pt>
                <c:pt idx="117">
                  <c:v>44245</c:v>
                </c:pt>
                <c:pt idx="118">
                  <c:v>44243</c:v>
                </c:pt>
                <c:pt idx="119">
                  <c:v>44243</c:v>
                </c:pt>
                <c:pt idx="120">
                  <c:v>44243</c:v>
                </c:pt>
                <c:pt idx="121">
                  <c:v>44237</c:v>
                </c:pt>
                <c:pt idx="122">
                  <c:v>44229</c:v>
                </c:pt>
                <c:pt idx="123">
                  <c:v>44227</c:v>
                </c:pt>
                <c:pt idx="124">
                  <c:v>44227</c:v>
                </c:pt>
                <c:pt idx="125">
                  <c:v>44227</c:v>
                </c:pt>
                <c:pt idx="126">
                  <c:v>44227</c:v>
                </c:pt>
                <c:pt idx="127">
                  <c:v>44227</c:v>
                </c:pt>
                <c:pt idx="128">
                  <c:v>44227</c:v>
                </c:pt>
                <c:pt idx="129">
                  <c:v>44227</c:v>
                </c:pt>
                <c:pt idx="130">
                  <c:v>44227</c:v>
                </c:pt>
                <c:pt idx="131">
                  <c:v>44227</c:v>
                </c:pt>
                <c:pt idx="132">
                  <c:v>44226</c:v>
                </c:pt>
                <c:pt idx="133">
                  <c:v>44226</c:v>
                </c:pt>
                <c:pt idx="134">
                  <c:v>44226</c:v>
                </c:pt>
                <c:pt idx="135">
                  <c:v>44221</c:v>
                </c:pt>
                <c:pt idx="136">
                  <c:v>44221</c:v>
                </c:pt>
                <c:pt idx="137">
                  <c:v>44212</c:v>
                </c:pt>
                <c:pt idx="138">
                  <c:v>44211</c:v>
                </c:pt>
                <c:pt idx="139">
                  <c:v>44211</c:v>
                </c:pt>
                <c:pt idx="140">
                  <c:v>44211</c:v>
                </c:pt>
                <c:pt idx="141">
                  <c:v>44211</c:v>
                </c:pt>
                <c:pt idx="142">
                  <c:v>44211</c:v>
                </c:pt>
                <c:pt idx="143">
                  <c:v>44211</c:v>
                </c:pt>
                <c:pt idx="144">
                  <c:v>44211</c:v>
                </c:pt>
                <c:pt idx="145">
                  <c:v>44207</c:v>
                </c:pt>
                <c:pt idx="146">
                  <c:v>44200</c:v>
                </c:pt>
                <c:pt idx="147">
                  <c:v>44200</c:v>
                </c:pt>
                <c:pt idx="148">
                  <c:v>44200</c:v>
                </c:pt>
                <c:pt idx="149">
                  <c:v>44200</c:v>
                </c:pt>
                <c:pt idx="150">
                  <c:v>44195</c:v>
                </c:pt>
                <c:pt idx="151">
                  <c:v>44195</c:v>
                </c:pt>
                <c:pt idx="152">
                  <c:v>44195</c:v>
                </c:pt>
                <c:pt idx="153">
                  <c:v>44195</c:v>
                </c:pt>
                <c:pt idx="154">
                  <c:v>44188</c:v>
                </c:pt>
                <c:pt idx="155">
                  <c:v>44188</c:v>
                </c:pt>
                <c:pt idx="156">
                  <c:v>44188</c:v>
                </c:pt>
                <c:pt idx="157">
                  <c:v>44187</c:v>
                </c:pt>
                <c:pt idx="158">
                  <c:v>44187</c:v>
                </c:pt>
                <c:pt idx="159">
                  <c:v>44186</c:v>
                </c:pt>
                <c:pt idx="160">
                  <c:v>44186</c:v>
                </c:pt>
                <c:pt idx="161">
                  <c:v>44186</c:v>
                </c:pt>
                <c:pt idx="162">
                  <c:v>44186</c:v>
                </c:pt>
                <c:pt idx="163">
                  <c:v>44186</c:v>
                </c:pt>
                <c:pt idx="164">
                  <c:v>44186</c:v>
                </c:pt>
                <c:pt idx="165">
                  <c:v>44186</c:v>
                </c:pt>
                <c:pt idx="166">
                  <c:v>44186</c:v>
                </c:pt>
                <c:pt idx="167">
                  <c:v>44186</c:v>
                </c:pt>
                <c:pt idx="168">
                  <c:v>44186</c:v>
                </c:pt>
                <c:pt idx="169">
                  <c:v>44186</c:v>
                </c:pt>
                <c:pt idx="170">
                  <c:v>44185</c:v>
                </c:pt>
                <c:pt idx="171">
                  <c:v>44185</c:v>
                </c:pt>
                <c:pt idx="172">
                  <c:v>44183</c:v>
                </c:pt>
                <c:pt idx="173">
                  <c:v>44183</c:v>
                </c:pt>
                <c:pt idx="174">
                  <c:v>44176</c:v>
                </c:pt>
                <c:pt idx="175">
                  <c:v>44175</c:v>
                </c:pt>
                <c:pt idx="176">
                  <c:v>44175</c:v>
                </c:pt>
                <c:pt idx="177">
                  <c:v>44168</c:v>
                </c:pt>
                <c:pt idx="178">
                  <c:v>44168</c:v>
                </c:pt>
                <c:pt idx="179">
                  <c:v>44166</c:v>
                </c:pt>
                <c:pt idx="180">
                  <c:v>44166</c:v>
                </c:pt>
                <c:pt idx="181">
                  <c:v>44166</c:v>
                </c:pt>
                <c:pt idx="182">
                  <c:v>44166</c:v>
                </c:pt>
                <c:pt idx="183">
                  <c:v>44166</c:v>
                </c:pt>
                <c:pt idx="184">
                  <c:v>44166</c:v>
                </c:pt>
                <c:pt idx="185">
                  <c:v>44165</c:v>
                </c:pt>
                <c:pt idx="186">
                  <c:v>44165</c:v>
                </c:pt>
                <c:pt idx="187">
                  <c:v>44156</c:v>
                </c:pt>
                <c:pt idx="188">
                  <c:v>44156</c:v>
                </c:pt>
                <c:pt idx="189">
                  <c:v>44151</c:v>
                </c:pt>
                <c:pt idx="190">
                  <c:v>44151</c:v>
                </c:pt>
                <c:pt idx="191">
                  <c:v>44141</c:v>
                </c:pt>
                <c:pt idx="192">
                  <c:v>44141</c:v>
                </c:pt>
                <c:pt idx="193">
                  <c:v>44124</c:v>
                </c:pt>
                <c:pt idx="194">
                  <c:v>44124</c:v>
                </c:pt>
                <c:pt idx="195">
                  <c:v>44124</c:v>
                </c:pt>
                <c:pt idx="196">
                  <c:v>44124</c:v>
                </c:pt>
                <c:pt idx="197">
                  <c:v>44111</c:v>
                </c:pt>
                <c:pt idx="198">
                  <c:v>44111</c:v>
                </c:pt>
                <c:pt idx="199">
                  <c:v>44111</c:v>
                </c:pt>
                <c:pt idx="200">
                  <c:v>44111</c:v>
                </c:pt>
                <c:pt idx="201">
                  <c:v>44098</c:v>
                </c:pt>
                <c:pt idx="202">
                  <c:v>44098</c:v>
                </c:pt>
                <c:pt idx="203">
                  <c:v>44098</c:v>
                </c:pt>
                <c:pt idx="204">
                  <c:v>44077</c:v>
                </c:pt>
                <c:pt idx="205">
                  <c:v>44074</c:v>
                </c:pt>
                <c:pt idx="206">
                  <c:v>44074</c:v>
                </c:pt>
                <c:pt idx="207">
                  <c:v>44043</c:v>
                </c:pt>
                <c:pt idx="208">
                  <c:v>44043</c:v>
                </c:pt>
                <c:pt idx="209">
                  <c:v>44043</c:v>
                </c:pt>
                <c:pt idx="210">
                  <c:v>44012</c:v>
                </c:pt>
                <c:pt idx="211">
                  <c:v>44012</c:v>
                </c:pt>
                <c:pt idx="212">
                  <c:v>44012</c:v>
                </c:pt>
                <c:pt idx="213">
                  <c:v>44012</c:v>
                </c:pt>
                <c:pt idx="214">
                  <c:v>44012</c:v>
                </c:pt>
                <c:pt idx="215">
                  <c:v>44012</c:v>
                </c:pt>
                <c:pt idx="216">
                  <c:v>44012</c:v>
                </c:pt>
                <c:pt idx="217">
                  <c:v>44012</c:v>
                </c:pt>
                <c:pt idx="218">
                  <c:v>44012</c:v>
                </c:pt>
                <c:pt idx="219">
                  <c:v>44012</c:v>
                </c:pt>
                <c:pt idx="220">
                  <c:v>44012</c:v>
                </c:pt>
                <c:pt idx="221">
                  <c:v>44012</c:v>
                </c:pt>
                <c:pt idx="222">
                  <c:v>44012</c:v>
                </c:pt>
                <c:pt idx="223">
                  <c:v>44012</c:v>
                </c:pt>
                <c:pt idx="224">
                  <c:v>44012</c:v>
                </c:pt>
                <c:pt idx="225">
                  <c:v>44012</c:v>
                </c:pt>
                <c:pt idx="226">
                  <c:v>44012</c:v>
                </c:pt>
                <c:pt idx="227">
                  <c:v>44012</c:v>
                </c:pt>
                <c:pt idx="228">
                  <c:v>44012</c:v>
                </c:pt>
                <c:pt idx="229">
                  <c:v>44012</c:v>
                </c:pt>
                <c:pt idx="230">
                  <c:v>44011</c:v>
                </c:pt>
                <c:pt idx="231">
                  <c:v>44011</c:v>
                </c:pt>
                <c:pt idx="232">
                  <c:v>44011</c:v>
                </c:pt>
                <c:pt idx="233">
                  <c:v>44011</c:v>
                </c:pt>
                <c:pt idx="234">
                  <c:v>43999</c:v>
                </c:pt>
                <c:pt idx="235">
                  <c:v>43982</c:v>
                </c:pt>
                <c:pt idx="236">
                  <c:v>43944</c:v>
                </c:pt>
                <c:pt idx="237">
                  <c:v>43944</c:v>
                </c:pt>
                <c:pt idx="238">
                  <c:v>43935</c:v>
                </c:pt>
                <c:pt idx="239">
                  <c:v>43928</c:v>
                </c:pt>
                <c:pt idx="240">
                  <c:v>43928</c:v>
                </c:pt>
                <c:pt idx="241">
                  <c:v>43923</c:v>
                </c:pt>
                <c:pt idx="242">
                  <c:v>43917</c:v>
                </c:pt>
                <c:pt idx="243">
                  <c:v>43917</c:v>
                </c:pt>
                <c:pt idx="244">
                  <c:v>43909</c:v>
                </c:pt>
                <c:pt idx="245">
                  <c:v>43909</c:v>
                </c:pt>
                <c:pt idx="246">
                  <c:v>43909</c:v>
                </c:pt>
                <c:pt idx="247">
                  <c:v>43909</c:v>
                </c:pt>
                <c:pt idx="248">
                  <c:v>43909</c:v>
                </c:pt>
                <c:pt idx="249">
                  <c:v>43907</c:v>
                </c:pt>
                <c:pt idx="250">
                  <c:v>43907</c:v>
                </c:pt>
                <c:pt idx="251">
                  <c:v>43907</c:v>
                </c:pt>
                <c:pt idx="252">
                  <c:v>43902</c:v>
                </c:pt>
                <c:pt idx="253">
                  <c:v>43897</c:v>
                </c:pt>
                <c:pt idx="254">
                  <c:v>43897</c:v>
                </c:pt>
                <c:pt idx="255">
                  <c:v>43897</c:v>
                </c:pt>
                <c:pt idx="256">
                  <c:v>43897</c:v>
                </c:pt>
                <c:pt idx="257">
                  <c:v>43896</c:v>
                </c:pt>
                <c:pt idx="258">
                  <c:v>43892</c:v>
                </c:pt>
                <c:pt idx="259">
                  <c:v>43888</c:v>
                </c:pt>
                <c:pt idx="260">
                  <c:v>43888</c:v>
                </c:pt>
                <c:pt idx="261">
                  <c:v>43888</c:v>
                </c:pt>
                <c:pt idx="262">
                  <c:v>43882</c:v>
                </c:pt>
                <c:pt idx="263">
                  <c:v>43875</c:v>
                </c:pt>
                <c:pt idx="264">
                  <c:v>43873</c:v>
                </c:pt>
                <c:pt idx="265">
                  <c:v>43873</c:v>
                </c:pt>
                <c:pt idx="266">
                  <c:v>43873</c:v>
                </c:pt>
                <c:pt idx="267">
                  <c:v>43871</c:v>
                </c:pt>
                <c:pt idx="268">
                  <c:v>43871</c:v>
                </c:pt>
                <c:pt idx="269">
                  <c:v>43864</c:v>
                </c:pt>
                <c:pt idx="270">
                  <c:v>43864</c:v>
                </c:pt>
                <c:pt idx="271">
                  <c:v>43862</c:v>
                </c:pt>
                <c:pt idx="272">
                  <c:v>43862</c:v>
                </c:pt>
                <c:pt idx="273">
                  <c:v>43862</c:v>
                </c:pt>
                <c:pt idx="274">
                  <c:v>43862</c:v>
                </c:pt>
                <c:pt idx="275">
                  <c:v>43862</c:v>
                </c:pt>
                <c:pt idx="276">
                  <c:v>43862</c:v>
                </c:pt>
                <c:pt idx="277">
                  <c:v>43862</c:v>
                </c:pt>
                <c:pt idx="278">
                  <c:v>43861</c:v>
                </c:pt>
                <c:pt idx="279">
                  <c:v>43861</c:v>
                </c:pt>
                <c:pt idx="280">
                  <c:v>43861</c:v>
                </c:pt>
                <c:pt idx="281">
                  <c:v>43861</c:v>
                </c:pt>
                <c:pt idx="282">
                  <c:v>43861</c:v>
                </c:pt>
                <c:pt idx="283">
                  <c:v>43861</c:v>
                </c:pt>
                <c:pt idx="284">
                  <c:v>43861</c:v>
                </c:pt>
                <c:pt idx="285">
                  <c:v>43861</c:v>
                </c:pt>
                <c:pt idx="286">
                  <c:v>43847</c:v>
                </c:pt>
                <c:pt idx="287">
                  <c:v>43847</c:v>
                </c:pt>
                <c:pt idx="288">
                  <c:v>43847</c:v>
                </c:pt>
                <c:pt idx="289">
                  <c:v>43847</c:v>
                </c:pt>
                <c:pt idx="290">
                  <c:v>43847</c:v>
                </c:pt>
                <c:pt idx="291">
                  <c:v>43836</c:v>
                </c:pt>
                <c:pt idx="292">
                  <c:v>43831</c:v>
                </c:pt>
                <c:pt idx="293">
                  <c:v>43831</c:v>
                </c:pt>
                <c:pt idx="294">
                  <c:v>43831</c:v>
                </c:pt>
                <c:pt idx="295">
                  <c:v>43822</c:v>
                </c:pt>
                <c:pt idx="296">
                  <c:v>43819</c:v>
                </c:pt>
                <c:pt idx="297">
                  <c:v>43818</c:v>
                </c:pt>
                <c:pt idx="298">
                  <c:v>43816</c:v>
                </c:pt>
                <c:pt idx="299">
                  <c:v>43816</c:v>
                </c:pt>
                <c:pt idx="300">
                  <c:v>43808</c:v>
                </c:pt>
                <c:pt idx="301">
                  <c:v>43805</c:v>
                </c:pt>
                <c:pt idx="302">
                  <c:v>43805</c:v>
                </c:pt>
                <c:pt idx="303">
                  <c:v>43805</c:v>
                </c:pt>
                <c:pt idx="304">
                  <c:v>43805</c:v>
                </c:pt>
                <c:pt idx="305">
                  <c:v>43801</c:v>
                </c:pt>
                <c:pt idx="306">
                  <c:v>43799</c:v>
                </c:pt>
                <c:pt idx="307">
                  <c:v>43799</c:v>
                </c:pt>
                <c:pt idx="308">
                  <c:v>43797</c:v>
                </c:pt>
                <c:pt idx="309">
                  <c:v>43797</c:v>
                </c:pt>
                <c:pt idx="310">
                  <c:v>43791</c:v>
                </c:pt>
                <c:pt idx="311">
                  <c:v>43791</c:v>
                </c:pt>
                <c:pt idx="312">
                  <c:v>43791</c:v>
                </c:pt>
                <c:pt idx="313">
                  <c:v>43791</c:v>
                </c:pt>
                <c:pt idx="314">
                  <c:v>43791</c:v>
                </c:pt>
                <c:pt idx="315">
                  <c:v>43791</c:v>
                </c:pt>
                <c:pt idx="316">
                  <c:v>43790</c:v>
                </c:pt>
                <c:pt idx="317">
                  <c:v>43790</c:v>
                </c:pt>
                <c:pt idx="318">
                  <c:v>43790</c:v>
                </c:pt>
                <c:pt idx="319">
                  <c:v>43789</c:v>
                </c:pt>
                <c:pt idx="320">
                  <c:v>43789</c:v>
                </c:pt>
                <c:pt idx="321">
                  <c:v>43789</c:v>
                </c:pt>
                <c:pt idx="322">
                  <c:v>43789</c:v>
                </c:pt>
                <c:pt idx="323">
                  <c:v>43788</c:v>
                </c:pt>
                <c:pt idx="324">
                  <c:v>43787</c:v>
                </c:pt>
                <c:pt idx="325">
                  <c:v>43787</c:v>
                </c:pt>
                <c:pt idx="326">
                  <c:v>43787</c:v>
                </c:pt>
                <c:pt idx="327">
                  <c:v>43787</c:v>
                </c:pt>
                <c:pt idx="328">
                  <c:v>43787</c:v>
                </c:pt>
                <c:pt idx="329">
                  <c:v>43787</c:v>
                </c:pt>
                <c:pt idx="330">
                  <c:v>43787</c:v>
                </c:pt>
                <c:pt idx="331">
                  <c:v>43787</c:v>
                </c:pt>
                <c:pt idx="332">
                  <c:v>43787</c:v>
                </c:pt>
                <c:pt idx="333">
                  <c:v>43787</c:v>
                </c:pt>
                <c:pt idx="334">
                  <c:v>43787</c:v>
                </c:pt>
                <c:pt idx="335">
                  <c:v>43787</c:v>
                </c:pt>
                <c:pt idx="336">
                  <c:v>43787</c:v>
                </c:pt>
                <c:pt idx="337">
                  <c:v>43787</c:v>
                </c:pt>
                <c:pt idx="338">
                  <c:v>43787</c:v>
                </c:pt>
                <c:pt idx="339">
                  <c:v>43787</c:v>
                </c:pt>
                <c:pt idx="340">
                  <c:v>43787</c:v>
                </c:pt>
                <c:pt idx="341">
                  <c:v>43787</c:v>
                </c:pt>
                <c:pt idx="342">
                  <c:v>43787</c:v>
                </c:pt>
                <c:pt idx="343">
                  <c:v>43787</c:v>
                </c:pt>
                <c:pt idx="344">
                  <c:v>43787</c:v>
                </c:pt>
                <c:pt idx="345">
                  <c:v>43783</c:v>
                </c:pt>
                <c:pt idx="346">
                  <c:v>43783</c:v>
                </c:pt>
                <c:pt idx="347">
                  <c:v>43783</c:v>
                </c:pt>
                <c:pt idx="348">
                  <c:v>43783</c:v>
                </c:pt>
                <c:pt idx="349">
                  <c:v>43783</c:v>
                </c:pt>
                <c:pt idx="350">
                  <c:v>43783</c:v>
                </c:pt>
                <c:pt idx="351">
                  <c:v>43782</c:v>
                </c:pt>
                <c:pt idx="352">
                  <c:v>43782</c:v>
                </c:pt>
                <c:pt idx="353">
                  <c:v>43782</c:v>
                </c:pt>
                <c:pt idx="354">
                  <c:v>43782</c:v>
                </c:pt>
                <c:pt idx="355">
                  <c:v>43782</c:v>
                </c:pt>
                <c:pt idx="356">
                  <c:v>43782</c:v>
                </c:pt>
                <c:pt idx="357">
                  <c:v>43782</c:v>
                </c:pt>
                <c:pt idx="358">
                  <c:v>43782</c:v>
                </c:pt>
                <c:pt idx="359">
                  <c:v>43782</c:v>
                </c:pt>
                <c:pt idx="360">
                  <c:v>43782</c:v>
                </c:pt>
                <c:pt idx="361">
                  <c:v>43781</c:v>
                </c:pt>
                <c:pt idx="362">
                  <c:v>43781</c:v>
                </c:pt>
                <c:pt idx="363">
                  <c:v>43781</c:v>
                </c:pt>
                <c:pt idx="364">
                  <c:v>43781</c:v>
                </c:pt>
                <c:pt idx="365">
                  <c:v>43777</c:v>
                </c:pt>
                <c:pt idx="366">
                  <c:v>43777</c:v>
                </c:pt>
                <c:pt idx="367">
                  <c:v>43777</c:v>
                </c:pt>
                <c:pt idx="368">
                  <c:v>43777</c:v>
                </c:pt>
                <c:pt idx="369">
                  <c:v>43775</c:v>
                </c:pt>
                <c:pt idx="370">
                  <c:v>43775</c:v>
                </c:pt>
                <c:pt idx="371">
                  <c:v>43775</c:v>
                </c:pt>
                <c:pt idx="372">
                  <c:v>43775</c:v>
                </c:pt>
                <c:pt idx="373">
                  <c:v>43775</c:v>
                </c:pt>
                <c:pt idx="374">
                  <c:v>43775</c:v>
                </c:pt>
                <c:pt idx="375">
                  <c:v>43775</c:v>
                </c:pt>
                <c:pt idx="376">
                  <c:v>43775</c:v>
                </c:pt>
                <c:pt idx="377">
                  <c:v>43775</c:v>
                </c:pt>
                <c:pt idx="378">
                  <c:v>43774</c:v>
                </c:pt>
                <c:pt idx="379">
                  <c:v>43774</c:v>
                </c:pt>
                <c:pt idx="380">
                  <c:v>43774</c:v>
                </c:pt>
                <c:pt idx="381">
                  <c:v>43773</c:v>
                </c:pt>
                <c:pt idx="382">
                  <c:v>43767</c:v>
                </c:pt>
                <c:pt idx="383">
                  <c:v>43767</c:v>
                </c:pt>
                <c:pt idx="384">
                  <c:v>43763</c:v>
                </c:pt>
                <c:pt idx="385">
                  <c:v>43763</c:v>
                </c:pt>
                <c:pt idx="386">
                  <c:v>43763</c:v>
                </c:pt>
                <c:pt idx="387">
                  <c:v>43761</c:v>
                </c:pt>
                <c:pt idx="388">
                  <c:v>43761</c:v>
                </c:pt>
                <c:pt idx="389">
                  <c:v>43761</c:v>
                </c:pt>
                <c:pt idx="390">
                  <c:v>43761</c:v>
                </c:pt>
                <c:pt idx="391">
                  <c:v>43759</c:v>
                </c:pt>
                <c:pt idx="392">
                  <c:v>43759</c:v>
                </c:pt>
                <c:pt idx="393">
                  <c:v>43759</c:v>
                </c:pt>
                <c:pt idx="394">
                  <c:v>43759</c:v>
                </c:pt>
                <c:pt idx="395">
                  <c:v>43756</c:v>
                </c:pt>
                <c:pt idx="396">
                  <c:v>43756</c:v>
                </c:pt>
                <c:pt idx="397">
                  <c:v>43755</c:v>
                </c:pt>
                <c:pt idx="398">
                  <c:v>43755</c:v>
                </c:pt>
                <c:pt idx="399">
                  <c:v>43755</c:v>
                </c:pt>
                <c:pt idx="400">
                  <c:v>43745</c:v>
                </c:pt>
                <c:pt idx="401">
                  <c:v>43745</c:v>
                </c:pt>
                <c:pt idx="402">
                  <c:v>43745</c:v>
                </c:pt>
                <c:pt idx="403">
                  <c:v>43741</c:v>
                </c:pt>
                <c:pt idx="404">
                  <c:v>43737</c:v>
                </c:pt>
                <c:pt idx="405">
                  <c:v>43737</c:v>
                </c:pt>
                <c:pt idx="406">
                  <c:v>43732</c:v>
                </c:pt>
                <c:pt idx="407">
                  <c:v>43732</c:v>
                </c:pt>
                <c:pt idx="408">
                  <c:v>43729</c:v>
                </c:pt>
                <c:pt idx="409">
                  <c:v>43729</c:v>
                </c:pt>
                <c:pt idx="410">
                  <c:v>43725</c:v>
                </c:pt>
                <c:pt idx="411">
                  <c:v>43721</c:v>
                </c:pt>
                <c:pt idx="412">
                  <c:v>43721</c:v>
                </c:pt>
                <c:pt idx="413">
                  <c:v>43717</c:v>
                </c:pt>
                <c:pt idx="414">
                  <c:v>43717</c:v>
                </c:pt>
                <c:pt idx="415">
                  <c:v>43717</c:v>
                </c:pt>
                <c:pt idx="416">
                  <c:v>43717</c:v>
                </c:pt>
                <c:pt idx="417">
                  <c:v>43717</c:v>
                </c:pt>
                <c:pt idx="418">
                  <c:v>43717</c:v>
                </c:pt>
                <c:pt idx="419">
                  <c:v>43717</c:v>
                </c:pt>
                <c:pt idx="420">
                  <c:v>43717</c:v>
                </c:pt>
                <c:pt idx="421">
                  <c:v>43711</c:v>
                </c:pt>
                <c:pt idx="422">
                  <c:v>43711</c:v>
                </c:pt>
                <c:pt idx="423">
                  <c:v>43710</c:v>
                </c:pt>
                <c:pt idx="424">
                  <c:v>43709</c:v>
                </c:pt>
                <c:pt idx="425">
                  <c:v>43709</c:v>
                </c:pt>
                <c:pt idx="426">
                  <c:v>43709</c:v>
                </c:pt>
                <c:pt idx="427">
                  <c:v>43709</c:v>
                </c:pt>
                <c:pt idx="428">
                  <c:v>43706</c:v>
                </c:pt>
                <c:pt idx="429">
                  <c:v>43703</c:v>
                </c:pt>
                <c:pt idx="430">
                  <c:v>43703</c:v>
                </c:pt>
                <c:pt idx="431">
                  <c:v>43684</c:v>
                </c:pt>
                <c:pt idx="432">
                  <c:v>43672</c:v>
                </c:pt>
                <c:pt idx="433">
                  <c:v>43672</c:v>
                </c:pt>
                <c:pt idx="434">
                  <c:v>43671</c:v>
                </c:pt>
                <c:pt idx="435">
                  <c:v>43671</c:v>
                </c:pt>
                <c:pt idx="436">
                  <c:v>43668</c:v>
                </c:pt>
                <c:pt idx="437">
                  <c:v>43662</c:v>
                </c:pt>
                <c:pt idx="438">
                  <c:v>43644</c:v>
                </c:pt>
                <c:pt idx="439">
                  <c:v>43644</c:v>
                </c:pt>
                <c:pt idx="440">
                  <c:v>43644</c:v>
                </c:pt>
                <c:pt idx="441">
                  <c:v>43644</c:v>
                </c:pt>
                <c:pt idx="442">
                  <c:v>43643</c:v>
                </c:pt>
                <c:pt idx="443">
                  <c:v>43635</c:v>
                </c:pt>
                <c:pt idx="444">
                  <c:v>43634</c:v>
                </c:pt>
                <c:pt idx="445">
                  <c:v>43615</c:v>
                </c:pt>
                <c:pt idx="446">
                  <c:v>43614</c:v>
                </c:pt>
                <c:pt idx="447">
                  <c:v>43609</c:v>
                </c:pt>
                <c:pt idx="448">
                  <c:v>43608</c:v>
                </c:pt>
                <c:pt idx="449">
                  <c:v>43608</c:v>
                </c:pt>
                <c:pt idx="450">
                  <c:v>43605</c:v>
                </c:pt>
                <c:pt idx="451">
                  <c:v>43605</c:v>
                </c:pt>
                <c:pt idx="452">
                  <c:v>43592</c:v>
                </c:pt>
                <c:pt idx="453">
                  <c:v>43587</c:v>
                </c:pt>
                <c:pt idx="454">
                  <c:v>43585</c:v>
                </c:pt>
                <c:pt idx="455">
                  <c:v>43584</c:v>
                </c:pt>
                <c:pt idx="456">
                  <c:v>43584</c:v>
                </c:pt>
                <c:pt idx="457">
                  <c:v>43584</c:v>
                </c:pt>
                <c:pt idx="458">
                  <c:v>43584</c:v>
                </c:pt>
                <c:pt idx="459">
                  <c:v>43584</c:v>
                </c:pt>
                <c:pt idx="460">
                  <c:v>43580</c:v>
                </c:pt>
                <c:pt idx="461">
                  <c:v>43579</c:v>
                </c:pt>
                <c:pt idx="462">
                  <c:v>43579</c:v>
                </c:pt>
                <c:pt idx="463">
                  <c:v>43564</c:v>
                </c:pt>
                <c:pt idx="464">
                  <c:v>43564</c:v>
                </c:pt>
                <c:pt idx="465">
                  <c:v>43563</c:v>
                </c:pt>
                <c:pt idx="466">
                  <c:v>43563</c:v>
                </c:pt>
                <c:pt idx="467">
                  <c:v>43559</c:v>
                </c:pt>
                <c:pt idx="468">
                  <c:v>43559</c:v>
                </c:pt>
                <c:pt idx="469">
                  <c:v>43557</c:v>
                </c:pt>
                <c:pt idx="470">
                  <c:v>43557</c:v>
                </c:pt>
                <c:pt idx="471">
                  <c:v>43557</c:v>
                </c:pt>
                <c:pt idx="472">
                  <c:v>43557</c:v>
                </c:pt>
                <c:pt idx="473">
                  <c:v>43555</c:v>
                </c:pt>
                <c:pt idx="474">
                  <c:v>43555</c:v>
                </c:pt>
                <c:pt idx="475">
                  <c:v>43555</c:v>
                </c:pt>
                <c:pt idx="476">
                  <c:v>43555</c:v>
                </c:pt>
                <c:pt idx="477">
                  <c:v>43553</c:v>
                </c:pt>
                <c:pt idx="478">
                  <c:v>43553</c:v>
                </c:pt>
                <c:pt idx="479">
                  <c:v>43552</c:v>
                </c:pt>
                <c:pt idx="480">
                  <c:v>43551</c:v>
                </c:pt>
                <c:pt idx="481">
                  <c:v>43551</c:v>
                </c:pt>
                <c:pt idx="482">
                  <c:v>43550</c:v>
                </c:pt>
                <c:pt idx="483">
                  <c:v>43550</c:v>
                </c:pt>
                <c:pt idx="484">
                  <c:v>43550</c:v>
                </c:pt>
                <c:pt idx="485">
                  <c:v>43550</c:v>
                </c:pt>
                <c:pt idx="486">
                  <c:v>43549</c:v>
                </c:pt>
                <c:pt idx="487">
                  <c:v>43545</c:v>
                </c:pt>
                <c:pt idx="488">
                  <c:v>43545</c:v>
                </c:pt>
                <c:pt idx="489">
                  <c:v>43544</c:v>
                </c:pt>
                <c:pt idx="490">
                  <c:v>43544</c:v>
                </c:pt>
                <c:pt idx="491">
                  <c:v>43544</c:v>
                </c:pt>
                <c:pt idx="492">
                  <c:v>43544</c:v>
                </c:pt>
                <c:pt idx="493">
                  <c:v>43542</c:v>
                </c:pt>
                <c:pt idx="494">
                  <c:v>43542</c:v>
                </c:pt>
                <c:pt idx="495">
                  <c:v>43542</c:v>
                </c:pt>
                <c:pt idx="496">
                  <c:v>43542</c:v>
                </c:pt>
                <c:pt idx="497">
                  <c:v>43541</c:v>
                </c:pt>
                <c:pt idx="498">
                  <c:v>43541</c:v>
                </c:pt>
                <c:pt idx="499">
                  <c:v>43541</c:v>
                </c:pt>
                <c:pt idx="500">
                  <c:v>43538</c:v>
                </c:pt>
                <c:pt idx="501">
                  <c:v>43535</c:v>
                </c:pt>
                <c:pt idx="502">
                  <c:v>43532</c:v>
                </c:pt>
                <c:pt idx="503">
                  <c:v>43532</c:v>
                </c:pt>
                <c:pt idx="504">
                  <c:v>43532</c:v>
                </c:pt>
                <c:pt idx="505">
                  <c:v>43532</c:v>
                </c:pt>
                <c:pt idx="506">
                  <c:v>43531</c:v>
                </c:pt>
                <c:pt idx="507">
                  <c:v>43531</c:v>
                </c:pt>
                <c:pt idx="508">
                  <c:v>43531</c:v>
                </c:pt>
                <c:pt idx="509">
                  <c:v>43529</c:v>
                </c:pt>
                <c:pt idx="510">
                  <c:v>43525</c:v>
                </c:pt>
                <c:pt idx="511">
                  <c:v>43524</c:v>
                </c:pt>
                <c:pt idx="512">
                  <c:v>43524</c:v>
                </c:pt>
                <c:pt idx="513">
                  <c:v>43524</c:v>
                </c:pt>
                <c:pt idx="514">
                  <c:v>43524</c:v>
                </c:pt>
                <c:pt idx="515">
                  <c:v>43524</c:v>
                </c:pt>
                <c:pt idx="516">
                  <c:v>43523</c:v>
                </c:pt>
                <c:pt idx="517">
                  <c:v>43521</c:v>
                </c:pt>
                <c:pt idx="518">
                  <c:v>43521</c:v>
                </c:pt>
                <c:pt idx="519">
                  <c:v>43521</c:v>
                </c:pt>
                <c:pt idx="520">
                  <c:v>43521</c:v>
                </c:pt>
                <c:pt idx="521">
                  <c:v>43521</c:v>
                </c:pt>
                <c:pt idx="522">
                  <c:v>43521</c:v>
                </c:pt>
                <c:pt idx="523">
                  <c:v>43520</c:v>
                </c:pt>
                <c:pt idx="524">
                  <c:v>43520</c:v>
                </c:pt>
                <c:pt idx="525">
                  <c:v>43516</c:v>
                </c:pt>
                <c:pt idx="526">
                  <c:v>43515</c:v>
                </c:pt>
                <c:pt idx="527">
                  <c:v>43515</c:v>
                </c:pt>
                <c:pt idx="528">
                  <c:v>43514</c:v>
                </c:pt>
                <c:pt idx="529">
                  <c:v>43512</c:v>
                </c:pt>
                <c:pt idx="530">
                  <c:v>43511</c:v>
                </c:pt>
                <c:pt idx="531">
                  <c:v>43511</c:v>
                </c:pt>
                <c:pt idx="532">
                  <c:v>43508</c:v>
                </c:pt>
                <c:pt idx="533">
                  <c:v>43508</c:v>
                </c:pt>
                <c:pt idx="534">
                  <c:v>43507</c:v>
                </c:pt>
                <c:pt idx="535">
                  <c:v>43507</c:v>
                </c:pt>
                <c:pt idx="536">
                  <c:v>43505</c:v>
                </c:pt>
                <c:pt idx="537">
                  <c:v>43503</c:v>
                </c:pt>
                <c:pt idx="538">
                  <c:v>43501</c:v>
                </c:pt>
                <c:pt idx="539">
                  <c:v>43501</c:v>
                </c:pt>
                <c:pt idx="540">
                  <c:v>43501</c:v>
                </c:pt>
                <c:pt idx="541">
                  <c:v>43497</c:v>
                </c:pt>
                <c:pt idx="542">
                  <c:v>43494</c:v>
                </c:pt>
                <c:pt idx="543">
                  <c:v>43494</c:v>
                </c:pt>
                <c:pt idx="544">
                  <c:v>43492</c:v>
                </c:pt>
                <c:pt idx="545">
                  <c:v>43490</c:v>
                </c:pt>
                <c:pt idx="546">
                  <c:v>43489</c:v>
                </c:pt>
                <c:pt idx="547">
                  <c:v>43489</c:v>
                </c:pt>
                <c:pt idx="548">
                  <c:v>43488</c:v>
                </c:pt>
                <c:pt idx="549">
                  <c:v>43488</c:v>
                </c:pt>
                <c:pt idx="550">
                  <c:v>43486</c:v>
                </c:pt>
                <c:pt idx="551">
                  <c:v>43486</c:v>
                </c:pt>
                <c:pt idx="552">
                  <c:v>43482</c:v>
                </c:pt>
                <c:pt idx="553">
                  <c:v>43482</c:v>
                </c:pt>
                <c:pt idx="554">
                  <c:v>43482</c:v>
                </c:pt>
                <c:pt idx="555">
                  <c:v>43482</c:v>
                </c:pt>
                <c:pt idx="556">
                  <c:v>43480</c:v>
                </c:pt>
                <c:pt idx="557">
                  <c:v>43480</c:v>
                </c:pt>
                <c:pt idx="558">
                  <c:v>43480</c:v>
                </c:pt>
                <c:pt idx="559">
                  <c:v>43479</c:v>
                </c:pt>
                <c:pt idx="560">
                  <c:v>43474</c:v>
                </c:pt>
                <c:pt idx="561">
                  <c:v>43474</c:v>
                </c:pt>
                <c:pt idx="562">
                  <c:v>43474</c:v>
                </c:pt>
                <c:pt idx="563">
                  <c:v>43473</c:v>
                </c:pt>
                <c:pt idx="564">
                  <c:v>43472</c:v>
                </c:pt>
                <c:pt idx="565">
                  <c:v>43472</c:v>
                </c:pt>
                <c:pt idx="566">
                  <c:v>43469</c:v>
                </c:pt>
                <c:pt idx="567">
                  <c:v>43467</c:v>
                </c:pt>
              </c:numCache>
            </c:numRef>
          </c:cat>
          <c:val>
            <c:numRef>
              <c:f>'St George'!$J$2:$J$569</c:f>
              <c:numCache>
                <c:formatCode>_-* #,##0_-;\-* #,##0_-;_-* "-"??_-;_-@_-</c:formatCode>
                <c:ptCount val="568"/>
                <c:pt idx="0">
                  <c:v>12</c:v>
                </c:pt>
                <c:pt idx="1">
                  <c:v>100</c:v>
                </c:pt>
                <c:pt idx="2">
                  <c:v>24</c:v>
                </c:pt>
                <c:pt idx="3">
                  <c:v>79.08</c:v>
                </c:pt>
                <c:pt idx="4">
                  <c:v>21.24</c:v>
                </c:pt>
                <c:pt idx="5">
                  <c:v>200</c:v>
                </c:pt>
                <c:pt idx="6">
                  <c:v>12</c:v>
                </c:pt>
                <c:pt idx="7">
                  <c:v>12</c:v>
                </c:pt>
                <c:pt idx="8">
                  <c:v>7.32</c:v>
                </c:pt>
                <c:pt idx="9">
                  <c:v>7.32</c:v>
                </c:pt>
                <c:pt idx="10">
                  <c:v>659</c:v>
                </c:pt>
                <c:pt idx="11">
                  <c:v>100</c:v>
                </c:pt>
                <c:pt idx="12">
                  <c:v>100</c:v>
                </c:pt>
                <c:pt idx="13">
                  <c:v>61</c:v>
                </c:pt>
                <c:pt idx="14">
                  <c:v>61</c:v>
                </c:pt>
                <c:pt idx="15">
                  <c:v>177</c:v>
                </c:pt>
                <c:pt idx="16">
                  <c:v>91.2</c:v>
                </c:pt>
                <c:pt idx="17">
                  <c:v>760</c:v>
                </c:pt>
                <c:pt idx="18">
                  <c:v>39</c:v>
                </c:pt>
                <c:pt idx="19">
                  <c:v>100</c:v>
                </c:pt>
                <c:pt idx="20">
                  <c:v>54</c:v>
                </c:pt>
                <c:pt idx="21">
                  <c:v>450</c:v>
                </c:pt>
                <c:pt idx="22">
                  <c:v>2002</c:v>
                </c:pt>
                <c:pt idx="23">
                  <c:v>1920.34</c:v>
                </c:pt>
                <c:pt idx="24">
                  <c:v>1</c:v>
                </c:pt>
                <c:pt idx="25">
                  <c:v>12</c:v>
                </c:pt>
                <c:pt idx="26">
                  <c:v>12</c:v>
                </c:pt>
                <c:pt idx="27">
                  <c:v>100</c:v>
                </c:pt>
                <c:pt idx="28">
                  <c:v>100</c:v>
                </c:pt>
                <c:pt idx="29">
                  <c:v>2</c:v>
                </c:pt>
                <c:pt idx="30">
                  <c:v>200</c:v>
                </c:pt>
                <c:pt idx="31">
                  <c:v>12</c:v>
                </c:pt>
                <c:pt idx="32">
                  <c:v>188</c:v>
                </c:pt>
                <c:pt idx="33">
                  <c:v>1.44</c:v>
                </c:pt>
                <c:pt idx="34">
                  <c:v>12</c:v>
                </c:pt>
                <c:pt idx="35">
                  <c:v>77</c:v>
                </c:pt>
                <c:pt idx="36">
                  <c:v>20</c:v>
                </c:pt>
                <c:pt idx="37">
                  <c:v>288.2</c:v>
                </c:pt>
                <c:pt idx="38">
                  <c:v>1.5640000000000001</c:v>
                </c:pt>
                <c:pt idx="39">
                  <c:v>9.2750000000000004</c:v>
                </c:pt>
                <c:pt idx="40">
                  <c:v>400</c:v>
                </c:pt>
                <c:pt idx="41">
                  <c:v>197</c:v>
                </c:pt>
                <c:pt idx="42">
                  <c:v>203</c:v>
                </c:pt>
                <c:pt idx="43">
                  <c:v>2062.86</c:v>
                </c:pt>
                <c:pt idx="44">
                  <c:v>150.93899999999999</c:v>
                </c:pt>
                <c:pt idx="45">
                  <c:v>18.113</c:v>
                </c:pt>
                <c:pt idx="46">
                  <c:v>6</c:v>
                </c:pt>
                <c:pt idx="47">
                  <c:v>50</c:v>
                </c:pt>
                <c:pt idx="48">
                  <c:v>500</c:v>
                </c:pt>
                <c:pt idx="49">
                  <c:v>5.5670000000000002</c:v>
                </c:pt>
                <c:pt idx="50">
                  <c:v>633</c:v>
                </c:pt>
                <c:pt idx="51">
                  <c:v>286</c:v>
                </c:pt>
                <c:pt idx="52">
                  <c:v>248</c:v>
                </c:pt>
                <c:pt idx="53">
                  <c:v>90</c:v>
                </c:pt>
                <c:pt idx="54">
                  <c:v>27.012</c:v>
                </c:pt>
                <c:pt idx="55">
                  <c:v>54.104999999999997</c:v>
                </c:pt>
                <c:pt idx="56">
                  <c:v>46.393999999999998</c:v>
                </c:pt>
                <c:pt idx="57">
                  <c:v>122</c:v>
                </c:pt>
                <c:pt idx="58">
                  <c:v>10.8</c:v>
                </c:pt>
                <c:pt idx="59">
                  <c:v>6</c:v>
                </c:pt>
                <c:pt idx="60">
                  <c:v>50</c:v>
                </c:pt>
                <c:pt idx="61">
                  <c:v>7.4859999999999998</c:v>
                </c:pt>
                <c:pt idx="62">
                  <c:v>17</c:v>
                </c:pt>
                <c:pt idx="63">
                  <c:v>230</c:v>
                </c:pt>
                <c:pt idx="64">
                  <c:v>230</c:v>
                </c:pt>
                <c:pt idx="65">
                  <c:v>60</c:v>
                </c:pt>
                <c:pt idx="66">
                  <c:v>135</c:v>
                </c:pt>
                <c:pt idx="67">
                  <c:v>170</c:v>
                </c:pt>
                <c:pt idx="68">
                  <c:v>2.04</c:v>
                </c:pt>
                <c:pt idx="69">
                  <c:v>460.01799999999997</c:v>
                </c:pt>
                <c:pt idx="70">
                  <c:v>150</c:v>
                </c:pt>
                <c:pt idx="71">
                  <c:v>200</c:v>
                </c:pt>
                <c:pt idx="72">
                  <c:v>472</c:v>
                </c:pt>
                <c:pt idx="73">
                  <c:v>400</c:v>
                </c:pt>
                <c:pt idx="74">
                  <c:v>120</c:v>
                </c:pt>
                <c:pt idx="75">
                  <c:v>14.4</c:v>
                </c:pt>
                <c:pt idx="76">
                  <c:v>138</c:v>
                </c:pt>
                <c:pt idx="77">
                  <c:v>480</c:v>
                </c:pt>
                <c:pt idx="78">
                  <c:v>1150</c:v>
                </c:pt>
                <c:pt idx="79">
                  <c:v>80</c:v>
                </c:pt>
                <c:pt idx="80">
                  <c:v>500</c:v>
                </c:pt>
                <c:pt idx="81">
                  <c:v>480</c:v>
                </c:pt>
                <c:pt idx="82">
                  <c:v>215</c:v>
                </c:pt>
                <c:pt idx="83">
                  <c:v>0.36</c:v>
                </c:pt>
                <c:pt idx="84">
                  <c:v>3</c:v>
                </c:pt>
                <c:pt idx="85">
                  <c:v>145</c:v>
                </c:pt>
                <c:pt idx="86">
                  <c:v>5</c:v>
                </c:pt>
                <c:pt idx="87">
                  <c:v>500</c:v>
                </c:pt>
                <c:pt idx="88">
                  <c:v>400</c:v>
                </c:pt>
                <c:pt idx="89">
                  <c:v>300</c:v>
                </c:pt>
                <c:pt idx="90">
                  <c:v>282</c:v>
                </c:pt>
                <c:pt idx="91">
                  <c:v>1000</c:v>
                </c:pt>
                <c:pt idx="92">
                  <c:v>17.399999999999999</c:v>
                </c:pt>
                <c:pt idx="93">
                  <c:v>36</c:v>
                </c:pt>
                <c:pt idx="94">
                  <c:v>509</c:v>
                </c:pt>
                <c:pt idx="95">
                  <c:v>0.6</c:v>
                </c:pt>
                <c:pt idx="96">
                  <c:v>140</c:v>
                </c:pt>
                <c:pt idx="97">
                  <c:v>47.618000000000002</c:v>
                </c:pt>
                <c:pt idx="98">
                  <c:v>235</c:v>
                </c:pt>
                <c:pt idx="99">
                  <c:v>181.703</c:v>
                </c:pt>
                <c:pt idx="100">
                  <c:v>21.803999999999998</c:v>
                </c:pt>
                <c:pt idx="101">
                  <c:v>400</c:v>
                </c:pt>
                <c:pt idx="102">
                  <c:v>1000</c:v>
                </c:pt>
                <c:pt idx="103">
                  <c:v>194.84700000000001</c:v>
                </c:pt>
                <c:pt idx="104">
                  <c:v>23.382000000000001</c:v>
                </c:pt>
                <c:pt idx="105">
                  <c:v>292.56900000000002</c:v>
                </c:pt>
                <c:pt idx="106">
                  <c:v>200</c:v>
                </c:pt>
                <c:pt idx="107">
                  <c:v>120</c:v>
                </c:pt>
                <c:pt idx="108">
                  <c:v>28.087</c:v>
                </c:pt>
                <c:pt idx="109">
                  <c:v>1000</c:v>
                </c:pt>
                <c:pt idx="110">
                  <c:v>234.05600000000001</c:v>
                </c:pt>
                <c:pt idx="111">
                  <c:v>300</c:v>
                </c:pt>
                <c:pt idx="112">
                  <c:v>60</c:v>
                </c:pt>
                <c:pt idx="113">
                  <c:v>500</c:v>
                </c:pt>
                <c:pt idx="114">
                  <c:v>36</c:v>
                </c:pt>
                <c:pt idx="115">
                  <c:v>380</c:v>
                </c:pt>
                <c:pt idx="116">
                  <c:v>38</c:v>
                </c:pt>
                <c:pt idx="117">
                  <c:v>4.5599999999999996</c:v>
                </c:pt>
                <c:pt idx="118">
                  <c:v>142.5</c:v>
                </c:pt>
                <c:pt idx="119">
                  <c:v>400</c:v>
                </c:pt>
                <c:pt idx="120">
                  <c:v>142.5</c:v>
                </c:pt>
                <c:pt idx="121">
                  <c:v>190</c:v>
                </c:pt>
                <c:pt idx="122">
                  <c:v>285</c:v>
                </c:pt>
                <c:pt idx="123">
                  <c:v>219.64400000000001</c:v>
                </c:pt>
                <c:pt idx="124">
                  <c:v>25</c:v>
                </c:pt>
                <c:pt idx="125">
                  <c:v>18.326000000000001</c:v>
                </c:pt>
                <c:pt idx="126">
                  <c:v>17.504000000000001</c:v>
                </c:pt>
                <c:pt idx="127">
                  <c:v>27.289000000000001</c:v>
                </c:pt>
                <c:pt idx="128">
                  <c:v>145.86799999999999</c:v>
                </c:pt>
                <c:pt idx="129">
                  <c:v>72</c:v>
                </c:pt>
                <c:pt idx="130">
                  <c:v>600</c:v>
                </c:pt>
                <c:pt idx="131">
                  <c:v>227.40600000000001</c:v>
                </c:pt>
                <c:pt idx="132">
                  <c:v>10.476000000000001</c:v>
                </c:pt>
                <c:pt idx="133">
                  <c:v>200</c:v>
                </c:pt>
                <c:pt idx="134">
                  <c:v>87.301000000000002</c:v>
                </c:pt>
                <c:pt idx="135">
                  <c:v>69.144999999999996</c:v>
                </c:pt>
                <c:pt idx="136">
                  <c:v>576.20600000000002</c:v>
                </c:pt>
                <c:pt idx="137">
                  <c:v>150</c:v>
                </c:pt>
                <c:pt idx="138">
                  <c:v>285</c:v>
                </c:pt>
                <c:pt idx="139">
                  <c:v>5.04</c:v>
                </c:pt>
                <c:pt idx="140">
                  <c:v>5.04</c:v>
                </c:pt>
                <c:pt idx="141">
                  <c:v>42</c:v>
                </c:pt>
                <c:pt idx="142">
                  <c:v>0.96</c:v>
                </c:pt>
                <c:pt idx="143">
                  <c:v>0.96</c:v>
                </c:pt>
                <c:pt idx="144">
                  <c:v>350</c:v>
                </c:pt>
                <c:pt idx="145">
                  <c:v>382</c:v>
                </c:pt>
                <c:pt idx="146">
                  <c:v>42</c:v>
                </c:pt>
                <c:pt idx="147">
                  <c:v>42</c:v>
                </c:pt>
                <c:pt idx="148">
                  <c:v>8</c:v>
                </c:pt>
                <c:pt idx="149">
                  <c:v>8</c:v>
                </c:pt>
                <c:pt idx="150">
                  <c:v>199.5</c:v>
                </c:pt>
                <c:pt idx="151">
                  <c:v>382</c:v>
                </c:pt>
                <c:pt idx="152">
                  <c:v>29.437000000000001</c:v>
                </c:pt>
                <c:pt idx="153">
                  <c:v>245.30500000000001</c:v>
                </c:pt>
                <c:pt idx="154">
                  <c:v>557.94299999999998</c:v>
                </c:pt>
                <c:pt idx="155">
                  <c:v>470</c:v>
                </c:pt>
                <c:pt idx="156">
                  <c:v>66.953000000000003</c:v>
                </c:pt>
                <c:pt idx="157">
                  <c:v>290</c:v>
                </c:pt>
                <c:pt idx="158">
                  <c:v>275.637</c:v>
                </c:pt>
                <c:pt idx="159">
                  <c:v>279.685</c:v>
                </c:pt>
                <c:pt idx="160">
                  <c:v>19.635000000000002</c:v>
                </c:pt>
                <c:pt idx="161">
                  <c:v>21.302</c:v>
                </c:pt>
                <c:pt idx="162">
                  <c:v>0.28699999999999998</c:v>
                </c:pt>
                <c:pt idx="163">
                  <c:v>274.47699999999998</c:v>
                </c:pt>
                <c:pt idx="164">
                  <c:v>357.36500000000001</c:v>
                </c:pt>
                <c:pt idx="165">
                  <c:v>2.3919999999999999</c:v>
                </c:pt>
                <c:pt idx="166">
                  <c:v>33.561999999999998</c:v>
                </c:pt>
                <c:pt idx="167">
                  <c:v>32.936999999999998</c:v>
                </c:pt>
                <c:pt idx="168">
                  <c:v>177.52</c:v>
                </c:pt>
                <c:pt idx="169">
                  <c:v>163.625</c:v>
                </c:pt>
                <c:pt idx="170">
                  <c:v>4.6740000000000004</c:v>
                </c:pt>
                <c:pt idx="171">
                  <c:v>38.945999999999998</c:v>
                </c:pt>
                <c:pt idx="172">
                  <c:v>19.797999999999998</c:v>
                </c:pt>
                <c:pt idx="173">
                  <c:v>164.98500000000001</c:v>
                </c:pt>
                <c:pt idx="174">
                  <c:v>162.965</c:v>
                </c:pt>
                <c:pt idx="175">
                  <c:v>18.808</c:v>
                </c:pt>
                <c:pt idx="176">
                  <c:v>156.73099999999999</c:v>
                </c:pt>
                <c:pt idx="177">
                  <c:v>67</c:v>
                </c:pt>
                <c:pt idx="178">
                  <c:v>8.0399999999999991</c:v>
                </c:pt>
                <c:pt idx="179">
                  <c:v>37.220999999999997</c:v>
                </c:pt>
                <c:pt idx="180">
                  <c:v>310.17399999999998</c:v>
                </c:pt>
                <c:pt idx="181">
                  <c:v>281.50700000000001</c:v>
                </c:pt>
                <c:pt idx="182">
                  <c:v>30.864000000000001</c:v>
                </c:pt>
                <c:pt idx="183">
                  <c:v>257.202</c:v>
                </c:pt>
                <c:pt idx="184">
                  <c:v>33.780999999999999</c:v>
                </c:pt>
                <c:pt idx="185">
                  <c:v>5.0350000000000001</c:v>
                </c:pt>
                <c:pt idx="186">
                  <c:v>41.962000000000003</c:v>
                </c:pt>
                <c:pt idx="187">
                  <c:v>47.902000000000001</c:v>
                </c:pt>
                <c:pt idx="188">
                  <c:v>399.18599999999998</c:v>
                </c:pt>
                <c:pt idx="189">
                  <c:v>134.52000000000001</c:v>
                </c:pt>
                <c:pt idx="190">
                  <c:v>1121</c:v>
                </c:pt>
                <c:pt idx="191">
                  <c:v>110</c:v>
                </c:pt>
                <c:pt idx="192">
                  <c:v>110</c:v>
                </c:pt>
                <c:pt idx="193">
                  <c:v>100</c:v>
                </c:pt>
                <c:pt idx="194">
                  <c:v>105</c:v>
                </c:pt>
                <c:pt idx="195">
                  <c:v>12</c:v>
                </c:pt>
                <c:pt idx="196">
                  <c:v>12.6</c:v>
                </c:pt>
                <c:pt idx="197">
                  <c:v>200</c:v>
                </c:pt>
                <c:pt idx="198">
                  <c:v>190</c:v>
                </c:pt>
                <c:pt idx="199">
                  <c:v>24</c:v>
                </c:pt>
                <c:pt idx="200">
                  <c:v>22.8</c:v>
                </c:pt>
                <c:pt idx="201">
                  <c:v>1</c:v>
                </c:pt>
                <c:pt idx="202">
                  <c:v>3.8</c:v>
                </c:pt>
                <c:pt idx="203">
                  <c:v>33.5</c:v>
                </c:pt>
                <c:pt idx="204">
                  <c:v>432.25</c:v>
                </c:pt>
                <c:pt idx="205">
                  <c:v>107.188</c:v>
                </c:pt>
                <c:pt idx="206">
                  <c:v>893.23099999999999</c:v>
                </c:pt>
                <c:pt idx="207">
                  <c:v>5.9050000000000002</c:v>
                </c:pt>
                <c:pt idx="208">
                  <c:v>29.556000000000001</c:v>
                </c:pt>
                <c:pt idx="209">
                  <c:v>8.4480000000000004</c:v>
                </c:pt>
                <c:pt idx="210">
                  <c:v>46</c:v>
                </c:pt>
                <c:pt idx="211">
                  <c:v>20</c:v>
                </c:pt>
                <c:pt idx="212">
                  <c:v>14</c:v>
                </c:pt>
                <c:pt idx="213">
                  <c:v>19</c:v>
                </c:pt>
                <c:pt idx="214">
                  <c:v>170</c:v>
                </c:pt>
                <c:pt idx="215">
                  <c:v>133</c:v>
                </c:pt>
                <c:pt idx="216">
                  <c:v>495</c:v>
                </c:pt>
                <c:pt idx="217">
                  <c:v>80</c:v>
                </c:pt>
                <c:pt idx="218">
                  <c:v>8</c:v>
                </c:pt>
                <c:pt idx="219">
                  <c:v>4</c:v>
                </c:pt>
                <c:pt idx="220">
                  <c:v>600</c:v>
                </c:pt>
                <c:pt idx="221">
                  <c:v>1</c:v>
                </c:pt>
                <c:pt idx="222">
                  <c:v>568</c:v>
                </c:pt>
                <c:pt idx="223">
                  <c:v>16</c:v>
                </c:pt>
                <c:pt idx="224">
                  <c:v>10</c:v>
                </c:pt>
                <c:pt idx="225">
                  <c:v>150</c:v>
                </c:pt>
                <c:pt idx="226">
                  <c:v>200</c:v>
                </c:pt>
                <c:pt idx="227">
                  <c:v>423</c:v>
                </c:pt>
                <c:pt idx="228">
                  <c:v>393</c:v>
                </c:pt>
                <c:pt idx="229">
                  <c:v>422</c:v>
                </c:pt>
                <c:pt idx="230">
                  <c:v>520</c:v>
                </c:pt>
                <c:pt idx="231">
                  <c:v>450</c:v>
                </c:pt>
                <c:pt idx="232">
                  <c:v>450</c:v>
                </c:pt>
                <c:pt idx="233">
                  <c:v>388</c:v>
                </c:pt>
                <c:pt idx="234">
                  <c:v>750</c:v>
                </c:pt>
                <c:pt idx="235">
                  <c:v>280</c:v>
                </c:pt>
                <c:pt idx="236">
                  <c:v>6</c:v>
                </c:pt>
                <c:pt idx="237">
                  <c:v>50</c:v>
                </c:pt>
                <c:pt idx="238">
                  <c:v>200</c:v>
                </c:pt>
                <c:pt idx="239">
                  <c:v>6</c:v>
                </c:pt>
                <c:pt idx="240">
                  <c:v>48</c:v>
                </c:pt>
                <c:pt idx="241">
                  <c:v>1</c:v>
                </c:pt>
                <c:pt idx="242">
                  <c:v>500</c:v>
                </c:pt>
                <c:pt idx="243">
                  <c:v>500</c:v>
                </c:pt>
                <c:pt idx="244">
                  <c:v>120</c:v>
                </c:pt>
                <c:pt idx="245">
                  <c:v>102</c:v>
                </c:pt>
                <c:pt idx="246">
                  <c:v>176</c:v>
                </c:pt>
                <c:pt idx="247">
                  <c:v>1000</c:v>
                </c:pt>
                <c:pt idx="248">
                  <c:v>846</c:v>
                </c:pt>
                <c:pt idx="249">
                  <c:v>200</c:v>
                </c:pt>
                <c:pt idx="250">
                  <c:v>500</c:v>
                </c:pt>
                <c:pt idx="251">
                  <c:v>600</c:v>
                </c:pt>
                <c:pt idx="252">
                  <c:v>45</c:v>
                </c:pt>
                <c:pt idx="253">
                  <c:v>470</c:v>
                </c:pt>
                <c:pt idx="254">
                  <c:v>67</c:v>
                </c:pt>
                <c:pt idx="255">
                  <c:v>720</c:v>
                </c:pt>
                <c:pt idx="256">
                  <c:v>30</c:v>
                </c:pt>
                <c:pt idx="257">
                  <c:v>470</c:v>
                </c:pt>
                <c:pt idx="258">
                  <c:v>224</c:v>
                </c:pt>
                <c:pt idx="259">
                  <c:v>400</c:v>
                </c:pt>
                <c:pt idx="260">
                  <c:v>600</c:v>
                </c:pt>
                <c:pt idx="261">
                  <c:v>1000</c:v>
                </c:pt>
                <c:pt idx="262">
                  <c:v>25</c:v>
                </c:pt>
                <c:pt idx="263">
                  <c:v>639</c:v>
                </c:pt>
                <c:pt idx="264">
                  <c:v>606</c:v>
                </c:pt>
                <c:pt idx="265">
                  <c:v>32</c:v>
                </c:pt>
                <c:pt idx="266">
                  <c:v>2002</c:v>
                </c:pt>
                <c:pt idx="267">
                  <c:v>6</c:v>
                </c:pt>
                <c:pt idx="268">
                  <c:v>51</c:v>
                </c:pt>
                <c:pt idx="269">
                  <c:v>37</c:v>
                </c:pt>
                <c:pt idx="270">
                  <c:v>4</c:v>
                </c:pt>
                <c:pt idx="271">
                  <c:v>2</c:v>
                </c:pt>
                <c:pt idx="272">
                  <c:v>9</c:v>
                </c:pt>
                <c:pt idx="273">
                  <c:v>15</c:v>
                </c:pt>
                <c:pt idx="274">
                  <c:v>2</c:v>
                </c:pt>
                <c:pt idx="275">
                  <c:v>18</c:v>
                </c:pt>
                <c:pt idx="276">
                  <c:v>19</c:v>
                </c:pt>
                <c:pt idx="277">
                  <c:v>1</c:v>
                </c:pt>
                <c:pt idx="278">
                  <c:v>84</c:v>
                </c:pt>
                <c:pt idx="279">
                  <c:v>13</c:v>
                </c:pt>
                <c:pt idx="280">
                  <c:v>158</c:v>
                </c:pt>
                <c:pt idx="281">
                  <c:v>13</c:v>
                </c:pt>
                <c:pt idx="282">
                  <c:v>5</c:v>
                </c:pt>
                <c:pt idx="283">
                  <c:v>10</c:v>
                </c:pt>
                <c:pt idx="284">
                  <c:v>44</c:v>
                </c:pt>
                <c:pt idx="285">
                  <c:v>1</c:v>
                </c:pt>
                <c:pt idx="286">
                  <c:v>3</c:v>
                </c:pt>
                <c:pt idx="287">
                  <c:v>53</c:v>
                </c:pt>
                <c:pt idx="288">
                  <c:v>3</c:v>
                </c:pt>
                <c:pt idx="289">
                  <c:v>25</c:v>
                </c:pt>
                <c:pt idx="290">
                  <c:v>23</c:v>
                </c:pt>
                <c:pt idx="291">
                  <c:v>10</c:v>
                </c:pt>
                <c:pt idx="292">
                  <c:v>5</c:v>
                </c:pt>
                <c:pt idx="293">
                  <c:v>1</c:v>
                </c:pt>
                <c:pt idx="294">
                  <c:v>50</c:v>
                </c:pt>
                <c:pt idx="295">
                  <c:v>5</c:v>
                </c:pt>
                <c:pt idx="296">
                  <c:v>5</c:v>
                </c:pt>
                <c:pt idx="297">
                  <c:v>20</c:v>
                </c:pt>
                <c:pt idx="298">
                  <c:v>24</c:v>
                </c:pt>
                <c:pt idx="299">
                  <c:v>100</c:v>
                </c:pt>
                <c:pt idx="300">
                  <c:v>3</c:v>
                </c:pt>
                <c:pt idx="301">
                  <c:v>2</c:v>
                </c:pt>
                <c:pt idx="302">
                  <c:v>7</c:v>
                </c:pt>
                <c:pt idx="303">
                  <c:v>1</c:v>
                </c:pt>
                <c:pt idx="304">
                  <c:v>11</c:v>
                </c:pt>
                <c:pt idx="305">
                  <c:v>75</c:v>
                </c:pt>
                <c:pt idx="306">
                  <c:v>95</c:v>
                </c:pt>
                <c:pt idx="307">
                  <c:v>3</c:v>
                </c:pt>
                <c:pt idx="308">
                  <c:v>71</c:v>
                </c:pt>
                <c:pt idx="309">
                  <c:v>7</c:v>
                </c:pt>
                <c:pt idx="310">
                  <c:v>69</c:v>
                </c:pt>
                <c:pt idx="311">
                  <c:v>26</c:v>
                </c:pt>
                <c:pt idx="312">
                  <c:v>8</c:v>
                </c:pt>
                <c:pt idx="313">
                  <c:v>35</c:v>
                </c:pt>
                <c:pt idx="314">
                  <c:v>3</c:v>
                </c:pt>
                <c:pt idx="315">
                  <c:v>4</c:v>
                </c:pt>
                <c:pt idx="316">
                  <c:v>10</c:v>
                </c:pt>
                <c:pt idx="317">
                  <c:v>100</c:v>
                </c:pt>
                <c:pt idx="318">
                  <c:v>12</c:v>
                </c:pt>
                <c:pt idx="319">
                  <c:v>11</c:v>
                </c:pt>
                <c:pt idx="320">
                  <c:v>250</c:v>
                </c:pt>
                <c:pt idx="321">
                  <c:v>90</c:v>
                </c:pt>
                <c:pt idx="322">
                  <c:v>30</c:v>
                </c:pt>
                <c:pt idx="323">
                  <c:v>24</c:v>
                </c:pt>
                <c:pt idx="324">
                  <c:v>86</c:v>
                </c:pt>
                <c:pt idx="325">
                  <c:v>209</c:v>
                </c:pt>
                <c:pt idx="326">
                  <c:v>12</c:v>
                </c:pt>
                <c:pt idx="327">
                  <c:v>2</c:v>
                </c:pt>
                <c:pt idx="328">
                  <c:v>2</c:v>
                </c:pt>
                <c:pt idx="329">
                  <c:v>3</c:v>
                </c:pt>
                <c:pt idx="330">
                  <c:v>21</c:v>
                </c:pt>
                <c:pt idx="331">
                  <c:v>110</c:v>
                </c:pt>
                <c:pt idx="332">
                  <c:v>172</c:v>
                </c:pt>
                <c:pt idx="333">
                  <c:v>3</c:v>
                </c:pt>
                <c:pt idx="334">
                  <c:v>140</c:v>
                </c:pt>
                <c:pt idx="335">
                  <c:v>83</c:v>
                </c:pt>
                <c:pt idx="336">
                  <c:v>49</c:v>
                </c:pt>
                <c:pt idx="337">
                  <c:v>10</c:v>
                </c:pt>
                <c:pt idx="338">
                  <c:v>50</c:v>
                </c:pt>
                <c:pt idx="339">
                  <c:v>98</c:v>
                </c:pt>
                <c:pt idx="340">
                  <c:v>13</c:v>
                </c:pt>
                <c:pt idx="341">
                  <c:v>13</c:v>
                </c:pt>
                <c:pt idx="342">
                  <c:v>29</c:v>
                </c:pt>
                <c:pt idx="343">
                  <c:v>1</c:v>
                </c:pt>
                <c:pt idx="344">
                  <c:v>2</c:v>
                </c:pt>
                <c:pt idx="345">
                  <c:v>17</c:v>
                </c:pt>
                <c:pt idx="346">
                  <c:v>1</c:v>
                </c:pt>
                <c:pt idx="347">
                  <c:v>6</c:v>
                </c:pt>
                <c:pt idx="348">
                  <c:v>6</c:v>
                </c:pt>
                <c:pt idx="349">
                  <c:v>29</c:v>
                </c:pt>
                <c:pt idx="350">
                  <c:v>1</c:v>
                </c:pt>
                <c:pt idx="351">
                  <c:v>127</c:v>
                </c:pt>
                <c:pt idx="352">
                  <c:v>2</c:v>
                </c:pt>
                <c:pt idx="353">
                  <c:v>22</c:v>
                </c:pt>
                <c:pt idx="354">
                  <c:v>89</c:v>
                </c:pt>
                <c:pt idx="355">
                  <c:v>28</c:v>
                </c:pt>
                <c:pt idx="356">
                  <c:v>9</c:v>
                </c:pt>
                <c:pt idx="357">
                  <c:v>14</c:v>
                </c:pt>
                <c:pt idx="358">
                  <c:v>77</c:v>
                </c:pt>
                <c:pt idx="359">
                  <c:v>3</c:v>
                </c:pt>
                <c:pt idx="360">
                  <c:v>3</c:v>
                </c:pt>
                <c:pt idx="361">
                  <c:v>28</c:v>
                </c:pt>
                <c:pt idx="362">
                  <c:v>22</c:v>
                </c:pt>
                <c:pt idx="363">
                  <c:v>300</c:v>
                </c:pt>
                <c:pt idx="364">
                  <c:v>3</c:v>
                </c:pt>
                <c:pt idx="365">
                  <c:v>6</c:v>
                </c:pt>
                <c:pt idx="366">
                  <c:v>1</c:v>
                </c:pt>
                <c:pt idx="367">
                  <c:v>5</c:v>
                </c:pt>
                <c:pt idx="368">
                  <c:v>5</c:v>
                </c:pt>
                <c:pt idx="369">
                  <c:v>3</c:v>
                </c:pt>
                <c:pt idx="370">
                  <c:v>2</c:v>
                </c:pt>
                <c:pt idx="371">
                  <c:v>60</c:v>
                </c:pt>
                <c:pt idx="372">
                  <c:v>61</c:v>
                </c:pt>
                <c:pt idx="373">
                  <c:v>19</c:v>
                </c:pt>
                <c:pt idx="374">
                  <c:v>2</c:v>
                </c:pt>
                <c:pt idx="375">
                  <c:v>24</c:v>
                </c:pt>
                <c:pt idx="376">
                  <c:v>19</c:v>
                </c:pt>
                <c:pt idx="377">
                  <c:v>20</c:v>
                </c:pt>
                <c:pt idx="378">
                  <c:v>6</c:v>
                </c:pt>
                <c:pt idx="379">
                  <c:v>50</c:v>
                </c:pt>
                <c:pt idx="380">
                  <c:v>25</c:v>
                </c:pt>
                <c:pt idx="381">
                  <c:v>76</c:v>
                </c:pt>
                <c:pt idx="382">
                  <c:v>28</c:v>
                </c:pt>
                <c:pt idx="383">
                  <c:v>3</c:v>
                </c:pt>
                <c:pt idx="384">
                  <c:v>4</c:v>
                </c:pt>
                <c:pt idx="385">
                  <c:v>37</c:v>
                </c:pt>
                <c:pt idx="386">
                  <c:v>32</c:v>
                </c:pt>
                <c:pt idx="387">
                  <c:v>34</c:v>
                </c:pt>
                <c:pt idx="388">
                  <c:v>287</c:v>
                </c:pt>
                <c:pt idx="389">
                  <c:v>11</c:v>
                </c:pt>
                <c:pt idx="390">
                  <c:v>23</c:v>
                </c:pt>
                <c:pt idx="391">
                  <c:v>282</c:v>
                </c:pt>
                <c:pt idx="392">
                  <c:v>268</c:v>
                </c:pt>
                <c:pt idx="393">
                  <c:v>186</c:v>
                </c:pt>
                <c:pt idx="394">
                  <c:v>22</c:v>
                </c:pt>
                <c:pt idx="395">
                  <c:v>177</c:v>
                </c:pt>
                <c:pt idx="396">
                  <c:v>21</c:v>
                </c:pt>
                <c:pt idx="397">
                  <c:v>40</c:v>
                </c:pt>
                <c:pt idx="398">
                  <c:v>333</c:v>
                </c:pt>
                <c:pt idx="399">
                  <c:v>40</c:v>
                </c:pt>
                <c:pt idx="400">
                  <c:v>25</c:v>
                </c:pt>
                <c:pt idx="401">
                  <c:v>6</c:v>
                </c:pt>
                <c:pt idx="402">
                  <c:v>143</c:v>
                </c:pt>
                <c:pt idx="403">
                  <c:v>6</c:v>
                </c:pt>
                <c:pt idx="404">
                  <c:v>29</c:v>
                </c:pt>
                <c:pt idx="405">
                  <c:v>21</c:v>
                </c:pt>
                <c:pt idx="406">
                  <c:v>38</c:v>
                </c:pt>
                <c:pt idx="407">
                  <c:v>7</c:v>
                </c:pt>
                <c:pt idx="408">
                  <c:v>319</c:v>
                </c:pt>
                <c:pt idx="409">
                  <c:v>38</c:v>
                </c:pt>
                <c:pt idx="410">
                  <c:v>30</c:v>
                </c:pt>
                <c:pt idx="411">
                  <c:v>87</c:v>
                </c:pt>
                <c:pt idx="412">
                  <c:v>10</c:v>
                </c:pt>
                <c:pt idx="413">
                  <c:v>65</c:v>
                </c:pt>
                <c:pt idx="414">
                  <c:v>8</c:v>
                </c:pt>
                <c:pt idx="415">
                  <c:v>70</c:v>
                </c:pt>
                <c:pt idx="416">
                  <c:v>70</c:v>
                </c:pt>
                <c:pt idx="417">
                  <c:v>65</c:v>
                </c:pt>
                <c:pt idx="418">
                  <c:v>8</c:v>
                </c:pt>
                <c:pt idx="419">
                  <c:v>8</c:v>
                </c:pt>
                <c:pt idx="420">
                  <c:v>8</c:v>
                </c:pt>
                <c:pt idx="421">
                  <c:v>285</c:v>
                </c:pt>
                <c:pt idx="422">
                  <c:v>34</c:v>
                </c:pt>
                <c:pt idx="423">
                  <c:v>31</c:v>
                </c:pt>
                <c:pt idx="424">
                  <c:v>51</c:v>
                </c:pt>
                <c:pt idx="425">
                  <c:v>423</c:v>
                </c:pt>
                <c:pt idx="426">
                  <c:v>256</c:v>
                </c:pt>
                <c:pt idx="427">
                  <c:v>31</c:v>
                </c:pt>
                <c:pt idx="428">
                  <c:v>150</c:v>
                </c:pt>
                <c:pt idx="429">
                  <c:v>71</c:v>
                </c:pt>
                <c:pt idx="430">
                  <c:v>57</c:v>
                </c:pt>
                <c:pt idx="431">
                  <c:v>100</c:v>
                </c:pt>
                <c:pt idx="432">
                  <c:v>13</c:v>
                </c:pt>
                <c:pt idx="433">
                  <c:v>4</c:v>
                </c:pt>
                <c:pt idx="434">
                  <c:v>50</c:v>
                </c:pt>
                <c:pt idx="435">
                  <c:v>48</c:v>
                </c:pt>
                <c:pt idx="436">
                  <c:v>20</c:v>
                </c:pt>
                <c:pt idx="437">
                  <c:v>100</c:v>
                </c:pt>
                <c:pt idx="438">
                  <c:v>66</c:v>
                </c:pt>
                <c:pt idx="439">
                  <c:v>48</c:v>
                </c:pt>
                <c:pt idx="440">
                  <c:v>20</c:v>
                </c:pt>
                <c:pt idx="441">
                  <c:v>10</c:v>
                </c:pt>
                <c:pt idx="442">
                  <c:v>75</c:v>
                </c:pt>
                <c:pt idx="443">
                  <c:v>300</c:v>
                </c:pt>
                <c:pt idx="444">
                  <c:v>30</c:v>
                </c:pt>
                <c:pt idx="445">
                  <c:v>47</c:v>
                </c:pt>
                <c:pt idx="446">
                  <c:v>16.213000000000001</c:v>
                </c:pt>
                <c:pt idx="447">
                  <c:v>47</c:v>
                </c:pt>
                <c:pt idx="448">
                  <c:v>435</c:v>
                </c:pt>
                <c:pt idx="449">
                  <c:v>110</c:v>
                </c:pt>
                <c:pt idx="450">
                  <c:v>62</c:v>
                </c:pt>
                <c:pt idx="451">
                  <c:v>35</c:v>
                </c:pt>
                <c:pt idx="452">
                  <c:v>10.169</c:v>
                </c:pt>
                <c:pt idx="453">
                  <c:v>150</c:v>
                </c:pt>
                <c:pt idx="454">
                  <c:v>16</c:v>
                </c:pt>
                <c:pt idx="455">
                  <c:v>110</c:v>
                </c:pt>
                <c:pt idx="456">
                  <c:v>100</c:v>
                </c:pt>
                <c:pt idx="457">
                  <c:v>100</c:v>
                </c:pt>
                <c:pt idx="458">
                  <c:v>54</c:v>
                </c:pt>
                <c:pt idx="459">
                  <c:v>50</c:v>
                </c:pt>
                <c:pt idx="460">
                  <c:v>80</c:v>
                </c:pt>
                <c:pt idx="461">
                  <c:v>95</c:v>
                </c:pt>
                <c:pt idx="462">
                  <c:v>86.21</c:v>
                </c:pt>
                <c:pt idx="463">
                  <c:v>22</c:v>
                </c:pt>
                <c:pt idx="464">
                  <c:v>7</c:v>
                </c:pt>
                <c:pt idx="465">
                  <c:v>50</c:v>
                </c:pt>
                <c:pt idx="466">
                  <c:v>110</c:v>
                </c:pt>
                <c:pt idx="467">
                  <c:v>155</c:v>
                </c:pt>
                <c:pt idx="468">
                  <c:v>82</c:v>
                </c:pt>
                <c:pt idx="469">
                  <c:v>99</c:v>
                </c:pt>
                <c:pt idx="470">
                  <c:v>16</c:v>
                </c:pt>
                <c:pt idx="471">
                  <c:v>145</c:v>
                </c:pt>
                <c:pt idx="472">
                  <c:v>142.59</c:v>
                </c:pt>
                <c:pt idx="473">
                  <c:v>170</c:v>
                </c:pt>
                <c:pt idx="474">
                  <c:v>120</c:v>
                </c:pt>
                <c:pt idx="475">
                  <c:v>63.42</c:v>
                </c:pt>
                <c:pt idx="476">
                  <c:v>11</c:v>
                </c:pt>
                <c:pt idx="477">
                  <c:v>212.26400000000001</c:v>
                </c:pt>
                <c:pt idx="478">
                  <c:v>65</c:v>
                </c:pt>
                <c:pt idx="479">
                  <c:v>70.608999999999995</c:v>
                </c:pt>
                <c:pt idx="480">
                  <c:v>42.116999999999997</c:v>
                </c:pt>
                <c:pt idx="481">
                  <c:v>10.82</c:v>
                </c:pt>
                <c:pt idx="482">
                  <c:v>124.7</c:v>
                </c:pt>
                <c:pt idx="483">
                  <c:v>71.5</c:v>
                </c:pt>
                <c:pt idx="484">
                  <c:v>60.9</c:v>
                </c:pt>
                <c:pt idx="485">
                  <c:v>20</c:v>
                </c:pt>
                <c:pt idx="486">
                  <c:v>6.7169999999999996</c:v>
                </c:pt>
                <c:pt idx="487">
                  <c:v>157.70599999999999</c:v>
                </c:pt>
                <c:pt idx="488">
                  <c:v>45.957999999999998</c:v>
                </c:pt>
                <c:pt idx="489">
                  <c:v>10</c:v>
                </c:pt>
                <c:pt idx="490">
                  <c:v>500</c:v>
                </c:pt>
                <c:pt idx="491">
                  <c:v>111.54900000000001</c:v>
                </c:pt>
                <c:pt idx="492">
                  <c:v>47</c:v>
                </c:pt>
                <c:pt idx="493">
                  <c:v>200</c:v>
                </c:pt>
                <c:pt idx="494">
                  <c:v>140</c:v>
                </c:pt>
                <c:pt idx="495">
                  <c:v>130</c:v>
                </c:pt>
                <c:pt idx="496">
                  <c:v>70</c:v>
                </c:pt>
                <c:pt idx="497">
                  <c:v>137</c:v>
                </c:pt>
                <c:pt idx="498">
                  <c:v>65</c:v>
                </c:pt>
                <c:pt idx="499">
                  <c:v>47</c:v>
                </c:pt>
                <c:pt idx="500">
                  <c:v>47</c:v>
                </c:pt>
                <c:pt idx="501">
                  <c:v>291.512</c:v>
                </c:pt>
                <c:pt idx="502">
                  <c:v>100</c:v>
                </c:pt>
                <c:pt idx="503">
                  <c:v>55</c:v>
                </c:pt>
                <c:pt idx="504">
                  <c:v>2.7559999999999998</c:v>
                </c:pt>
                <c:pt idx="505">
                  <c:v>1.3169999999999999</c:v>
                </c:pt>
                <c:pt idx="506">
                  <c:v>150</c:v>
                </c:pt>
                <c:pt idx="507">
                  <c:v>116.499</c:v>
                </c:pt>
                <c:pt idx="508">
                  <c:v>100</c:v>
                </c:pt>
                <c:pt idx="509">
                  <c:v>67</c:v>
                </c:pt>
                <c:pt idx="510">
                  <c:v>41.905000000000001</c:v>
                </c:pt>
                <c:pt idx="511">
                  <c:v>630</c:v>
                </c:pt>
                <c:pt idx="512">
                  <c:v>467.755</c:v>
                </c:pt>
                <c:pt idx="513">
                  <c:v>374</c:v>
                </c:pt>
                <c:pt idx="514">
                  <c:v>200</c:v>
                </c:pt>
                <c:pt idx="515">
                  <c:v>3.8</c:v>
                </c:pt>
                <c:pt idx="516">
                  <c:v>10</c:v>
                </c:pt>
                <c:pt idx="517">
                  <c:v>374.3</c:v>
                </c:pt>
                <c:pt idx="518">
                  <c:v>347.471</c:v>
                </c:pt>
                <c:pt idx="519">
                  <c:v>265.55500000000001</c:v>
                </c:pt>
                <c:pt idx="520">
                  <c:v>240.911</c:v>
                </c:pt>
                <c:pt idx="521">
                  <c:v>162.44999999999999</c:v>
                </c:pt>
                <c:pt idx="522">
                  <c:v>100</c:v>
                </c:pt>
                <c:pt idx="523">
                  <c:v>636.5</c:v>
                </c:pt>
                <c:pt idx="524">
                  <c:v>108.3</c:v>
                </c:pt>
                <c:pt idx="525">
                  <c:v>100.2</c:v>
                </c:pt>
                <c:pt idx="526">
                  <c:v>190</c:v>
                </c:pt>
                <c:pt idx="527">
                  <c:v>40.037999999999997</c:v>
                </c:pt>
                <c:pt idx="528">
                  <c:v>200</c:v>
                </c:pt>
                <c:pt idx="529">
                  <c:v>277</c:v>
                </c:pt>
                <c:pt idx="530">
                  <c:v>50</c:v>
                </c:pt>
                <c:pt idx="531">
                  <c:v>37.5</c:v>
                </c:pt>
                <c:pt idx="532">
                  <c:v>250</c:v>
                </c:pt>
                <c:pt idx="533">
                  <c:v>95</c:v>
                </c:pt>
                <c:pt idx="534">
                  <c:v>45.04</c:v>
                </c:pt>
                <c:pt idx="535">
                  <c:v>39.64</c:v>
                </c:pt>
                <c:pt idx="536">
                  <c:v>37.591999999999999</c:v>
                </c:pt>
                <c:pt idx="537">
                  <c:v>20</c:v>
                </c:pt>
                <c:pt idx="538">
                  <c:v>487</c:v>
                </c:pt>
                <c:pt idx="539">
                  <c:v>486.92</c:v>
                </c:pt>
                <c:pt idx="540">
                  <c:v>38.950000000000003</c:v>
                </c:pt>
                <c:pt idx="541">
                  <c:v>570</c:v>
                </c:pt>
                <c:pt idx="542">
                  <c:v>1000</c:v>
                </c:pt>
                <c:pt idx="543">
                  <c:v>800</c:v>
                </c:pt>
                <c:pt idx="544">
                  <c:v>100</c:v>
                </c:pt>
                <c:pt idx="545">
                  <c:v>300</c:v>
                </c:pt>
                <c:pt idx="546">
                  <c:v>372</c:v>
                </c:pt>
                <c:pt idx="547">
                  <c:v>100</c:v>
                </c:pt>
                <c:pt idx="548">
                  <c:v>150</c:v>
                </c:pt>
                <c:pt idx="549">
                  <c:v>144.827</c:v>
                </c:pt>
                <c:pt idx="550">
                  <c:v>400</c:v>
                </c:pt>
                <c:pt idx="551">
                  <c:v>370</c:v>
                </c:pt>
                <c:pt idx="552">
                  <c:v>134</c:v>
                </c:pt>
                <c:pt idx="553">
                  <c:v>127.3</c:v>
                </c:pt>
                <c:pt idx="554">
                  <c:v>60</c:v>
                </c:pt>
                <c:pt idx="555">
                  <c:v>57</c:v>
                </c:pt>
                <c:pt idx="556">
                  <c:v>768.86199999999997</c:v>
                </c:pt>
                <c:pt idx="557">
                  <c:v>276.42</c:v>
                </c:pt>
                <c:pt idx="558">
                  <c:v>267.95800000000003</c:v>
                </c:pt>
                <c:pt idx="559">
                  <c:v>250</c:v>
                </c:pt>
                <c:pt idx="560">
                  <c:v>67</c:v>
                </c:pt>
                <c:pt idx="561">
                  <c:v>65.650000000000006</c:v>
                </c:pt>
                <c:pt idx="562">
                  <c:v>56.615000000000002</c:v>
                </c:pt>
                <c:pt idx="563">
                  <c:v>130</c:v>
                </c:pt>
                <c:pt idx="564">
                  <c:v>74.599999999999994</c:v>
                </c:pt>
                <c:pt idx="565">
                  <c:v>59.68</c:v>
                </c:pt>
                <c:pt idx="566">
                  <c:v>200</c:v>
                </c:pt>
                <c:pt idx="567">
                  <c:v>45</c:v>
                </c:pt>
              </c:numCache>
            </c:numRef>
          </c:val>
          <c:extLst>
            <c:ext xmlns:c16="http://schemas.microsoft.com/office/drawing/2014/chart" uri="{C3380CC4-5D6E-409C-BE32-E72D297353CC}">
              <c16:uniqueId val="{00000000-4776-4E70-B709-2992CBE31819}"/>
            </c:ext>
          </c:extLst>
        </c:ser>
        <c:dLbls>
          <c:showLegendKey val="0"/>
          <c:showVal val="0"/>
          <c:showCatName val="0"/>
          <c:showSerName val="0"/>
          <c:showPercent val="0"/>
          <c:showBubbleSize val="0"/>
        </c:dLbls>
        <c:gapWidth val="219"/>
        <c:overlap val="-27"/>
        <c:axId val="1450222287"/>
        <c:axId val="1450233519"/>
      </c:barChart>
      <c:dateAx>
        <c:axId val="1450222287"/>
        <c:scaling>
          <c:orientation val="minMax"/>
        </c:scaling>
        <c:delete val="0"/>
        <c:axPos val="b"/>
        <c:numFmt formatCode="[$-C09]d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233519"/>
        <c:crosses val="autoZero"/>
        <c:auto val="1"/>
        <c:lblOffset val="100"/>
        <c:baseTimeUnit val="days"/>
        <c:majorUnit val="4"/>
        <c:majorTimeUnit val="months"/>
      </c:dateAx>
      <c:valAx>
        <c:axId val="1450233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Volume (ML)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222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Sheet1!$D$1</c:f>
              <c:strCache>
                <c:ptCount val="1"/>
                <c:pt idx="0">
                  <c:v>% Full</c:v>
                </c:pt>
              </c:strCache>
            </c:strRef>
          </c:tx>
          <c:spPr>
            <a:ln w="28575" cap="rnd">
              <a:solidFill>
                <a:schemeClr val="accent1"/>
              </a:solidFill>
              <a:round/>
            </a:ln>
            <a:effectLst/>
          </c:spPr>
          <c:marker>
            <c:symbol val="none"/>
          </c:marker>
          <c:dLbls>
            <c:dLbl>
              <c:idx val="538"/>
              <c:layout>
                <c:manualLayout>
                  <c:x val="1.6585394358172762E-2"/>
                  <c:y val="-5.0697249800296704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49.5%</a:t>
                    </a:r>
                  </a:p>
                </c:rich>
              </c:tx>
              <c:spPr>
                <a:xfrm>
                  <a:off x="3215806" y="1273786"/>
                  <a:ext cx="373335" cy="17937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378"/>
                        <a:gd name="adj2" fmla="val 50465"/>
                        <a:gd name="adj3" fmla="val -106657"/>
                        <a:gd name="adj4" fmla="val 44008"/>
                      </a:avLst>
                    </a:prstGeom>
                    <a:noFill/>
                    <a:ln>
                      <a:noFill/>
                    </a:ln>
                  </c15:spPr>
                  <c15:layout>
                    <c:manualLayout>
                      <c:w val="7.2718582170587603E-2"/>
                      <c:h val="7.4433025132823752E-2"/>
                    </c:manualLayout>
                  </c15:layout>
                  <c15:showDataLabelsRange val="0"/>
                </c:ext>
                <c:ext xmlns:c16="http://schemas.microsoft.com/office/drawing/2014/chart" uri="{C3380CC4-5D6E-409C-BE32-E72D297353CC}">
                  <c16:uniqueId val="{00000000-B56B-4B5B-ACF1-6CA44EE24D9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showLeaderLines val="0"/>
              </c:ext>
            </c:extLst>
          </c:dLbls>
          <c:cat>
            <c:numRef>
              <c:f>Sheet1!$C$367:$C$1326</c:f>
              <c:numCache>
                <c:formatCode>m/d/yyyy</c:formatCode>
                <c:ptCount val="960"/>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pt idx="366">
                  <c:v>44013</c:v>
                </c:pt>
                <c:pt idx="367">
                  <c:v>44014</c:v>
                </c:pt>
                <c:pt idx="368">
                  <c:v>44015</c:v>
                </c:pt>
                <c:pt idx="369">
                  <c:v>44016</c:v>
                </c:pt>
                <c:pt idx="370">
                  <c:v>44017</c:v>
                </c:pt>
                <c:pt idx="371">
                  <c:v>44018</c:v>
                </c:pt>
                <c:pt idx="372">
                  <c:v>44019</c:v>
                </c:pt>
                <c:pt idx="373">
                  <c:v>44020</c:v>
                </c:pt>
                <c:pt idx="374">
                  <c:v>44021</c:v>
                </c:pt>
                <c:pt idx="375">
                  <c:v>44022</c:v>
                </c:pt>
                <c:pt idx="376">
                  <c:v>44023</c:v>
                </c:pt>
                <c:pt idx="377">
                  <c:v>44024</c:v>
                </c:pt>
                <c:pt idx="378">
                  <c:v>44025</c:v>
                </c:pt>
                <c:pt idx="379">
                  <c:v>44026</c:v>
                </c:pt>
                <c:pt idx="380">
                  <c:v>44027</c:v>
                </c:pt>
                <c:pt idx="381">
                  <c:v>44028</c:v>
                </c:pt>
                <c:pt idx="382">
                  <c:v>44029</c:v>
                </c:pt>
                <c:pt idx="383">
                  <c:v>44030</c:v>
                </c:pt>
                <c:pt idx="384">
                  <c:v>44031</c:v>
                </c:pt>
                <c:pt idx="385">
                  <c:v>44032</c:v>
                </c:pt>
                <c:pt idx="386">
                  <c:v>44033</c:v>
                </c:pt>
                <c:pt idx="387">
                  <c:v>44034</c:v>
                </c:pt>
                <c:pt idx="388">
                  <c:v>44035</c:v>
                </c:pt>
                <c:pt idx="389">
                  <c:v>44036</c:v>
                </c:pt>
                <c:pt idx="390">
                  <c:v>44037</c:v>
                </c:pt>
                <c:pt idx="391">
                  <c:v>44038</c:v>
                </c:pt>
                <c:pt idx="392">
                  <c:v>44039</c:v>
                </c:pt>
                <c:pt idx="393">
                  <c:v>44040</c:v>
                </c:pt>
                <c:pt idx="394">
                  <c:v>44041</c:v>
                </c:pt>
                <c:pt idx="395">
                  <c:v>44042</c:v>
                </c:pt>
                <c:pt idx="396">
                  <c:v>44043</c:v>
                </c:pt>
                <c:pt idx="397">
                  <c:v>44044</c:v>
                </c:pt>
                <c:pt idx="398">
                  <c:v>44045</c:v>
                </c:pt>
                <c:pt idx="399">
                  <c:v>44046</c:v>
                </c:pt>
                <c:pt idx="400">
                  <c:v>44047</c:v>
                </c:pt>
                <c:pt idx="401">
                  <c:v>44048</c:v>
                </c:pt>
                <c:pt idx="402">
                  <c:v>44049</c:v>
                </c:pt>
                <c:pt idx="403">
                  <c:v>44050</c:v>
                </c:pt>
                <c:pt idx="404">
                  <c:v>44051</c:v>
                </c:pt>
                <c:pt idx="405">
                  <c:v>44052</c:v>
                </c:pt>
                <c:pt idx="406">
                  <c:v>44053</c:v>
                </c:pt>
                <c:pt idx="407">
                  <c:v>44054</c:v>
                </c:pt>
                <c:pt idx="408">
                  <c:v>44055</c:v>
                </c:pt>
                <c:pt idx="409">
                  <c:v>44056</c:v>
                </c:pt>
                <c:pt idx="410">
                  <c:v>44057</c:v>
                </c:pt>
                <c:pt idx="411">
                  <c:v>44058</c:v>
                </c:pt>
                <c:pt idx="412">
                  <c:v>44059</c:v>
                </c:pt>
                <c:pt idx="413">
                  <c:v>44060</c:v>
                </c:pt>
                <c:pt idx="414">
                  <c:v>44061</c:v>
                </c:pt>
                <c:pt idx="415">
                  <c:v>44062</c:v>
                </c:pt>
                <c:pt idx="416">
                  <c:v>44063</c:v>
                </c:pt>
                <c:pt idx="417">
                  <c:v>44064</c:v>
                </c:pt>
                <c:pt idx="418">
                  <c:v>44065</c:v>
                </c:pt>
                <c:pt idx="419">
                  <c:v>44066</c:v>
                </c:pt>
                <c:pt idx="420">
                  <c:v>44067</c:v>
                </c:pt>
                <c:pt idx="421">
                  <c:v>44068</c:v>
                </c:pt>
                <c:pt idx="422">
                  <c:v>44069</c:v>
                </c:pt>
                <c:pt idx="423">
                  <c:v>44070</c:v>
                </c:pt>
                <c:pt idx="424">
                  <c:v>44071</c:v>
                </c:pt>
                <c:pt idx="425">
                  <c:v>44072</c:v>
                </c:pt>
                <c:pt idx="426">
                  <c:v>44073</c:v>
                </c:pt>
                <c:pt idx="427">
                  <c:v>44074</c:v>
                </c:pt>
                <c:pt idx="428">
                  <c:v>44075</c:v>
                </c:pt>
                <c:pt idx="429">
                  <c:v>44076</c:v>
                </c:pt>
                <c:pt idx="430">
                  <c:v>44077</c:v>
                </c:pt>
                <c:pt idx="431">
                  <c:v>44078</c:v>
                </c:pt>
                <c:pt idx="432">
                  <c:v>44079</c:v>
                </c:pt>
                <c:pt idx="433">
                  <c:v>44080</c:v>
                </c:pt>
                <c:pt idx="434">
                  <c:v>44081</c:v>
                </c:pt>
                <c:pt idx="435">
                  <c:v>44082</c:v>
                </c:pt>
                <c:pt idx="436">
                  <c:v>44083</c:v>
                </c:pt>
                <c:pt idx="437">
                  <c:v>44084</c:v>
                </c:pt>
                <c:pt idx="438">
                  <c:v>44085</c:v>
                </c:pt>
                <c:pt idx="439">
                  <c:v>44086</c:v>
                </c:pt>
                <c:pt idx="440">
                  <c:v>44087</c:v>
                </c:pt>
                <c:pt idx="441">
                  <c:v>44088</c:v>
                </c:pt>
                <c:pt idx="442">
                  <c:v>44089</c:v>
                </c:pt>
                <c:pt idx="443">
                  <c:v>44090</c:v>
                </c:pt>
                <c:pt idx="444">
                  <c:v>44091</c:v>
                </c:pt>
                <c:pt idx="445">
                  <c:v>44092</c:v>
                </c:pt>
                <c:pt idx="446">
                  <c:v>44093</c:v>
                </c:pt>
                <c:pt idx="447">
                  <c:v>44094</c:v>
                </c:pt>
                <c:pt idx="448">
                  <c:v>44095</c:v>
                </c:pt>
                <c:pt idx="449">
                  <c:v>44096</c:v>
                </c:pt>
                <c:pt idx="450">
                  <c:v>44097</c:v>
                </c:pt>
                <c:pt idx="451">
                  <c:v>44098</c:v>
                </c:pt>
                <c:pt idx="452">
                  <c:v>44099</c:v>
                </c:pt>
                <c:pt idx="453">
                  <c:v>44100</c:v>
                </c:pt>
                <c:pt idx="454">
                  <c:v>44101</c:v>
                </c:pt>
                <c:pt idx="455">
                  <c:v>44102</c:v>
                </c:pt>
                <c:pt idx="456">
                  <c:v>44103</c:v>
                </c:pt>
                <c:pt idx="457">
                  <c:v>44104</c:v>
                </c:pt>
                <c:pt idx="458">
                  <c:v>44105</c:v>
                </c:pt>
                <c:pt idx="459">
                  <c:v>44106</c:v>
                </c:pt>
                <c:pt idx="460">
                  <c:v>44107</c:v>
                </c:pt>
                <c:pt idx="461">
                  <c:v>44108</c:v>
                </c:pt>
                <c:pt idx="462">
                  <c:v>44109</c:v>
                </c:pt>
                <c:pt idx="463">
                  <c:v>44110</c:v>
                </c:pt>
                <c:pt idx="464">
                  <c:v>44111</c:v>
                </c:pt>
                <c:pt idx="465">
                  <c:v>44112</c:v>
                </c:pt>
                <c:pt idx="466">
                  <c:v>44113</c:v>
                </c:pt>
                <c:pt idx="467">
                  <c:v>44114</c:v>
                </c:pt>
                <c:pt idx="468">
                  <c:v>44115</c:v>
                </c:pt>
                <c:pt idx="469">
                  <c:v>44116</c:v>
                </c:pt>
                <c:pt idx="470">
                  <c:v>44117</c:v>
                </c:pt>
                <c:pt idx="471">
                  <c:v>44118</c:v>
                </c:pt>
                <c:pt idx="472">
                  <c:v>44119</c:v>
                </c:pt>
                <c:pt idx="473">
                  <c:v>44120</c:v>
                </c:pt>
                <c:pt idx="474">
                  <c:v>44121</c:v>
                </c:pt>
                <c:pt idx="475">
                  <c:v>44122</c:v>
                </c:pt>
                <c:pt idx="476">
                  <c:v>44123</c:v>
                </c:pt>
                <c:pt idx="477">
                  <c:v>44124</c:v>
                </c:pt>
                <c:pt idx="478">
                  <c:v>44125</c:v>
                </c:pt>
                <c:pt idx="479">
                  <c:v>44126</c:v>
                </c:pt>
                <c:pt idx="480">
                  <c:v>44127</c:v>
                </c:pt>
                <c:pt idx="481">
                  <c:v>44128</c:v>
                </c:pt>
                <c:pt idx="482">
                  <c:v>44129</c:v>
                </c:pt>
                <c:pt idx="483">
                  <c:v>44130</c:v>
                </c:pt>
                <c:pt idx="484">
                  <c:v>44131</c:v>
                </c:pt>
                <c:pt idx="485">
                  <c:v>44132</c:v>
                </c:pt>
                <c:pt idx="486">
                  <c:v>44133</c:v>
                </c:pt>
                <c:pt idx="487">
                  <c:v>44134</c:v>
                </c:pt>
                <c:pt idx="488">
                  <c:v>44135</c:v>
                </c:pt>
                <c:pt idx="489">
                  <c:v>44136</c:v>
                </c:pt>
                <c:pt idx="490">
                  <c:v>44137</c:v>
                </c:pt>
                <c:pt idx="491">
                  <c:v>44138</c:v>
                </c:pt>
                <c:pt idx="492">
                  <c:v>44139</c:v>
                </c:pt>
                <c:pt idx="493">
                  <c:v>44140</c:v>
                </c:pt>
                <c:pt idx="494">
                  <c:v>44141</c:v>
                </c:pt>
                <c:pt idx="495">
                  <c:v>44142</c:v>
                </c:pt>
                <c:pt idx="496">
                  <c:v>44143</c:v>
                </c:pt>
                <c:pt idx="497">
                  <c:v>44144</c:v>
                </c:pt>
                <c:pt idx="498">
                  <c:v>44145</c:v>
                </c:pt>
                <c:pt idx="499">
                  <c:v>44146</c:v>
                </c:pt>
                <c:pt idx="500">
                  <c:v>44147</c:v>
                </c:pt>
                <c:pt idx="501">
                  <c:v>44148</c:v>
                </c:pt>
                <c:pt idx="502">
                  <c:v>44149</c:v>
                </c:pt>
                <c:pt idx="503">
                  <c:v>44150</c:v>
                </c:pt>
                <c:pt idx="504">
                  <c:v>44151</c:v>
                </c:pt>
                <c:pt idx="505">
                  <c:v>44152</c:v>
                </c:pt>
                <c:pt idx="506">
                  <c:v>44153</c:v>
                </c:pt>
                <c:pt idx="507">
                  <c:v>44154</c:v>
                </c:pt>
                <c:pt idx="508">
                  <c:v>44155</c:v>
                </c:pt>
                <c:pt idx="509">
                  <c:v>44156</c:v>
                </c:pt>
                <c:pt idx="510">
                  <c:v>44157</c:v>
                </c:pt>
                <c:pt idx="511">
                  <c:v>44158</c:v>
                </c:pt>
                <c:pt idx="512">
                  <c:v>44159</c:v>
                </c:pt>
                <c:pt idx="513">
                  <c:v>44160</c:v>
                </c:pt>
                <c:pt idx="514">
                  <c:v>44161</c:v>
                </c:pt>
                <c:pt idx="515">
                  <c:v>44162</c:v>
                </c:pt>
                <c:pt idx="516">
                  <c:v>44163</c:v>
                </c:pt>
                <c:pt idx="517">
                  <c:v>44164</c:v>
                </c:pt>
                <c:pt idx="518">
                  <c:v>44165</c:v>
                </c:pt>
                <c:pt idx="519">
                  <c:v>44166</c:v>
                </c:pt>
                <c:pt idx="520">
                  <c:v>44167</c:v>
                </c:pt>
                <c:pt idx="521">
                  <c:v>44168</c:v>
                </c:pt>
                <c:pt idx="522">
                  <c:v>44169</c:v>
                </c:pt>
                <c:pt idx="523">
                  <c:v>44170</c:v>
                </c:pt>
                <c:pt idx="524">
                  <c:v>44171</c:v>
                </c:pt>
                <c:pt idx="525">
                  <c:v>44172</c:v>
                </c:pt>
                <c:pt idx="526">
                  <c:v>44173</c:v>
                </c:pt>
                <c:pt idx="527">
                  <c:v>44174</c:v>
                </c:pt>
                <c:pt idx="528">
                  <c:v>44175</c:v>
                </c:pt>
                <c:pt idx="529">
                  <c:v>44176</c:v>
                </c:pt>
                <c:pt idx="530">
                  <c:v>44177</c:v>
                </c:pt>
                <c:pt idx="531">
                  <c:v>44178</c:v>
                </c:pt>
                <c:pt idx="532">
                  <c:v>44179</c:v>
                </c:pt>
                <c:pt idx="533">
                  <c:v>44180</c:v>
                </c:pt>
                <c:pt idx="534">
                  <c:v>44181</c:v>
                </c:pt>
                <c:pt idx="535">
                  <c:v>44182</c:v>
                </c:pt>
                <c:pt idx="536">
                  <c:v>44183</c:v>
                </c:pt>
                <c:pt idx="537">
                  <c:v>44184</c:v>
                </c:pt>
                <c:pt idx="538">
                  <c:v>44185</c:v>
                </c:pt>
                <c:pt idx="539">
                  <c:v>44186</c:v>
                </c:pt>
                <c:pt idx="540">
                  <c:v>44187</c:v>
                </c:pt>
                <c:pt idx="541">
                  <c:v>44188</c:v>
                </c:pt>
                <c:pt idx="542">
                  <c:v>44189</c:v>
                </c:pt>
                <c:pt idx="543">
                  <c:v>44190</c:v>
                </c:pt>
                <c:pt idx="544">
                  <c:v>44191</c:v>
                </c:pt>
                <c:pt idx="545">
                  <c:v>44192</c:v>
                </c:pt>
                <c:pt idx="546">
                  <c:v>44193</c:v>
                </c:pt>
                <c:pt idx="547">
                  <c:v>44194</c:v>
                </c:pt>
                <c:pt idx="548">
                  <c:v>44195</c:v>
                </c:pt>
                <c:pt idx="549">
                  <c:v>44196</c:v>
                </c:pt>
                <c:pt idx="550">
                  <c:v>44197</c:v>
                </c:pt>
                <c:pt idx="551">
                  <c:v>44198</c:v>
                </c:pt>
                <c:pt idx="552">
                  <c:v>44199</c:v>
                </c:pt>
                <c:pt idx="553">
                  <c:v>44200</c:v>
                </c:pt>
                <c:pt idx="554">
                  <c:v>44201</c:v>
                </c:pt>
                <c:pt idx="555">
                  <c:v>44202</c:v>
                </c:pt>
                <c:pt idx="556">
                  <c:v>44203</c:v>
                </c:pt>
                <c:pt idx="557">
                  <c:v>44204</c:v>
                </c:pt>
                <c:pt idx="558">
                  <c:v>44205</c:v>
                </c:pt>
                <c:pt idx="559">
                  <c:v>44206</c:v>
                </c:pt>
                <c:pt idx="560">
                  <c:v>44207</c:v>
                </c:pt>
                <c:pt idx="561">
                  <c:v>44208</c:v>
                </c:pt>
                <c:pt idx="562">
                  <c:v>44209</c:v>
                </c:pt>
                <c:pt idx="563">
                  <c:v>44210</c:v>
                </c:pt>
                <c:pt idx="564">
                  <c:v>44211</c:v>
                </c:pt>
                <c:pt idx="565">
                  <c:v>44212</c:v>
                </c:pt>
                <c:pt idx="566">
                  <c:v>44213</c:v>
                </c:pt>
                <c:pt idx="567">
                  <c:v>44214</c:v>
                </c:pt>
                <c:pt idx="568">
                  <c:v>44215</c:v>
                </c:pt>
                <c:pt idx="569">
                  <c:v>44216</c:v>
                </c:pt>
                <c:pt idx="570">
                  <c:v>44217</c:v>
                </c:pt>
                <c:pt idx="571">
                  <c:v>44218</c:v>
                </c:pt>
                <c:pt idx="572">
                  <c:v>44219</c:v>
                </c:pt>
                <c:pt idx="573">
                  <c:v>44220</c:v>
                </c:pt>
                <c:pt idx="574">
                  <c:v>44221</c:v>
                </c:pt>
                <c:pt idx="575">
                  <c:v>44222</c:v>
                </c:pt>
                <c:pt idx="576">
                  <c:v>44223</c:v>
                </c:pt>
                <c:pt idx="577">
                  <c:v>44224</c:v>
                </c:pt>
                <c:pt idx="578">
                  <c:v>44225</c:v>
                </c:pt>
                <c:pt idx="579">
                  <c:v>44226</c:v>
                </c:pt>
                <c:pt idx="580">
                  <c:v>44227</c:v>
                </c:pt>
                <c:pt idx="581">
                  <c:v>44228</c:v>
                </c:pt>
                <c:pt idx="582">
                  <c:v>44229</c:v>
                </c:pt>
                <c:pt idx="583">
                  <c:v>44230</c:v>
                </c:pt>
                <c:pt idx="584">
                  <c:v>44231</c:v>
                </c:pt>
                <c:pt idx="585">
                  <c:v>44232</c:v>
                </c:pt>
                <c:pt idx="586">
                  <c:v>44233</c:v>
                </c:pt>
                <c:pt idx="587">
                  <c:v>44234</c:v>
                </c:pt>
                <c:pt idx="588">
                  <c:v>44235</c:v>
                </c:pt>
                <c:pt idx="589">
                  <c:v>44236</c:v>
                </c:pt>
                <c:pt idx="590">
                  <c:v>44237</c:v>
                </c:pt>
                <c:pt idx="591">
                  <c:v>44238</c:v>
                </c:pt>
                <c:pt idx="592">
                  <c:v>44239</c:v>
                </c:pt>
                <c:pt idx="593">
                  <c:v>44240</c:v>
                </c:pt>
                <c:pt idx="594">
                  <c:v>44241</c:v>
                </c:pt>
                <c:pt idx="595">
                  <c:v>44242</c:v>
                </c:pt>
                <c:pt idx="596">
                  <c:v>44243</c:v>
                </c:pt>
                <c:pt idx="597">
                  <c:v>44244</c:v>
                </c:pt>
                <c:pt idx="598">
                  <c:v>44245</c:v>
                </c:pt>
                <c:pt idx="599">
                  <c:v>44246</c:v>
                </c:pt>
                <c:pt idx="600">
                  <c:v>44247</c:v>
                </c:pt>
                <c:pt idx="601">
                  <c:v>44248</c:v>
                </c:pt>
                <c:pt idx="602">
                  <c:v>44249</c:v>
                </c:pt>
                <c:pt idx="603">
                  <c:v>44250</c:v>
                </c:pt>
                <c:pt idx="604">
                  <c:v>44251</c:v>
                </c:pt>
                <c:pt idx="605">
                  <c:v>44252</c:v>
                </c:pt>
                <c:pt idx="606">
                  <c:v>44253</c:v>
                </c:pt>
                <c:pt idx="607">
                  <c:v>44254</c:v>
                </c:pt>
                <c:pt idx="608">
                  <c:v>44255</c:v>
                </c:pt>
                <c:pt idx="609">
                  <c:v>44256</c:v>
                </c:pt>
                <c:pt idx="610">
                  <c:v>44257</c:v>
                </c:pt>
                <c:pt idx="611">
                  <c:v>44258</c:v>
                </c:pt>
                <c:pt idx="612">
                  <c:v>44259</c:v>
                </c:pt>
                <c:pt idx="613">
                  <c:v>44260</c:v>
                </c:pt>
                <c:pt idx="614">
                  <c:v>44261</c:v>
                </c:pt>
                <c:pt idx="615">
                  <c:v>44262</c:v>
                </c:pt>
                <c:pt idx="616">
                  <c:v>44263</c:v>
                </c:pt>
                <c:pt idx="617">
                  <c:v>44264</c:v>
                </c:pt>
                <c:pt idx="618">
                  <c:v>44265</c:v>
                </c:pt>
                <c:pt idx="619">
                  <c:v>44266</c:v>
                </c:pt>
                <c:pt idx="620">
                  <c:v>44267</c:v>
                </c:pt>
                <c:pt idx="621">
                  <c:v>44268</c:v>
                </c:pt>
                <c:pt idx="622">
                  <c:v>44269</c:v>
                </c:pt>
                <c:pt idx="623">
                  <c:v>44270</c:v>
                </c:pt>
                <c:pt idx="624">
                  <c:v>44271</c:v>
                </c:pt>
                <c:pt idx="625">
                  <c:v>44272</c:v>
                </c:pt>
                <c:pt idx="626">
                  <c:v>44273</c:v>
                </c:pt>
                <c:pt idx="627">
                  <c:v>44274</c:v>
                </c:pt>
                <c:pt idx="628">
                  <c:v>44275</c:v>
                </c:pt>
                <c:pt idx="629">
                  <c:v>44276</c:v>
                </c:pt>
                <c:pt idx="630">
                  <c:v>44277</c:v>
                </c:pt>
                <c:pt idx="631">
                  <c:v>44278</c:v>
                </c:pt>
                <c:pt idx="632">
                  <c:v>44279</c:v>
                </c:pt>
                <c:pt idx="633">
                  <c:v>44280</c:v>
                </c:pt>
                <c:pt idx="634">
                  <c:v>44281</c:v>
                </c:pt>
                <c:pt idx="635">
                  <c:v>44282</c:v>
                </c:pt>
                <c:pt idx="636">
                  <c:v>44283</c:v>
                </c:pt>
                <c:pt idx="637">
                  <c:v>44284</c:v>
                </c:pt>
                <c:pt idx="638">
                  <c:v>44285</c:v>
                </c:pt>
                <c:pt idx="639">
                  <c:v>44286</c:v>
                </c:pt>
                <c:pt idx="640">
                  <c:v>44287</c:v>
                </c:pt>
                <c:pt idx="641">
                  <c:v>44288</c:v>
                </c:pt>
                <c:pt idx="642">
                  <c:v>44289</c:v>
                </c:pt>
                <c:pt idx="643">
                  <c:v>44290</c:v>
                </c:pt>
                <c:pt idx="644">
                  <c:v>44291</c:v>
                </c:pt>
                <c:pt idx="645">
                  <c:v>44292</c:v>
                </c:pt>
                <c:pt idx="646">
                  <c:v>44293</c:v>
                </c:pt>
                <c:pt idx="647">
                  <c:v>44294</c:v>
                </c:pt>
                <c:pt idx="648">
                  <c:v>44295</c:v>
                </c:pt>
                <c:pt idx="649">
                  <c:v>44296</c:v>
                </c:pt>
                <c:pt idx="650">
                  <c:v>44297</c:v>
                </c:pt>
                <c:pt idx="651">
                  <c:v>44298</c:v>
                </c:pt>
                <c:pt idx="652">
                  <c:v>44299</c:v>
                </c:pt>
                <c:pt idx="653">
                  <c:v>44300</c:v>
                </c:pt>
                <c:pt idx="654">
                  <c:v>44301</c:v>
                </c:pt>
                <c:pt idx="655">
                  <c:v>44302</c:v>
                </c:pt>
                <c:pt idx="656">
                  <c:v>44303</c:v>
                </c:pt>
                <c:pt idx="657">
                  <c:v>44304</c:v>
                </c:pt>
                <c:pt idx="658">
                  <c:v>44305</c:v>
                </c:pt>
                <c:pt idx="659">
                  <c:v>44306</c:v>
                </c:pt>
                <c:pt idx="660">
                  <c:v>44307</c:v>
                </c:pt>
                <c:pt idx="661">
                  <c:v>44308</c:v>
                </c:pt>
                <c:pt idx="662">
                  <c:v>44309</c:v>
                </c:pt>
                <c:pt idx="663">
                  <c:v>44310</c:v>
                </c:pt>
                <c:pt idx="664">
                  <c:v>44311</c:v>
                </c:pt>
                <c:pt idx="665">
                  <c:v>44312</c:v>
                </c:pt>
                <c:pt idx="666">
                  <c:v>44313</c:v>
                </c:pt>
                <c:pt idx="667">
                  <c:v>44314</c:v>
                </c:pt>
                <c:pt idx="668">
                  <c:v>44315</c:v>
                </c:pt>
                <c:pt idx="669">
                  <c:v>44316</c:v>
                </c:pt>
                <c:pt idx="670">
                  <c:v>44317</c:v>
                </c:pt>
                <c:pt idx="671">
                  <c:v>44318</c:v>
                </c:pt>
                <c:pt idx="672">
                  <c:v>44319</c:v>
                </c:pt>
                <c:pt idx="673">
                  <c:v>44320</c:v>
                </c:pt>
                <c:pt idx="674">
                  <c:v>44321</c:v>
                </c:pt>
                <c:pt idx="675">
                  <c:v>44322</c:v>
                </c:pt>
                <c:pt idx="676">
                  <c:v>44323</c:v>
                </c:pt>
                <c:pt idx="677">
                  <c:v>44324</c:v>
                </c:pt>
                <c:pt idx="678">
                  <c:v>44325</c:v>
                </c:pt>
                <c:pt idx="679">
                  <c:v>44326</c:v>
                </c:pt>
                <c:pt idx="680">
                  <c:v>44327</c:v>
                </c:pt>
                <c:pt idx="681">
                  <c:v>44328</c:v>
                </c:pt>
                <c:pt idx="682">
                  <c:v>44329</c:v>
                </c:pt>
                <c:pt idx="683">
                  <c:v>44330</c:v>
                </c:pt>
                <c:pt idx="684">
                  <c:v>44331</c:v>
                </c:pt>
                <c:pt idx="685">
                  <c:v>44332</c:v>
                </c:pt>
                <c:pt idx="686">
                  <c:v>44333</c:v>
                </c:pt>
                <c:pt idx="687">
                  <c:v>44334</c:v>
                </c:pt>
                <c:pt idx="688">
                  <c:v>44335</c:v>
                </c:pt>
                <c:pt idx="689">
                  <c:v>44336</c:v>
                </c:pt>
                <c:pt idx="690">
                  <c:v>44337</c:v>
                </c:pt>
                <c:pt idx="691">
                  <c:v>44338</c:v>
                </c:pt>
                <c:pt idx="692">
                  <c:v>44339</c:v>
                </c:pt>
                <c:pt idx="693">
                  <c:v>44340</c:v>
                </c:pt>
                <c:pt idx="694">
                  <c:v>44341</c:v>
                </c:pt>
                <c:pt idx="695">
                  <c:v>44342</c:v>
                </c:pt>
                <c:pt idx="696">
                  <c:v>44343</c:v>
                </c:pt>
                <c:pt idx="697">
                  <c:v>44344</c:v>
                </c:pt>
                <c:pt idx="698">
                  <c:v>44345</c:v>
                </c:pt>
                <c:pt idx="699">
                  <c:v>44346</c:v>
                </c:pt>
                <c:pt idx="700">
                  <c:v>44347</c:v>
                </c:pt>
                <c:pt idx="701">
                  <c:v>44348</c:v>
                </c:pt>
                <c:pt idx="702">
                  <c:v>44349</c:v>
                </c:pt>
                <c:pt idx="703">
                  <c:v>44350</c:v>
                </c:pt>
                <c:pt idx="704">
                  <c:v>44351</c:v>
                </c:pt>
                <c:pt idx="705">
                  <c:v>44352</c:v>
                </c:pt>
                <c:pt idx="706">
                  <c:v>44353</c:v>
                </c:pt>
                <c:pt idx="707">
                  <c:v>44354</c:v>
                </c:pt>
                <c:pt idx="708">
                  <c:v>44355</c:v>
                </c:pt>
                <c:pt idx="709">
                  <c:v>44356</c:v>
                </c:pt>
                <c:pt idx="710">
                  <c:v>44357</c:v>
                </c:pt>
                <c:pt idx="711">
                  <c:v>44358</c:v>
                </c:pt>
                <c:pt idx="712">
                  <c:v>44359</c:v>
                </c:pt>
                <c:pt idx="713">
                  <c:v>44360</c:v>
                </c:pt>
                <c:pt idx="714">
                  <c:v>44361</c:v>
                </c:pt>
                <c:pt idx="715">
                  <c:v>44362</c:v>
                </c:pt>
                <c:pt idx="716">
                  <c:v>44363</c:v>
                </c:pt>
                <c:pt idx="717">
                  <c:v>44364</c:v>
                </c:pt>
                <c:pt idx="718">
                  <c:v>44365</c:v>
                </c:pt>
                <c:pt idx="719">
                  <c:v>44366</c:v>
                </c:pt>
                <c:pt idx="720">
                  <c:v>44367</c:v>
                </c:pt>
                <c:pt idx="721">
                  <c:v>44368</c:v>
                </c:pt>
                <c:pt idx="722">
                  <c:v>44369</c:v>
                </c:pt>
                <c:pt idx="723">
                  <c:v>44370</c:v>
                </c:pt>
                <c:pt idx="724">
                  <c:v>44371</c:v>
                </c:pt>
                <c:pt idx="725">
                  <c:v>44372</c:v>
                </c:pt>
                <c:pt idx="726">
                  <c:v>44373</c:v>
                </c:pt>
                <c:pt idx="727">
                  <c:v>44374</c:v>
                </c:pt>
                <c:pt idx="728">
                  <c:v>44375</c:v>
                </c:pt>
                <c:pt idx="729">
                  <c:v>44376</c:v>
                </c:pt>
                <c:pt idx="730">
                  <c:v>44377</c:v>
                </c:pt>
                <c:pt idx="731">
                  <c:v>44378</c:v>
                </c:pt>
                <c:pt idx="732">
                  <c:v>44379</c:v>
                </c:pt>
                <c:pt idx="733">
                  <c:v>44380</c:v>
                </c:pt>
                <c:pt idx="734">
                  <c:v>44381</c:v>
                </c:pt>
                <c:pt idx="735">
                  <c:v>44382</c:v>
                </c:pt>
                <c:pt idx="736">
                  <c:v>44383</c:v>
                </c:pt>
                <c:pt idx="737">
                  <c:v>44384</c:v>
                </c:pt>
                <c:pt idx="738">
                  <c:v>44385</c:v>
                </c:pt>
                <c:pt idx="739">
                  <c:v>44386</c:v>
                </c:pt>
                <c:pt idx="740">
                  <c:v>44387</c:v>
                </c:pt>
                <c:pt idx="741">
                  <c:v>44388</c:v>
                </c:pt>
                <c:pt idx="742">
                  <c:v>44389</c:v>
                </c:pt>
                <c:pt idx="743">
                  <c:v>44390</c:v>
                </c:pt>
                <c:pt idx="744">
                  <c:v>44391</c:v>
                </c:pt>
                <c:pt idx="745">
                  <c:v>44392</c:v>
                </c:pt>
                <c:pt idx="746">
                  <c:v>44393</c:v>
                </c:pt>
                <c:pt idx="747">
                  <c:v>44394</c:v>
                </c:pt>
                <c:pt idx="748">
                  <c:v>44395</c:v>
                </c:pt>
                <c:pt idx="749">
                  <c:v>44396</c:v>
                </c:pt>
                <c:pt idx="750">
                  <c:v>44397</c:v>
                </c:pt>
                <c:pt idx="751">
                  <c:v>44398</c:v>
                </c:pt>
                <c:pt idx="752">
                  <c:v>44399</c:v>
                </c:pt>
                <c:pt idx="753">
                  <c:v>44400</c:v>
                </c:pt>
                <c:pt idx="754">
                  <c:v>44401</c:v>
                </c:pt>
                <c:pt idx="755">
                  <c:v>44402</c:v>
                </c:pt>
                <c:pt idx="756">
                  <c:v>44403</c:v>
                </c:pt>
                <c:pt idx="757">
                  <c:v>44404</c:v>
                </c:pt>
                <c:pt idx="758">
                  <c:v>44405</c:v>
                </c:pt>
                <c:pt idx="759">
                  <c:v>44406</c:v>
                </c:pt>
                <c:pt idx="760">
                  <c:v>44407</c:v>
                </c:pt>
                <c:pt idx="761">
                  <c:v>44408</c:v>
                </c:pt>
                <c:pt idx="762">
                  <c:v>44409</c:v>
                </c:pt>
                <c:pt idx="763">
                  <c:v>44410</c:v>
                </c:pt>
                <c:pt idx="764">
                  <c:v>44411</c:v>
                </c:pt>
                <c:pt idx="765">
                  <c:v>44412</c:v>
                </c:pt>
                <c:pt idx="766">
                  <c:v>44413</c:v>
                </c:pt>
                <c:pt idx="767">
                  <c:v>44414</c:v>
                </c:pt>
                <c:pt idx="768">
                  <c:v>44415</c:v>
                </c:pt>
                <c:pt idx="769">
                  <c:v>44416</c:v>
                </c:pt>
                <c:pt idx="770">
                  <c:v>44417</c:v>
                </c:pt>
                <c:pt idx="771">
                  <c:v>44418</c:v>
                </c:pt>
                <c:pt idx="772">
                  <c:v>44419</c:v>
                </c:pt>
                <c:pt idx="773">
                  <c:v>44420</c:v>
                </c:pt>
                <c:pt idx="774">
                  <c:v>44421</c:v>
                </c:pt>
                <c:pt idx="775">
                  <c:v>44422</c:v>
                </c:pt>
                <c:pt idx="776">
                  <c:v>44423</c:v>
                </c:pt>
                <c:pt idx="777">
                  <c:v>44424</c:v>
                </c:pt>
                <c:pt idx="778">
                  <c:v>44425</c:v>
                </c:pt>
                <c:pt idx="779">
                  <c:v>44426</c:v>
                </c:pt>
                <c:pt idx="780">
                  <c:v>44427</c:v>
                </c:pt>
                <c:pt idx="781">
                  <c:v>44428</c:v>
                </c:pt>
                <c:pt idx="782">
                  <c:v>44429</c:v>
                </c:pt>
                <c:pt idx="783">
                  <c:v>44430</c:v>
                </c:pt>
                <c:pt idx="784">
                  <c:v>44431</c:v>
                </c:pt>
                <c:pt idx="785">
                  <c:v>44432</c:v>
                </c:pt>
                <c:pt idx="786">
                  <c:v>44433</c:v>
                </c:pt>
                <c:pt idx="787">
                  <c:v>44434</c:v>
                </c:pt>
                <c:pt idx="788">
                  <c:v>44435</c:v>
                </c:pt>
                <c:pt idx="789">
                  <c:v>44436</c:v>
                </c:pt>
                <c:pt idx="790">
                  <c:v>44437</c:v>
                </c:pt>
                <c:pt idx="791">
                  <c:v>44438</c:v>
                </c:pt>
                <c:pt idx="792">
                  <c:v>44439</c:v>
                </c:pt>
                <c:pt idx="793">
                  <c:v>44440</c:v>
                </c:pt>
                <c:pt idx="794">
                  <c:v>44441</c:v>
                </c:pt>
                <c:pt idx="795">
                  <c:v>44442</c:v>
                </c:pt>
                <c:pt idx="796">
                  <c:v>44443</c:v>
                </c:pt>
                <c:pt idx="797">
                  <c:v>44444</c:v>
                </c:pt>
                <c:pt idx="798">
                  <c:v>44445</c:v>
                </c:pt>
                <c:pt idx="799">
                  <c:v>44446</c:v>
                </c:pt>
                <c:pt idx="800">
                  <c:v>44447</c:v>
                </c:pt>
                <c:pt idx="801">
                  <c:v>44448</c:v>
                </c:pt>
                <c:pt idx="802">
                  <c:v>44449</c:v>
                </c:pt>
                <c:pt idx="803">
                  <c:v>44450</c:v>
                </c:pt>
                <c:pt idx="804">
                  <c:v>44451</c:v>
                </c:pt>
                <c:pt idx="805">
                  <c:v>44452</c:v>
                </c:pt>
                <c:pt idx="806">
                  <c:v>44453</c:v>
                </c:pt>
                <c:pt idx="807">
                  <c:v>44454</c:v>
                </c:pt>
                <c:pt idx="808">
                  <c:v>44455</c:v>
                </c:pt>
                <c:pt idx="809">
                  <c:v>44456</c:v>
                </c:pt>
                <c:pt idx="810">
                  <c:v>44457</c:v>
                </c:pt>
                <c:pt idx="811">
                  <c:v>44458</c:v>
                </c:pt>
                <c:pt idx="812">
                  <c:v>44459</c:v>
                </c:pt>
                <c:pt idx="813">
                  <c:v>44460</c:v>
                </c:pt>
                <c:pt idx="814">
                  <c:v>44461</c:v>
                </c:pt>
                <c:pt idx="815">
                  <c:v>44462</c:v>
                </c:pt>
                <c:pt idx="816">
                  <c:v>44463</c:v>
                </c:pt>
                <c:pt idx="817">
                  <c:v>44464</c:v>
                </c:pt>
                <c:pt idx="818">
                  <c:v>44465</c:v>
                </c:pt>
                <c:pt idx="819">
                  <c:v>44466</c:v>
                </c:pt>
                <c:pt idx="820">
                  <c:v>44467</c:v>
                </c:pt>
                <c:pt idx="821">
                  <c:v>44468</c:v>
                </c:pt>
                <c:pt idx="822">
                  <c:v>44469</c:v>
                </c:pt>
                <c:pt idx="823">
                  <c:v>44470</c:v>
                </c:pt>
                <c:pt idx="824">
                  <c:v>44471</c:v>
                </c:pt>
                <c:pt idx="825">
                  <c:v>44472</c:v>
                </c:pt>
                <c:pt idx="826">
                  <c:v>44473</c:v>
                </c:pt>
                <c:pt idx="827">
                  <c:v>44474</c:v>
                </c:pt>
                <c:pt idx="828">
                  <c:v>44475</c:v>
                </c:pt>
                <c:pt idx="829">
                  <c:v>44476</c:v>
                </c:pt>
                <c:pt idx="830">
                  <c:v>44477</c:v>
                </c:pt>
                <c:pt idx="831">
                  <c:v>44478</c:v>
                </c:pt>
                <c:pt idx="832">
                  <c:v>44479</c:v>
                </c:pt>
                <c:pt idx="833">
                  <c:v>44480</c:v>
                </c:pt>
                <c:pt idx="834">
                  <c:v>44481</c:v>
                </c:pt>
                <c:pt idx="835">
                  <c:v>44482</c:v>
                </c:pt>
                <c:pt idx="836">
                  <c:v>44483</c:v>
                </c:pt>
                <c:pt idx="837">
                  <c:v>44484</c:v>
                </c:pt>
                <c:pt idx="838">
                  <c:v>44485</c:v>
                </c:pt>
                <c:pt idx="839">
                  <c:v>44486</c:v>
                </c:pt>
                <c:pt idx="840">
                  <c:v>44487</c:v>
                </c:pt>
                <c:pt idx="841">
                  <c:v>44488</c:v>
                </c:pt>
                <c:pt idx="842">
                  <c:v>44489</c:v>
                </c:pt>
                <c:pt idx="843">
                  <c:v>44490</c:v>
                </c:pt>
                <c:pt idx="844">
                  <c:v>44491</c:v>
                </c:pt>
                <c:pt idx="845">
                  <c:v>44492</c:v>
                </c:pt>
                <c:pt idx="846">
                  <c:v>44493</c:v>
                </c:pt>
                <c:pt idx="847">
                  <c:v>44494</c:v>
                </c:pt>
                <c:pt idx="848">
                  <c:v>44495</c:v>
                </c:pt>
                <c:pt idx="849">
                  <c:v>44496</c:v>
                </c:pt>
                <c:pt idx="850">
                  <c:v>44497</c:v>
                </c:pt>
                <c:pt idx="851">
                  <c:v>44498</c:v>
                </c:pt>
                <c:pt idx="852">
                  <c:v>44499</c:v>
                </c:pt>
                <c:pt idx="853">
                  <c:v>44500</c:v>
                </c:pt>
                <c:pt idx="854">
                  <c:v>44501</c:v>
                </c:pt>
                <c:pt idx="855">
                  <c:v>44502</c:v>
                </c:pt>
                <c:pt idx="856">
                  <c:v>44503</c:v>
                </c:pt>
                <c:pt idx="857">
                  <c:v>44504</c:v>
                </c:pt>
                <c:pt idx="858">
                  <c:v>44505</c:v>
                </c:pt>
                <c:pt idx="859">
                  <c:v>44506</c:v>
                </c:pt>
                <c:pt idx="860">
                  <c:v>44507</c:v>
                </c:pt>
                <c:pt idx="861">
                  <c:v>44508</c:v>
                </c:pt>
                <c:pt idx="862">
                  <c:v>44509</c:v>
                </c:pt>
                <c:pt idx="863">
                  <c:v>44510</c:v>
                </c:pt>
                <c:pt idx="864">
                  <c:v>44511</c:v>
                </c:pt>
                <c:pt idx="865">
                  <c:v>44512</c:v>
                </c:pt>
                <c:pt idx="866">
                  <c:v>44513</c:v>
                </c:pt>
                <c:pt idx="867">
                  <c:v>44514</c:v>
                </c:pt>
                <c:pt idx="868">
                  <c:v>44515</c:v>
                </c:pt>
                <c:pt idx="869">
                  <c:v>44516</c:v>
                </c:pt>
                <c:pt idx="870">
                  <c:v>44517</c:v>
                </c:pt>
                <c:pt idx="871">
                  <c:v>44518</c:v>
                </c:pt>
                <c:pt idx="872">
                  <c:v>44519</c:v>
                </c:pt>
                <c:pt idx="873">
                  <c:v>44520</c:v>
                </c:pt>
                <c:pt idx="874">
                  <c:v>44521</c:v>
                </c:pt>
                <c:pt idx="875">
                  <c:v>44522</c:v>
                </c:pt>
                <c:pt idx="876">
                  <c:v>44523</c:v>
                </c:pt>
                <c:pt idx="877">
                  <c:v>44524</c:v>
                </c:pt>
                <c:pt idx="878">
                  <c:v>44525</c:v>
                </c:pt>
                <c:pt idx="879">
                  <c:v>44526</c:v>
                </c:pt>
                <c:pt idx="880">
                  <c:v>44527</c:v>
                </c:pt>
                <c:pt idx="881">
                  <c:v>44528</c:v>
                </c:pt>
                <c:pt idx="882">
                  <c:v>44529</c:v>
                </c:pt>
                <c:pt idx="883">
                  <c:v>44530</c:v>
                </c:pt>
                <c:pt idx="884">
                  <c:v>44531</c:v>
                </c:pt>
                <c:pt idx="885">
                  <c:v>44532</c:v>
                </c:pt>
                <c:pt idx="886">
                  <c:v>44533</c:v>
                </c:pt>
                <c:pt idx="887">
                  <c:v>44534</c:v>
                </c:pt>
                <c:pt idx="888">
                  <c:v>44535</c:v>
                </c:pt>
                <c:pt idx="889">
                  <c:v>44536</c:v>
                </c:pt>
                <c:pt idx="890">
                  <c:v>44537</c:v>
                </c:pt>
                <c:pt idx="891">
                  <c:v>44538</c:v>
                </c:pt>
                <c:pt idx="892">
                  <c:v>44539</c:v>
                </c:pt>
                <c:pt idx="893">
                  <c:v>44540</c:v>
                </c:pt>
                <c:pt idx="894">
                  <c:v>44541</c:v>
                </c:pt>
                <c:pt idx="895">
                  <c:v>44542</c:v>
                </c:pt>
                <c:pt idx="896">
                  <c:v>44543</c:v>
                </c:pt>
                <c:pt idx="897">
                  <c:v>44544</c:v>
                </c:pt>
                <c:pt idx="898">
                  <c:v>44545</c:v>
                </c:pt>
                <c:pt idx="899">
                  <c:v>44546</c:v>
                </c:pt>
                <c:pt idx="900">
                  <c:v>44547</c:v>
                </c:pt>
                <c:pt idx="901">
                  <c:v>44548</c:v>
                </c:pt>
                <c:pt idx="902">
                  <c:v>44549</c:v>
                </c:pt>
                <c:pt idx="903">
                  <c:v>44550</c:v>
                </c:pt>
                <c:pt idx="904">
                  <c:v>44551</c:v>
                </c:pt>
                <c:pt idx="905">
                  <c:v>44552</c:v>
                </c:pt>
                <c:pt idx="906">
                  <c:v>44553</c:v>
                </c:pt>
                <c:pt idx="907">
                  <c:v>44554</c:v>
                </c:pt>
                <c:pt idx="908">
                  <c:v>44555</c:v>
                </c:pt>
                <c:pt idx="909">
                  <c:v>44556</c:v>
                </c:pt>
                <c:pt idx="910">
                  <c:v>44557</c:v>
                </c:pt>
                <c:pt idx="911">
                  <c:v>44558</c:v>
                </c:pt>
                <c:pt idx="912">
                  <c:v>44559</c:v>
                </c:pt>
                <c:pt idx="913">
                  <c:v>44560</c:v>
                </c:pt>
                <c:pt idx="914">
                  <c:v>44561</c:v>
                </c:pt>
                <c:pt idx="915">
                  <c:v>44562</c:v>
                </c:pt>
                <c:pt idx="916">
                  <c:v>44563</c:v>
                </c:pt>
                <c:pt idx="917">
                  <c:v>44564</c:v>
                </c:pt>
                <c:pt idx="918">
                  <c:v>44565</c:v>
                </c:pt>
                <c:pt idx="919">
                  <c:v>44566</c:v>
                </c:pt>
                <c:pt idx="920">
                  <c:v>44567</c:v>
                </c:pt>
                <c:pt idx="921">
                  <c:v>44568</c:v>
                </c:pt>
                <c:pt idx="922">
                  <c:v>44569</c:v>
                </c:pt>
                <c:pt idx="923">
                  <c:v>44570</c:v>
                </c:pt>
                <c:pt idx="924">
                  <c:v>44571</c:v>
                </c:pt>
                <c:pt idx="925">
                  <c:v>44572</c:v>
                </c:pt>
                <c:pt idx="926">
                  <c:v>44573</c:v>
                </c:pt>
                <c:pt idx="927">
                  <c:v>44574</c:v>
                </c:pt>
                <c:pt idx="928">
                  <c:v>44575</c:v>
                </c:pt>
                <c:pt idx="929">
                  <c:v>44576</c:v>
                </c:pt>
                <c:pt idx="930">
                  <c:v>44577</c:v>
                </c:pt>
                <c:pt idx="931">
                  <c:v>44578</c:v>
                </c:pt>
                <c:pt idx="932">
                  <c:v>44579</c:v>
                </c:pt>
                <c:pt idx="933">
                  <c:v>44580</c:v>
                </c:pt>
                <c:pt idx="934">
                  <c:v>44581</c:v>
                </c:pt>
                <c:pt idx="935">
                  <c:v>44582</c:v>
                </c:pt>
                <c:pt idx="936">
                  <c:v>44583</c:v>
                </c:pt>
                <c:pt idx="937">
                  <c:v>44584</c:v>
                </c:pt>
                <c:pt idx="938">
                  <c:v>44585</c:v>
                </c:pt>
                <c:pt idx="939">
                  <c:v>44586</c:v>
                </c:pt>
                <c:pt idx="940">
                  <c:v>44587</c:v>
                </c:pt>
                <c:pt idx="941">
                  <c:v>44588</c:v>
                </c:pt>
                <c:pt idx="942">
                  <c:v>44589</c:v>
                </c:pt>
                <c:pt idx="943">
                  <c:v>44590</c:v>
                </c:pt>
                <c:pt idx="944">
                  <c:v>44591</c:v>
                </c:pt>
                <c:pt idx="945">
                  <c:v>44592</c:v>
                </c:pt>
                <c:pt idx="946">
                  <c:v>44593</c:v>
                </c:pt>
                <c:pt idx="947">
                  <c:v>44594</c:v>
                </c:pt>
                <c:pt idx="948">
                  <c:v>44595</c:v>
                </c:pt>
                <c:pt idx="949">
                  <c:v>44596</c:v>
                </c:pt>
                <c:pt idx="950">
                  <c:v>44597</c:v>
                </c:pt>
                <c:pt idx="951">
                  <c:v>44598</c:v>
                </c:pt>
                <c:pt idx="952">
                  <c:v>44599</c:v>
                </c:pt>
                <c:pt idx="953">
                  <c:v>44600</c:v>
                </c:pt>
                <c:pt idx="954">
                  <c:v>44601</c:v>
                </c:pt>
                <c:pt idx="955">
                  <c:v>44602</c:v>
                </c:pt>
                <c:pt idx="956">
                  <c:v>44603</c:v>
                </c:pt>
                <c:pt idx="957">
                  <c:v>44604</c:v>
                </c:pt>
                <c:pt idx="958">
                  <c:v>44605</c:v>
                </c:pt>
                <c:pt idx="959">
                  <c:v>44606</c:v>
                </c:pt>
              </c:numCache>
            </c:numRef>
          </c:cat>
          <c:val>
            <c:numRef>
              <c:f>Sheet1!$D$367:$D$1326</c:f>
              <c:numCache>
                <c:formatCode>0.00%</c:formatCode>
                <c:ptCount val="960"/>
                <c:pt idx="0">
                  <c:v>3.9095343238152266E-2</c:v>
                </c:pt>
                <c:pt idx="1">
                  <c:v>3.931988573281938E-2</c:v>
                </c:pt>
                <c:pt idx="2">
                  <c:v>3.9482055312301187E-2</c:v>
                </c:pt>
                <c:pt idx="3">
                  <c:v>3.9669174057857116E-2</c:v>
                </c:pt>
                <c:pt idx="4">
                  <c:v>3.9868767386450107E-2</c:v>
                </c:pt>
                <c:pt idx="5">
                  <c:v>4.008083529808016E-2</c:v>
                </c:pt>
                <c:pt idx="6">
                  <c:v>4.0330326958821404E-2</c:v>
                </c:pt>
                <c:pt idx="7">
                  <c:v>4.0579818619562641E-2</c:v>
                </c:pt>
                <c:pt idx="8">
                  <c:v>4.0754462782081509E-2</c:v>
                </c:pt>
                <c:pt idx="9">
                  <c:v>4.1003954442822746E-2</c:v>
                </c:pt>
                <c:pt idx="10">
                  <c:v>4.1191073188378675E-2</c:v>
                </c:pt>
                <c:pt idx="11">
                  <c:v>4.134076818482342E-2</c:v>
                </c:pt>
                <c:pt idx="12">
                  <c:v>4.1428090266082858E-2</c:v>
                </c:pt>
                <c:pt idx="13">
                  <c:v>4.1502937764305227E-2</c:v>
                </c:pt>
                <c:pt idx="14">
                  <c:v>4.1665107343787033E-2</c:v>
                </c:pt>
                <c:pt idx="15">
                  <c:v>4.1814802340231778E-2</c:v>
                </c:pt>
                <c:pt idx="16">
                  <c:v>4.2001921085787708E-2</c:v>
                </c:pt>
                <c:pt idx="17">
                  <c:v>4.2151616082232453E-2</c:v>
                </c:pt>
                <c:pt idx="18">
                  <c:v>4.2313785661714259E-2</c:v>
                </c:pt>
                <c:pt idx="19">
                  <c:v>4.2525853573344312E-2</c:v>
                </c:pt>
                <c:pt idx="20">
                  <c:v>4.2725446901937303E-2</c:v>
                </c:pt>
                <c:pt idx="21">
                  <c:v>4.2875141898382048E-2</c:v>
                </c:pt>
                <c:pt idx="22">
                  <c:v>4.3012362311789731E-2</c:v>
                </c:pt>
                <c:pt idx="23">
                  <c:v>4.3099684393049162E-2</c:v>
                </c:pt>
                <c:pt idx="24">
                  <c:v>4.3236904806456845E-2</c:v>
                </c:pt>
                <c:pt idx="25">
                  <c:v>4.3399074385938652E-2</c:v>
                </c:pt>
                <c:pt idx="26">
                  <c:v>4.3523820216309267E-2</c:v>
                </c:pt>
                <c:pt idx="27">
                  <c:v>4.3636091463642827E-2</c:v>
                </c:pt>
                <c:pt idx="28">
                  <c:v>4.3773311877050511E-2</c:v>
                </c:pt>
                <c:pt idx="29">
                  <c:v>4.384815937527288E-2</c:v>
                </c:pt>
                <c:pt idx="30">
                  <c:v>4.396043062260644E-2</c:v>
                </c:pt>
                <c:pt idx="31">
                  <c:v>4.4035278120828809E-2</c:v>
                </c:pt>
                <c:pt idx="32">
                  <c:v>4.4047752703865871E-2</c:v>
                </c:pt>
                <c:pt idx="33">
                  <c:v>4.4060227286902932E-2</c:v>
                </c:pt>
                <c:pt idx="34">
                  <c:v>4.4072701869939994E-2</c:v>
                </c:pt>
                <c:pt idx="35">
                  <c:v>4.4110125619051185E-2</c:v>
                </c:pt>
                <c:pt idx="36">
                  <c:v>4.4160023951199431E-2</c:v>
                </c:pt>
                <c:pt idx="37">
                  <c:v>4.4197447700310616E-2</c:v>
                </c:pt>
                <c:pt idx="38">
                  <c:v>4.425982061549593E-2</c:v>
                </c:pt>
                <c:pt idx="39">
                  <c:v>4.4197447700310616E-2</c:v>
                </c:pt>
                <c:pt idx="40">
                  <c:v>4.4135074785125308E-2</c:v>
                </c:pt>
                <c:pt idx="41">
                  <c:v>4.4122600202088247E-2</c:v>
                </c:pt>
                <c:pt idx="42">
                  <c:v>4.4110125619051185E-2</c:v>
                </c:pt>
                <c:pt idx="43">
                  <c:v>4.4247346032458862E-2</c:v>
                </c:pt>
                <c:pt idx="44">
                  <c:v>4.4372091862829484E-2</c:v>
                </c:pt>
                <c:pt idx="45">
                  <c:v>4.4521786859274229E-2</c:v>
                </c:pt>
                <c:pt idx="46">
                  <c:v>4.4646532689644851E-2</c:v>
                </c:pt>
                <c:pt idx="47">
                  <c:v>4.4746329353941343E-2</c:v>
                </c:pt>
                <c:pt idx="48">
                  <c:v>4.4896024350386088E-2</c:v>
                </c:pt>
                <c:pt idx="49">
                  <c:v>4.4783753103052527E-2</c:v>
                </c:pt>
                <c:pt idx="50">
                  <c:v>4.4821176852163719E-2</c:v>
                </c:pt>
                <c:pt idx="51">
                  <c:v>4.4920973516460211E-2</c:v>
                </c:pt>
                <c:pt idx="52">
                  <c:v>4.4970871848608457E-2</c:v>
                </c:pt>
                <c:pt idx="53">
                  <c:v>4.5133041428090263E-2</c:v>
                </c:pt>
                <c:pt idx="54">
                  <c:v>4.5320160173646193E-2</c:v>
                </c:pt>
                <c:pt idx="55">
                  <c:v>4.5382533088831507E-2</c:v>
                </c:pt>
                <c:pt idx="56">
                  <c:v>4.5419956837942692E-2</c:v>
                </c:pt>
                <c:pt idx="57">
                  <c:v>4.5444906004016815E-2</c:v>
                </c:pt>
                <c:pt idx="58">
                  <c:v>4.5656973915646867E-2</c:v>
                </c:pt>
                <c:pt idx="59">
                  <c:v>4.5744295996906305E-2</c:v>
                </c:pt>
                <c:pt idx="60">
                  <c:v>4.5806668912091612E-2</c:v>
                </c:pt>
                <c:pt idx="61">
                  <c:v>4.589399099335105E-2</c:v>
                </c:pt>
                <c:pt idx="62">
                  <c:v>4.5968838491573419E-2</c:v>
                </c:pt>
                <c:pt idx="63">
                  <c:v>4.5993787657647542E-2</c:v>
                </c:pt>
                <c:pt idx="64">
                  <c:v>4.6056160572832856E-2</c:v>
                </c:pt>
                <c:pt idx="65">
                  <c:v>4.6143482654092287E-2</c:v>
                </c:pt>
                <c:pt idx="66">
                  <c:v>4.6230804735351724E-2</c:v>
                </c:pt>
                <c:pt idx="67">
                  <c:v>4.6355550565722339E-2</c:v>
                </c:pt>
                <c:pt idx="68">
                  <c:v>4.6081109738906979E-2</c:v>
                </c:pt>
                <c:pt idx="69">
                  <c:v>4.6043685989795788E-2</c:v>
                </c:pt>
                <c:pt idx="70">
                  <c:v>4.5931414742462234E-2</c:v>
                </c:pt>
                <c:pt idx="71">
                  <c:v>4.598131307461048E-2</c:v>
                </c:pt>
                <c:pt idx="72">
                  <c:v>4.6081109738906979E-2</c:v>
                </c:pt>
                <c:pt idx="73">
                  <c:v>4.6180906403203471E-2</c:v>
                </c:pt>
                <c:pt idx="74">
                  <c:v>4.6143482654092287E-2</c:v>
                </c:pt>
                <c:pt idx="75">
                  <c:v>4.6180906403203471E-2</c:v>
                </c:pt>
                <c:pt idx="76">
                  <c:v>4.6268228484462909E-2</c:v>
                </c:pt>
                <c:pt idx="77">
                  <c:v>4.6355550565722339E-2</c:v>
                </c:pt>
                <c:pt idx="78">
                  <c:v>4.6255753901425847E-2</c:v>
                </c:pt>
                <c:pt idx="79">
                  <c:v>4.6243279318388786E-2</c:v>
                </c:pt>
                <c:pt idx="80">
                  <c:v>4.6355550565722339E-2</c:v>
                </c:pt>
                <c:pt idx="81">
                  <c:v>4.6505245562167084E-2</c:v>
                </c:pt>
                <c:pt idx="82">
                  <c:v>4.6580093060389453E-2</c:v>
                </c:pt>
                <c:pt idx="83">
                  <c:v>4.6492770979130023E-2</c:v>
                </c:pt>
                <c:pt idx="84">
                  <c:v>4.6293177650537032E-2</c:v>
                </c:pt>
                <c:pt idx="85">
                  <c:v>4.6255753901425847E-2</c:v>
                </c:pt>
                <c:pt idx="86">
                  <c:v>4.628070306749997E-2</c:v>
                </c:pt>
                <c:pt idx="87">
                  <c:v>4.6368025148759401E-2</c:v>
                </c:pt>
                <c:pt idx="88">
                  <c:v>4.6542669311278269E-2</c:v>
                </c:pt>
                <c:pt idx="89">
                  <c:v>4.6704838890760075E-2</c:v>
                </c:pt>
                <c:pt idx="90">
                  <c:v>4.6667415141648891E-2</c:v>
                </c:pt>
                <c:pt idx="91">
                  <c:v>4.6605042226463583E-2</c:v>
                </c:pt>
                <c:pt idx="92">
                  <c:v>4.6679889724685952E-2</c:v>
                </c:pt>
                <c:pt idx="93">
                  <c:v>4.6704838890760075E-2</c:v>
                </c:pt>
                <c:pt idx="94">
                  <c:v>4.6779686388982451E-2</c:v>
                </c:pt>
                <c:pt idx="95">
                  <c:v>4.6729788056834198E-2</c:v>
                </c:pt>
                <c:pt idx="96">
                  <c:v>4.6729788056834198E-2</c:v>
                </c:pt>
                <c:pt idx="97">
                  <c:v>4.674226263987126E-2</c:v>
                </c:pt>
                <c:pt idx="98">
                  <c:v>4.6704838890760075E-2</c:v>
                </c:pt>
                <c:pt idx="99">
                  <c:v>4.6480296396092961E-2</c:v>
                </c:pt>
                <c:pt idx="100">
                  <c:v>4.6268228484462909E-2</c:v>
                </c:pt>
                <c:pt idx="101">
                  <c:v>4.6343075982685278E-2</c:v>
                </c:pt>
                <c:pt idx="102">
                  <c:v>4.6318126816611155E-2</c:v>
                </c:pt>
                <c:pt idx="103">
                  <c:v>4.616843182016641E-2</c:v>
                </c:pt>
                <c:pt idx="104">
                  <c:v>4.6180906403203471E-2</c:v>
                </c:pt>
                <c:pt idx="105">
                  <c:v>4.6293177650537032E-2</c:v>
                </c:pt>
                <c:pt idx="106">
                  <c:v>4.6143482654092287E-2</c:v>
                </c:pt>
                <c:pt idx="107">
                  <c:v>4.6243279318388786E-2</c:v>
                </c:pt>
                <c:pt idx="108">
                  <c:v>4.6031211406758726E-2</c:v>
                </c:pt>
                <c:pt idx="109">
                  <c:v>4.5844092661202797E-2</c:v>
                </c:pt>
                <c:pt idx="110">
                  <c:v>4.5769245162980428E-2</c:v>
                </c:pt>
                <c:pt idx="111">
                  <c:v>4.5569651834387437E-2</c:v>
                </c:pt>
                <c:pt idx="112">
                  <c:v>4.5656973915646867E-2</c:v>
                </c:pt>
                <c:pt idx="113">
                  <c:v>4.5644499332609806E-2</c:v>
                </c:pt>
                <c:pt idx="114">
                  <c:v>4.5644499332609806E-2</c:v>
                </c:pt>
                <c:pt idx="115">
                  <c:v>4.5632024749572744E-2</c:v>
                </c:pt>
                <c:pt idx="116">
                  <c:v>4.5569651834387437E-2</c:v>
                </c:pt>
                <c:pt idx="117">
                  <c:v>4.5557177251350375E-2</c:v>
                </c:pt>
                <c:pt idx="118">
                  <c:v>4.5182939760238516E-2</c:v>
                </c:pt>
                <c:pt idx="119">
                  <c:v>4.5120566845053202E-2</c:v>
                </c:pt>
                <c:pt idx="120">
                  <c:v>4.5145516011127325E-2</c:v>
                </c:pt>
                <c:pt idx="121">
                  <c:v>4.4372091862829484E-2</c:v>
                </c:pt>
                <c:pt idx="122">
                  <c:v>4.0030936965931914E-2</c:v>
                </c:pt>
                <c:pt idx="123">
                  <c:v>3.516584958147774E-2</c:v>
                </c:pt>
                <c:pt idx="124">
                  <c:v>3.0213440115764132E-2</c:v>
                </c:pt>
                <c:pt idx="125">
                  <c:v>2.6421166872497286E-2</c:v>
                </c:pt>
                <c:pt idx="126">
                  <c:v>2.6209098960867233E-2</c:v>
                </c:pt>
                <c:pt idx="127">
                  <c:v>2.6171675211756049E-2</c:v>
                </c:pt>
                <c:pt idx="128">
                  <c:v>2.6258997293015483E-2</c:v>
                </c:pt>
                <c:pt idx="129">
                  <c:v>2.6358793957311978E-2</c:v>
                </c:pt>
                <c:pt idx="130">
                  <c:v>2.6383743123386101E-2</c:v>
                </c:pt>
                <c:pt idx="131">
                  <c:v>2.6109302296570738E-2</c:v>
                </c:pt>
                <c:pt idx="132">
                  <c:v>2.6171675211756049E-2</c:v>
                </c:pt>
                <c:pt idx="133">
                  <c:v>2.6258997293015483E-2</c:v>
                </c:pt>
                <c:pt idx="134">
                  <c:v>2.6346319374274913E-2</c:v>
                </c:pt>
                <c:pt idx="135">
                  <c:v>2.6084353130496615E-2</c:v>
                </c:pt>
                <c:pt idx="136">
                  <c:v>2.6146726045681922E-2</c:v>
                </c:pt>
                <c:pt idx="137">
                  <c:v>2.6209098960867233E-2</c:v>
                </c:pt>
                <c:pt idx="138">
                  <c:v>2.618414979479311E-2</c:v>
                </c:pt>
                <c:pt idx="139">
                  <c:v>2.6121776879607799E-2</c:v>
                </c:pt>
                <c:pt idx="140">
                  <c:v>2.6121776879607799E-2</c:v>
                </c:pt>
                <c:pt idx="141">
                  <c:v>2.6121776879607799E-2</c:v>
                </c:pt>
                <c:pt idx="142">
                  <c:v>2.6109302296570738E-2</c:v>
                </c:pt>
                <c:pt idx="143">
                  <c:v>2.6234048126941356E-2</c:v>
                </c:pt>
                <c:pt idx="144">
                  <c:v>2.6171675211756049E-2</c:v>
                </c:pt>
                <c:pt idx="145">
                  <c:v>2.6084353130496615E-2</c:v>
                </c:pt>
                <c:pt idx="146">
                  <c:v>2.6121776879607799E-2</c:v>
                </c:pt>
                <c:pt idx="147">
                  <c:v>2.6209098960867233E-2</c:v>
                </c:pt>
                <c:pt idx="148">
                  <c:v>2.6209098960867233E-2</c:v>
                </c:pt>
                <c:pt idx="149">
                  <c:v>2.5984556466200116E-2</c:v>
                </c:pt>
                <c:pt idx="150">
                  <c:v>2.5073911904494591E-2</c:v>
                </c:pt>
                <c:pt idx="151">
                  <c:v>2.3988623180270199E-2</c:v>
                </c:pt>
                <c:pt idx="152">
                  <c:v>2.3976148597233137E-2</c:v>
                </c:pt>
                <c:pt idx="153">
                  <c:v>2.3938724848121953E-2</c:v>
                </c:pt>
                <c:pt idx="154">
                  <c:v>2.3926250265084891E-2</c:v>
                </c:pt>
                <c:pt idx="155">
                  <c:v>2.3913775682047826E-2</c:v>
                </c:pt>
                <c:pt idx="156">
                  <c:v>2.3913775682047826E-2</c:v>
                </c:pt>
                <c:pt idx="157">
                  <c:v>2.3901301099010765E-2</c:v>
                </c:pt>
                <c:pt idx="158">
                  <c:v>2.3888826515973703E-2</c:v>
                </c:pt>
                <c:pt idx="159">
                  <c:v>2.3876351932936642E-2</c:v>
                </c:pt>
                <c:pt idx="160">
                  <c:v>2.3876351932936642E-2</c:v>
                </c:pt>
                <c:pt idx="161">
                  <c:v>2.3876351932936642E-2</c:v>
                </c:pt>
                <c:pt idx="162">
                  <c:v>2.3876351932936642E-2</c:v>
                </c:pt>
                <c:pt idx="163">
                  <c:v>2.386387734989958E-2</c:v>
                </c:pt>
                <c:pt idx="164">
                  <c:v>2.3851402766862519E-2</c:v>
                </c:pt>
                <c:pt idx="165">
                  <c:v>2.3838928183825457E-2</c:v>
                </c:pt>
                <c:pt idx="166">
                  <c:v>2.3826453600788392E-2</c:v>
                </c:pt>
                <c:pt idx="167">
                  <c:v>2.3826453600788392E-2</c:v>
                </c:pt>
                <c:pt idx="168">
                  <c:v>2.3826453600788392E-2</c:v>
                </c:pt>
                <c:pt idx="169">
                  <c:v>2.3813979017751331E-2</c:v>
                </c:pt>
                <c:pt idx="170">
                  <c:v>2.3813979017751331E-2</c:v>
                </c:pt>
                <c:pt idx="171">
                  <c:v>2.3813979017751331E-2</c:v>
                </c:pt>
                <c:pt idx="172">
                  <c:v>2.3813979017751331E-2</c:v>
                </c:pt>
                <c:pt idx="173">
                  <c:v>2.3813979017751331E-2</c:v>
                </c:pt>
                <c:pt idx="174">
                  <c:v>2.3826453600788392E-2</c:v>
                </c:pt>
                <c:pt idx="175">
                  <c:v>2.3813979017751331E-2</c:v>
                </c:pt>
                <c:pt idx="176">
                  <c:v>2.3813979017751331E-2</c:v>
                </c:pt>
                <c:pt idx="177">
                  <c:v>2.3813979017751331E-2</c:v>
                </c:pt>
                <c:pt idx="178">
                  <c:v>2.3801504434714269E-2</c:v>
                </c:pt>
                <c:pt idx="179">
                  <c:v>2.3801504434714269E-2</c:v>
                </c:pt>
                <c:pt idx="180">
                  <c:v>2.3789029851677208E-2</c:v>
                </c:pt>
                <c:pt idx="181">
                  <c:v>2.3801504434714269E-2</c:v>
                </c:pt>
                <c:pt idx="182">
                  <c:v>2.3801504434714269E-2</c:v>
                </c:pt>
                <c:pt idx="183">
                  <c:v>2.3801504434714269E-2</c:v>
                </c:pt>
                <c:pt idx="184">
                  <c:v>2.3813979017751331E-2</c:v>
                </c:pt>
                <c:pt idx="185">
                  <c:v>2.3813979017751331E-2</c:v>
                </c:pt>
                <c:pt idx="186">
                  <c:v>2.3801504434714269E-2</c:v>
                </c:pt>
                <c:pt idx="187">
                  <c:v>2.3813979017751331E-2</c:v>
                </c:pt>
                <c:pt idx="188">
                  <c:v>2.3813979017751331E-2</c:v>
                </c:pt>
                <c:pt idx="189">
                  <c:v>2.3801504434714269E-2</c:v>
                </c:pt>
                <c:pt idx="190">
                  <c:v>2.3801504434714269E-2</c:v>
                </c:pt>
                <c:pt idx="191">
                  <c:v>2.3813979017751331E-2</c:v>
                </c:pt>
                <c:pt idx="192">
                  <c:v>2.3813979017751331E-2</c:v>
                </c:pt>
                <c:pt idx="193">
                  <c:v>2.3801504434714269E-2</c:v>
                </c:pt>
                <c:pt idx="194">
                  <c:v>2.3801504434714269E-2</c:v>
                </c:pt>
                <c:pt idx="195">
                  <c:v>2.3801504434714269E-2</c:v>
                </c:pt>
                <c:pt idx="196">
                  <c:v>2.3789029851677208E-2</c:v>
                </c:pt>
                <c:pt idx="197">
                  <c:v>2.3801504434714269E-2</c:v>
                </c:pt>
                <c:pt idx="198">
                  <c:v>2.3801504434714269E-2</c:v>
                </c:pt>
                <c:pt idx="199">
                  <c:v>2.3789029851677208E-2</c:v>
                </c:pt>
                <c:pt idx="200">
                  <c:v>2.3776555268640146E-2</c:v>
                </c:pt>
                <c:pt idx="201">
                  <c:v>2.3789029851677208E-2</c:v>
                </c:pt>
                <c:pt idx="202">
                  <c:v>2.3801504434714269E-2</c:v>
                </c:pt>
                <c:pt idx="203">
                  <c:v>2.3813979017751331E-2</c:v>
                </c:pt>
                <c:pt idx="204">
                  <c:v>2.3801504434714269E-2</c:v>
                </c:pt>
                <c:pt idx="205">
                  <c:v>2.3801504434714269E-2</c:v>
                </c:pt>
                <c:pt idx="206">
                  <c:v>2.3801504434714269E-2</c:v>
                </c:pt>
                <c:pt idx="207">
                  <c:v>2.3801504434714269E-2</c:v>
                </c:pt>
                <c:pt idx="208">
                  <c:v>2.3813979017751331E-2</c:v>
                </c:pt>
                <c:pt idx="209">
                  <c:v>2.3801504434714269E-2</c:v>
                </c:pt>
                <c:pt idx="210">
                  <c:v>2.3801504434714269E-2</c:v>
                </c:pt>
                <c:pt idx="211">
                  <c:v>2.7568828511906989E-2</c:v>
                </c:pt>
                <c:pt idx="212">
                  <c:v>5.9316642341229742E-2</c:v>
                </c:pt>
                <c:pt idx="213">
                  <c:v>7.3724785749036334E-2</c:v>
                </c:pt>
                <c:pt idx="214">
                  <c:v>7.8003567730748596E-2</c:v>
                </c:pt>
                <c:pt idx="215">
                  <c:v>7.8065940645933904E-2</c:v>
                </c:pt>
                <c:pt idx="216">
                  <c:v>7.5795566533188627E-2</c:v>
                </c:pt>
                <c:pt idx="217">
                  <c:v>6.675149383131869E-2</c:v>
                </c:pt>
                <c:pt idx="218">
                  <c:v>5.4676097451442689E-2</c:v>
                </c:pt>
                <c:pt idx="219">
                  <c:v>4.7016703466686627E-2</c:v>
                </c:pt>
                <c:pt idx="220">
                  <c:v>4.0704564449933263E-2</c:v>
                </c:pt>
                <c:pt idx="221">
                  <c:v>4.9099958833875974E-2</c:v>
                </c:pt>
                <c:pt idx="222">
                  <c:v>8.5638012549430542E-2</c:v>
                </c:pt>
                <c:pt idx="223">
                  <c:v>0.1463268590247371</c:v>
                </c:pt>
                <c:pt idx="224">
                  <c:v>0.28323540785649237</c:v>
                </c:pt>
                <c:pt idx="225">
                  <c:v>0.41226002020882452</c:v>
                </c:pt>
                <c:pt idx="226">
                  <c:v>0.54068585257537771</c:v>
                </c:pt>
                <c:pt idx="227">
                  <c:v>0.69000661152900966</c:v>
                </c:pt>
                <c:pt idx="228">
                  <c:v>0.83917767548619693</c:v>
                </c:pt>
                <c:pt idx="229">
                  <c:v>0.97858114092536452</c:v>
                </c:pt>
                <c:pt idx="230">
                  <c:v>1.0028691540985242</c:v>
                </c:pt>
                <c:pt idx="231">
                  <c:v>0.99312650474657882</c:v>
                </c:pt>
                <c:pt idx="232">
                  <c:v>0.99537192969325006</c:v>
                </c:pt>
                <c:pt idx="233">
                  <c:v>0.99587091301473252</c:v>
                </c:pt>
                <c:pt idx="234">
                  <c:v>1.0064618340131981</c:v>
                </c:pt>
                <c:pt idx="235">
                  <c:v>1.0216683507353768</c:v>
                </c:pt>
                <c:pt idx="236">
                  <c:v>1.0255229968938289</c:v>
                </c:pt>
                <c:pt idx="237">
                  <c:v>0.99845315170340432</c:v>
                </c:pt>
                <c:pt idx="238">
                  <c:v>1.0080086823097938</c:v>
                </c:pt>
                <c:pt idx="239">
                  <c:v>1.00263213702082</c:v>
                </c:pt>
                <c:pt idx="240">
                  <c:v>1.024125843593678</c:v>
                </c:pt>
                <c:pt idx="241">
                  <c:v>0.9960206080111772</c:v>
                </c:pt>
                <c:pt idx="242">
                  <c:v>0.99363796265109838</c:v>
                </c:pt>
                <c:pt idx="243">
                  <c:v>0.99558399760488003</c:v>
                </c:pt>
                <c:pt idx="244">
                  <c:v>0.99446128513154453</c:v>
                </c:pt>
                <c:pt idx="245">
                  <c:v>0.99673165924428975</c:v>
                </c:pt>
                <c:pt idx="246">
                  <c:v>0.99452365804672982</c:v>
                </c:pt>
                <c:pt idx="247">
                  <c:v>0.99714332048451282</c:v>
                </c:pt>
                <c:pt idx="248">
                  <c:v>0.99723064256577221</c:v>
                </c:pt>
                <c:pt idx="249">
                  <c:v>0.99946359292940634</c:v>
                </c:pt>
                <c:pt idx="250">
                  <c:v>0.99636989633621498</c:v>
                </c:pt>
                <c:pt idx="251">
                  <c:v>1.0027818320172648</c:v>
                </c:pt>
                <c:pt idx="252">
                  <c:v>0.99825355837481133</c:v>
                </c:pt>
                <c:pt idx="253">
                  <c:v>0.99708094756932752</c:v>
                </c:pt>
                <c:pt idx="254">
                  <c:v>1.0131731596871374</c:v>
                </c:pt>
                <c:pt idx="255">
                  <c:v>1.000598779985779</c:v>
                </c:pt>
                <c:pt idx="256">
                  <c:v>1.0097426493519455</c:v>
                </c:pt>
                <c:pt idx="257">
                  <c:v>1.0033057645048213</c:v>
                </c:pt>
                <c:pt idx="258">
                  <c:v>0.99538440427628705</c:v>
                </c:pt>
                <c:pt idx="259">
                  <c:v>0.99367538640020958</c:v>
                </c:pt>
                <c:pt idx="260">
                  <c:v>1.0033431882539325</c:v>
                </c:pt>
                <c:pt idx="261">
                  <c:v>0.99249030101168867</c:v>
                </c:pt>
                <c:pt idx="262">
                  <c:v>0.99136758853835305</c:v>
                </c:pt>
                <c:pt idx="263">
                  <c:v>0.99380013223058017</c:v>
                </c:pt>
                <c:pt idx="264">
                  <c:v>0.99600813342814021</c:v>
                </c:pt>
                <c:pt idx="265">
                  <c:v>0.99538440427628705</c:v>
                </c:pt>
                <c:pt idx="266">
                  <c:v>0.9933884709903571</c:v>
                </c:pt>
                <c:pt idx="267">
                  <c:v>0.98720107780397437</c:v>
                </c:pt>
                <c:pt idx="268">
                  <c:v>0.97542507141698787</c:v>
                </c:pt>
                <c:pt idx="269">
                  <c:v>0.96534560832304184</c:v>
                </c:pt>
                <c:pt idx="270">
                  <c:v>0.95998153761710514</c:v>
                </c:pt>
                <c:pt idx="271">
                  <c:v>0.96144106383244143</c:v>
                </c:pt>
                <c:pt idx="272">
                  <c:v>0.96366153961303846</c:v>
                </c:pt>
                <c:pt idx="273">
                  <c:v>0.96669286329104454</c:v>
                </c:pt>
                <c:pt idx="274">
                  <c:v>0.97250601898631539</c:v>
                </c:pt>
                <c:pt idx="275">
                  <c:v>0.96992378029764359</c:v>
                </c:pt>
                <c:pt idx="276">
                  <c:v>0.96131631800207074</c:v>
                </c:pt>
                <c:pt idx="277">
                  <c:v>0.95607699312650474</c:v>
                </c:pt>
                <c:pt idx="278">
                  <c:v>0.95274627945560919</c:v>
                </c:pt>
                <c:pt idx="279">
                  <c:v>0.94805583623367384</c:v>
                </c:pt>
                <c:pt idx="280">
                  <c:v>0.94528647879944616</c:v>
                </c:pt>
                <c:pt idx="281">
                  <c:v>0.94411386799396235</c:v>
                </c:pt>
                <c:pt idx="282">
                  <c:v>0.9420680363758841</c:v>
                </c:pt>
                <c:pt idx="283">
                  <c:v>0.93966044184973119</c:v>
                </c:pt>
                <c:pt idx="284">
                  <c:v>0.93616755859935386</c:v>
                </c:pt>
                <c:pt idx="285">
                  <c:v>0.93131494579793672</c:v>
                </c:pt>
                <c:pt idx="286">
                  <c:v>0.92677419757244617</c:v>
                </c:pt>
                <c:pt idx="287">
                  <c:v>0.92412958596858896</c:v>
                </c:pt>
                <c:pt idx="288">
                  <c:v>0.92098599104324941</c:v>
                </c:pt>
                <c:pt idx="289">
                  <c:v>0.91623317490612877</c:v>
                </c:pt>
                <c:pt idx="290">
                  <c:v>0.91303968164864091</c:v>
                </c:pt>
                <c:pt idx="291">
                  <c:v>0.90969649339470826</c:v>
                </c:pt>
                <c:pt idx="292">
                  <c:v>0.90655289846936871</c:v>
                </c:pt>
                <c:pt idx="293">
                  <c:v>0.90354652395743673</c:v>
                </c:pt>
                <c:pt idx="294">
                  <c:v>0.90081459027232014</c:v>
                </c:pt>
                <c:pt idx="295">
                  <c:v>0.89899330114890907</c:v>
                </c:pt>
                <c:pt idx="296">
                  <c:v>0.89621146913164429</c:v>
                </c:pt>
                <c:pt idx="297">
                  <c:v>0.89339221336526831</c:v>
                </c:pt>
                <c:pt idx="298">
                  <c:v>0.89122163591681947</c:v>
                </c:pt>
                <c:pt idx="299">
                  <c:v>0.89011139802652095</c:v>
                </c:pt>
                <c:pt idx="300">
                  <c:v>0.88907600763444483</c:v>
                </c:pt>
                <c:pt idx="301">
                  <c:v>0.88591993812606817</c:v>
                </c:pt>
                <c:pt idx="302">
                  <c:v>0.88384915734191583</c:v>
                </c:pt>
                <c:pt idx="303">
                  <c:v>0.88223993613013485</c:v>
                </c:pt>
                <c:pt idx="304">
                  <c:v>0.87924603620123998</c:v>
                </c:pt>
                <c:pt idx="305">
                  <c:v>0.87678854334293876</c:v>
                </c:pt>
                <c:pt idx="306">
                  <c:v>0.87448074548108234</c:v>
                </c:pt>
                <c:pt idx="307">
                  <c:v>0.8710377605628532</c:v>
                </c:pt>
                <c:pt idx="308">
                  <c:v>0.86925389518855334</c:v>
                </c:pt>
                <c:pt idx="309">
                  <c:v>0.86727043648566049</c:v>
                </c:pt>
                <c:pt idx="310">
                  <c:v>0.86478799446128518</c:v>
                </c:pt>
                <c:pt idx="311">
                  <c:v>0.86241782368424336</c:v>
                </c:pt>
                <c:pt idx="312">
                  <c:v>0.8604842633134987</c:v>
                </c:pt>
                <c:pt idx="313">
                  <c:v>0.8592118558437184</c:v>
                </c:pt>
                <c:pt idx="314">
                  <c:v>0.85433429387622717</c:v>
                </c:pt>
                <c:pt idx="315">
                  <c:v>0.85245063183763081</c:v>
                </c:pt>
                <c:pt idx="316">
                  <c:v>0.85064181729725685</c:v>
                </c:pt>
                <c:pt idx="317">
                  <c:v>0.84859598567917871</c:v>
                </c:pt>
                <c:pt idx="318">
                  <c:v>0.84615096740391449</c:v>
                </c:pt>
                <c:pt idx="319">
                  <c:v>0.84421740703316994</c:v>
                </c:pt>
                <c:pt idx="320">
                  <c:v>0.84289510123124134</c:v>
                </c:pt>
                <c:pt idx="321">
                  <c:v>0.84146052418197925</c:v>
                </c:pt>
                <c:pt idx="322">
                  <c:v>0.84026296421042124</c:v>
                </c:pt>
                <c:pt idx="323">
                  <c:v>0.83769320010478654</c:v>
                </c:pt>
                <c:pt idx="324">
                  <c:v>0.83441238476603918</c:v>
                </c:pt>
                <c:pt idx="325">
                  <c:v>0.83643326721804323</c:v>
                </c:pt>
                <c:pt idx="326">
                  <c:v>0.83375123186507494</c:v>
                </c:pt>
                <c:pt idx="327">
                  <c:v>0.83250377356136873</c:v>
                </c:pt>
                <c:pt idx="328">
                  <c:v>0.83143095942018141</c:v>
                </c:pt>
                <c:pt idx="329">
                  <c:v>0.82982173820840044</c:v>
                </c:pt>
                <c:pt idx="330">
                  <c:v>0.8290108903109914</c:v>
                </c:pt>
                <c:pt idx="331">
                  <c:v>0.82787570325461868</c:v>
                </c:pt>
                <c:pt idx="332">
                  <c:v>0.82644112620535659</c:v>
                </c:pt>
                <c:pt idx="333">
                  <c:v>0.825106345820391</c:v>
                </c:pt>
                <c:pt idx="334">
                  <c:v>0.82456993874979734</c:v>
                </c:pt>
                <c:pt idx="335">
                  <c:v>0.8237466162693512</c:v>
                </c:pt>
                <c:pt idx="336">
                  <c:v>0.82197522547808843</c:v>
                </c:pt>
                <c:pt idx="337">
                  <c:v>0.81900627471526766</c:v>
                </c:pt>
                <c:pt idx="338">
                  <c:v>0.81686064643289302</c:v>
                </c:pt>
                <c:pt idx="339">
                  <c:v>0.81591257812207629</c:v>
                </c:pt>
                <c:pt idx="340">
                  <c:v>0.8145653231540736</c:v>
                </c:pt>
                <c:pt idx="341">
                  <c:v>0.81279393236281072</c:v>
                </c:pt>
                <c:pt idx="342">
                  <c:v>0.81133440614747454</c:v>
                </c:pt>
                <c:pt idx="343">
                  <c:v>0.80956301535621167</c:v>
                </c:pt>
                <c:pt idx="344">
                  <c:v>0.80861494704539505</c:v>
                </c:pt>
                <c:pt idx="345">
                  <c:v>0.8079787433105049</c:v>
                </c:pt>
                <c:pt idx="346">
                  <c:v>0.80660653917642799</c:v>
                </c:pt>
                <c:pt idx="347">
                  <c:v>0.80552125045220369</c:v>
                </c:pt>
                <c:pt idx="348">
                  <c:v>0.80483514838516523</c:v>
                </c:pt>
                <c:pt idx="349">
                  <c:v>0.80280179135012408</c:v>
                </c:pt>
                <c:pt idx="350">
                  <c:v>0.80063121390167535</c:v>
                </c:pt>
                <c:pt idx="351">
                  <c:v>0.79895961977470908</c:v>
                </c:pt>
                <c:pt idx="352">
                  <c:v>0.79661439816374136</c:v>
                </c:pt>
                <c:pt idx="353">
                  <c:v>0.79383256614647657</c:v>
                </c:pt>
                <c:pt idx="354">
                  <c:v>0.79045195414343272</c:v>
                </c:pt>
                <c:pt idx="355">
                  <c:v>0.78525005301697792</c:v>
                </c:pt>
                <c:pt idx="356">
                  <c:v>0.77991093147711543</c:v>
                </c:pt>
                <c:pt idx="357">
                  <c:v>0.77318713122013893</c:v>
                </c:pt>
                <c:pt idx="358">
                  <c:v>0.76237166772700626</c:v>
                </c:pt>
                <c:pt idx="359">
                  <c:v>0.75059566134001976</c:v>
                </c:pt>
                <c:pt idx="360">
                  <c:v>0.73980514701296107</c:v>
                </c:pt>
                <c:pt idx="361">
                  <c:v>0.73039931140301639</c:v>
                </c:pt>
                <c:pt idx="362">
                  <c:v>0.72528473235782098</c:v>
                </c:pt>
                <c:pt idx="363">
                  <c:v>0.72427429113181896</c:v>
                </c:pt>
                <c:pt idx="364">
                  <c:v>0.72306425657722395</c:v>
                </c:pt>
                <c:pt idx="365">
                  <c:v>0.7224530020084079</c:v>
                </c:pt>
                <c:pt idx="366">
                  <c:v>0.72217856118159252</c:v>
                </c:pt>
                <c:pt idx="367">
                  <c:v>0.72210371368337012</c:v>
                </c:pt>
                <c:pt idx="368">
                  <c:v>0.7211805945386276</c:v>
                </c:pt>
                <c:pt idx="369">
                  <c:v>0.72030737372603326</c:v>
                </c:pt>
                <c:pt idx="370">
                  <c:v>0.71965869540810601</c:v>
                </c:pt>
                <c:pt idx="371">
                  <c:v>0.71934683083217943</c:v>
                </c:pt>
                <c:pt idx="372">
                  <c:v>0.71861083043299279</c:v>
                </c:pt>
                <c:pt idx="373">
                  <c:v>0.71793720294899144</c:v>
                </c:pt>
                <c:pt idx="374">
                  <c:v>0.71803699961328793</c:v>
                </c:pt>
                <c:pt idx="375">
                  <c:v>0.71782493170165784</c:v>
                </c:pt>
                <c:pt idx="376">
                  <c:v>0.71858588126691869</c:v>
                </c:pt>
                <c:pt idx="377">
                  <c:v>0.71685191422476702</c:v>
                </c:pt>
                <c:pt idx="378">
                  <c:v>0.71565435425320911</c:v>
                </c:pt>
                <c:pt idx="379">
                  <c:v>0.71491835385402247</c:v>
                </c:pt>
                <c:pt idx="380">
                  <c:v>0.71389543804498334</c:v>
                </c:pt>
                <c:pt idx="381">
                  <c:v>0.71292242056809252</c:v>
                </c:pt>
                <c:pt idx="382">
                  <c:v>0.71239848808053596</c:v>
                </c:pt>
                <c:pt idx="383">
                  <c:v>0.71193692850816459</c:v>
                </c:pt>
                <c:pt idx="384">
                  <c:v>0.71121340269201505</c:v>
                </c:pt>
                <c:pt idx="385">
                  <c:v>0.70992852063919765</c:v>
                </c:pt>
                <c:pt idx="386">
                  <c:v>0.70898045232838092</c:v>
                </c:pt>
                <c:pt idx="387">
                  <c:v>0.70874343525067673</c:v>
                </c:pt>
                <c:pt idx="388">
                  <c:v>0.70744607861482234</c:v>
                </c:pt>
                <c:pt idx="389">
                  <c:v>0.70680987487993219</c:v>
                </c:pt>
                <c:pt idx="390">
                  <c:v>0.70616119656200493</c:v>
                </c:pt>
                <c:pt idx="391">
                  <c:v>0.70512580616992881</c:v>
                </c:pt>
                <c:pt idx="392">
                  <c:v>0.70468919576363165</c:v>
                </c:pt>
                <c:pt idx="393">
                  <c:v>0.70329204246348065</c:v>
                </c:pt>
                <c:pt idx="394">
                  <c:v>0.70177014333295906</c:v>
                </c:pt>
                <c:pt idx="395">
                  <c:v>0.70044783753103057</c:v>
                </c:pt>
                <c:pt idx="396">
                  <c:v>0.69959956588451033</c:v>
                </c:pt>
                <c:pt idx="397">
                  <c:v>0.69855170090939711</c:v>
                </c:pt>
                <c:pt idx="398">
                  <c:v>0.69727929343961681</c:v>
                </c:pt>
                <c:pt idx="399">
                  <c:v>0.69665556428776365</c:v>
                </c:pt>
                <c:pt idx="400">
                  <c:v>0.69590708930554002</c:v>
                </c:pt>
                <c:pt idx="401">
                  <c:v>0.69439766475805542</c:v>
                </c:pt>
                <c:pt idx="402">
                  <c:v>0.69389868143657296</c:v>
                </c:pt>
                <c:pt idx="403">
                  <c:v>0.69781570051021047</c:v>
                </c:pt>
                <c:pt idx="404">
                  <c:v>0.69596946222072531</c:v>
                </c:pt>
                <c:pt idx="405">
                  <c:v>0.6947344785000561</c:v>
                </c:pt>
                <c:pt idx="406">
                  <c:v>0.69278844354627445</c:v>
                </c:pt>
                <c:pt idx="407">
                  <c:v>0.69199007023190251</c:v>
                </c:pt>
                <c:pt idx="408">
                  <c:v>0.69181542606938362</c:v>
                </c:pt>
                <c:pt idx="409">
                  <c:v>0.69026857777278794</c:v>
                </c:pt>
                <c:pt idx="410">
                  <c:v>0.68975711986826838</c:v>
                </c:pt>
                <c:pt idx="411">
                  <c:v>0.68829759365293219</c:v>
                </c:pt>
                <c:pt idx="412">
                  <c:v>0.68797325449396851</c:v>
                </c:pt>
                <c:pt idx="413">
                  <c:v>0.68723725409478187</c:v>
                </c:pt>
                <c:pt idx="414">
                  <c:v>0.68675074535633651</c:v>
                </c:pt>
                <c:pt idx="415">
                  <c:v>0.68526626997492612</c:v>
                </c:pt>
                <c:pt idx="416">
                  <c:v>0.68346993001758916</c:v>
                </c:pt>
                <c:pt idx="417">
                  <c:v>0.68232226837817944</c:v>
                </c:pt>
                <c:pt idx="418">
                  <c:v>0.68073799633247256</c:v>
                </c:pt>
                <c:pt idx="419">
                  <c:v>0.67951548719484056</c:v>
                </c:pt>
                <c:pt idx="420">
                  <c:v>0.67766924890535529</c:v>
                </c:pt>
                <c:pt idx="421">
                  <c:v>0.67430111148534855</c:v>
                </c:pt>
                <c:pt idx="422">
                  <c:v>0.67180619487793625</c:v>
                </c:pt>
                <c:pt idx="423">
                  <c:v>0.67007222783578457</c:v>
                </c:pt>
                <c:pt idx="424">
                  <c:v>0.66705337874081561</c:v>
                </c:pt>
                <c:pt idx="425">
                  <c:v>0.66487032670932977</c:v>
                </c:pt>
                <c:pt idx="426">
                  <c:v>0.66410937714406892</c:v>
                </c:pt>
                <c:pt idx="427">
                  <c:v>0.66283696967428862</c:v>
                </c:pt>
                <c:pt idx="428">
                  <c:v>0.66091588388658107</c:v>
                </c:pt>
                <c:pt idx="429">
                  <c:v>0.66006761224006083</c:v>
                </c:pt>
                <c:pt idx="430">
                  <c:v>0.65867045893990994</c:v>
                </c:pt>
                <c:pt idx="431">
                  <c:v>0.6565373052405723</c:v>
                </c:pt>
                <c:pt idx="432">
                  <c:v>0.65405486321619699</c:v>
                </c:pt>
                <c:pt idx="433">
                  <c:v>0.65254543866871251</c:v>
                </c:pt>
                <c:pt idx="434">
                  <c:v>0.65097364120604273</c:v>
                </c:pt>
                <c:pt idx="435">
                  <c:v>0.64817933460574084</c:v>
                </c:pt>
                <c:pt idx="436">
                  <c:v>0.646008757157292</c:v>
                </c:pt>
                <c:pt idx="437">
                  <c:v>0.64343899305165719</c:v>
                </c:pt>
                <c:pt idx="438">
                  <c:v>0.6421541109988399</c:v>
                </c:pt>
                <c:pt idx="439">
                  <c:v>0.64002095729950226</c:v>
                </c:pt>
                <c:pt idx="440">
                  <c:v>0.63903546523957433</c:v>
                </c:pt>
                <c:pt idx="441">
                  <c:v>0.63788780360016462</c:v>
                </c:pt>
                <c:pt idx="442">
                  <c:v>0.63667776904556961</c:v>
                </c:pt>
                <c:pt idx="443">
                  <c:v>0.63486895450519565</c:v>
                </c:pt>
                <c:pt idx="444">
                  <c:v>0.63251125831119093</c:v>
                </c:pt>
                <c:pt idx="445">
                  <c:v>0.62966705337874085</c:v>
                </c:pt>
                <c:pt idx="446">
                  <c:v>0.62661078053466068</c:v>
                </c:pt>
                <c:pt idx="447">
                  <c:v>0.62288088020657906</c:v>
                </c:pt>
                <c:pt idx="448">
                  <c:v>0.61994935319286948</c:v>
                </c:pt>
                <c:pt idx="449">
                  <c:v>0.61812806406945853</c:v>
                </c:pt>
                <c:pt idx="450">
                  <c:v>0.61686813118271522</c:v>
                </c:pt>
                <c:pt idx="451">
                  <c:v>0.61537118121826773</c:v>
                </c:pt>
                <c:pt idx="452">
                  <c:v>0.61403640083330213</c:v>
                </c:pt>
                <c:pt idx="453">
                  <c:v>0.61086785674188837</c:v>
                </c:pt>
                <c:pt idx="454">
                  <c:v>0.60878460137469903</c:v>
                </c:pt>
                <c:pt idx="455">
                  <c:v>0.6065391764280279</c:v>
                </c:pt>
                <c:pt idx="456">
                  <c:v>0.60339558150268824</c:v>
                </c:pt>
                <c:pt idx="457">
                  <c:v>0.60051395282112696</c:v>
                </c:pt>
                <c:pt idx="458">
                  <c:v>0.59626012000548878</c:v>
                </c:pt>
                <c:pt idx="459">
                  <c:v>0.59117049012636758</c:v>
                </c:pt>
                <c:pt idx="460">
                  <c:v>0.58927435350473412</c:v>
                </c:pt>
                <c:pt idx="461">
                  <c:v>0.5868043860633958</c:v>
                </c:pt>
                <c:pt idx="462">
                  <c:v>0.58412235071042751</c:v>
                </c:pt>
                <c:pt idx="463">
                  <c:v>0.58034255205019769</c:v>
                </c:pt>
                <c:pt idx="464">
                  <c:v>0.57257088681810808</c:v>
                </c:pt>
                <c:pt idx="465">
                  <c:v>0.5619550166535684</c:v>
                </c:pt>
                <c:pt idx="466">
                  <c:v>0.55879894714519163</c:v>
                </c:pt>
                <c:pt idx="467">
                  <c:v>0.55697765802178067</c:v>
                </c:pt>
                <c:pt idx="468">
                  <c:v>0.55438294475007177</c:v>
                </c:pt>
                <c:pt idx="469">
                  <c:v>0.55125182440776921</c:v>
                </c:pt>
                <c:pt idx="470">
                  <c:v>0.54641168618938907</c:v>
                </c:pt>
                <c:pt idx="471">
                  <c:v>0.54066090340930351</c:v>
                </c:pt>
                <c:pt idx="472">
                  <c:v>0.53255242443521322</c:v>
                </c:pt>
                <c:pt idx="473">
                  <c:v>0.52086374012948622</c:v>
                </c:pt>
                <c:pt idx="474">
                  <c:v>0.50832678417723887</c:v>
                </c:pt>
                <c:pt idx="475">
                  <c:v>0.49559023489639858</c:v>
                </c:pt>
                <c:pt idx="476">
                  <c:v>0.48976460461809063</c:v>
                </c:pt>
                <c:pt idx="477">
                  <c:v>0.4835148385165226</c:v>
                </c:pt>
                <c:pt idx="478">
                  <c:v>0.47938575153125507</c:v>
                </c:pt>
                <c:pt idx="479">
                  <c:v>0.47670371617828672</c:v>
                </c:pt>
                <c:pt idx="480">
                  <c:v>0.47783890323465938</c:v>
                </c:pt>
                <c:pt idx="481">
                  <c:v>0.47988473485273753</c:v>
                </c:pt>
                <c:pt idx="482">
                  <c:v>0.47837531030525304</c:v>
                </c:pt>
                <c:pt idx="483">
                  <c:v>0.48201788855207517</c:v>
                </c:pt>
                <c:pt idx="484">
                  <c:v>0.48342751643526316</c:v>
                </c:pt>
                <c:pt idx="485">
                  <c:v>0.48327782143881842</c:v>
                </c:pt>
                <c:pt idx="486">
                  <c:v>0.48149395606451856</c:v>
                </c:pt>
                <c:pt idx="487">
                  <c:v>0.48040866734029414</c:v>
                </c:pt>
                <c:pt idx="488">
                  <c:v>0.47795117448199292</c:v>
                </c:pt>
                <c:pt idx="489">
                  <c:v>0.47540635954243232</c:v>
                </c:pt>
                <c:pt idx="490">
                  <c:v>0.47324825667702058</c:v>
                </c:pt>
                <c:pt idx="491">
                  <c:v>0.47157666255005426</c:v>
                </c:pt>
                <c:pt idx="492">
                  <c:v>0.46943103426767963</c:v>
                </c:pt>
                <c:pt idx="493">
                  <c:v>0.46613774434589522</c:v>
                </c:pt>
                <c:pt idx="494">
                  <c:v>0.46395469231440939</c:v>
                </c:pt>
                <c:pt idx="495">
                  <c:v>0.4625824881803326</c:v>
                </c:pt>
                <c:pt idx="496">
                  <c:v>0.46160947070344172</c:v>
                </c:pt>
                <c:pt idx="497">
                  <c:v>0.45967591033269711</c:v>
                </c:pt>
                <c:pt idx="498">
                  <c:v>0.45739306163691479</c:v>
                </c:pt>
                <c:pt idx="499">
                  <c:v>0.45282736424535008</c:v>
                </c:pt>
                <c:pt idx="500">
                  <c:v>0.44024050996095454</c:v>
                </c:pt>
                <c:pt idx="501">
                  <c:v>0.42715467235507654</c:v>
                </c:pt>
                <c:pt idx="502">
                  <c:v>0.41612714095031372</c:v>
                </c:pt>
                <c:pt idx="503">
                  <c:v>0.41375697017327195</c:v>
                </c:pt>
                <c:pt idx="504">
                  <c:v>0.41221012187667627</c:v>
                </c:pt>
                <c:pt idx="505">
                  <c:v>0.41005201901126453</c:v>
                </c:pt>
                <c:pt idx="506">
                  <c:v>0.40969025610318976</c:v>
                </c:pt>
                <c:pt idx="507">
                  <c:v>0.40901662861918842</c:v>
                </c:pt>
                <c:pt idx="508">
                  <c:v>0.40654666117785015</c:v>
                </c:pt>
                <c:pt idx="509">
                  <c:v>0.40320347292391751</c:v>
                </c:pt>
                <c:pt idx="510">
                  <c:v>0.39971058967354017</c:v>
                </c:pt>
                <c:pt idx="511">
                  <c:v>0.39296184025048964</c:v>
                </c:pt>
                <c:pt idx="512">
                  <c:v>0.37544752566645462</c:v>
                </c:pt>
                <c:pt idx="513">
                  <c:v>0.36072751768272143</c:v>
                </c:pt>
                <c:pt idx="514">
                  <c:v>0.35316792036226191</c:v>
                </c:pt>
                <c:pt idx="515">
                  <c:v>0.34439828848720733</c:v>
                </c:pt>
                <c:pt idx="516">
                  <c:v>0.33490513079600315</c:v>
                </c:pt>
                <c:pt idx="517">
                  <c:v>0.32561156643339195</c:v>
                </c:pt>
                <c:pt idx="518">
                  <c:v>0.31633047665381786</c:v>
                </c:pt>
                <c:pt idx="519">
                  <c:v>0.30950687973254493</c:v>
                </c:pt>
                <c:pt idx="520">
                  <c:v>0.30184748574778886</c:v>
                </c:pt>
                <c:pt idx="521">
                  <c:v>0.29534822798547961</c:v>
                </c:pt>
                <c:pt idx="522">
                  <c:v>0.28899866521961504</c:v>
                </c:pt>
                <c:pt idx="523">
                  <c:v>0.28319798410738123</c:v>
                </c:pt>
                <c:pt idx="524">
                  <c:v>0.27787133715055573</c:v>
                </c:pt>
                <c:pt idx="525">
                  <c:v>0.27329316517595398</c:v>
                </c:pt>
                <c:pt idx="526">
                  <c:v>0.26865262028616693</c:v>
                </c:pt>
                <c:pt idx="527">
                  <c:v>0.26492271995808542</c:v>
                </c:pt>
                <c:pt idx="528">
                  <c:v>0.25998278507540884</c:v>
                </c:pt>
                <c:pt idx="529">
                  <c:v>0.25438169729176802</c:v>
                </c:pt>
                <c:pt idx="530">
                  <c:v>0.24763294786871748</c:v>
                </c:pt>
                <c:pt idx="531">
                  <c:v>0.2437533525441912</c:v>
                </c:pt>
                <c:pt idx="532">
                  <c:v>0.24268053840300388</c:v>
                </c:pt>
                <c:pt idx="533">
                  <c:v>0.24150792759752004</c:v>
                </c:pt>
                <c:pt idx="534">
                  <c:v>0.23680500979254768</c:v>
                </c:pt>
                <c:pt idx="535">
                  <c:v>0.23064256577223907</c:v>
                </c:pt>
                <c:pt idx="536">
                  <c:v>0.22424310467422626</c:v>
                </c:pt>
                <c:pt idx="537">
                  <c:v>0.21771889774584285</c:v>
                </c:pt>
                <c:pt idx="538">
                  <c:v>0.21201801329790551</c:v>
                </c:pt>
                <c:pt idx="539">
                  <c:v>0.20590546760974515</c:v>
                </c:pt>
                <c:pt idx="540">
                  <c:v>0.20121502438780983</c:v>
                </c:pt>
                <c:pt idx="541">
                  <c:v>0.19980539650462184</c:v>
                </c:pt>
                <c:pt idx="542">
                  <c:v>0.19634993700335565</c:v>
                </c:pt>
                <c:pt idx="543">
                  <c:v>0.19190898544216159</c:v>
                </c:pt>
                <c:pt idx="544">
                  <c:v>0.18847847510696955</c:v>
                </c:pt>
                <c:pt idx="545">
                  <c:v>0.18543467684592643</c:v>
                </c:pt>
                <c:pt idx="546">
                  <c:v>0.18180457318214138</c:v>
                </c:pt>
                <c:pt idx="547">
                  <c:v>0.17610368873420407</c:v>
                </c:pt>
                <c:pt idx="548">
                  <c:v>0.16994124471389543</c:v>
                </c:pt>
                <c:pt idx="549">
                  <c:v>0.1634544615346232</c:v>
                </c:pt>
                <c:pt idx="550">
                  <c:v>0.15740428876164814</c:v>
                </c:pt>
                <c:pt idx="551">
                  <c:v>0.15166598056459962</c:v>
                </c:pt>
                <c:pt idx="552">
                  <c:v>0.14612726569614409</c:v>
                </c:pt>
                <c:pt idx="553">
                  <c:v>0.14153661913850529</c:v>
                </c:pt>
                <c:pt idx="554">
                  <c:v>0.13704576924516298</c:v>
                </c:pt>
                <c:pt idx="555">
                  <c:v>0.13108291855344736</c:v>
                </c:pt>
                <c:pt idx="556">
                  <c:v>0.13697092174694062</c:v>
                </c:pt>
                <c:pt idx="557">
                  <c:v>0.15490937215423575</c:v>
                </c:pt>
                <c:pt idx="558">
                  <c:v>0.18620810099422427</c:v>
                </c:pt>
                <c:pt idx="559">
                  <c:v>0.29038334393672893</c:v>
                </c:pt>
                <c:pt idx="560">
                  <c:v>0.39337350149071265</c:v>
                </c:pt>
                <c:pt idx="561">
                  <c:v>0.45564662001172612</c:v>
                </c:pt>
                <c:pt idx="562">
                  <c:v>0.50951186956575978</c:v>
                </c:pt>
                <c:pt idx="563">
                  <c:v>0.5644499332609807</c:v>
                </c:pt>
                <c:pt idx="564">
                  <c:v>0.60464303980639444</c:v>
                </c:pt>
                <c:pt idx="565">
                  <c:v>0.61619450369871387</c:v>
                </c:pt>
                <c:pt idx="566">
                  <c:v>0.60597782019136015</c:v>
                </c:pt>
                <c:pt idx="567">
                  <c:v>0.5893990993351047</c:v>
                </c:pt>
                <c:pt idx="568">
                  <c:v>0.59561144168756164</c:v>
                </c:pt>
                <c:pt idx="569">
                  <c:v>0.62943003630103667</c:v>
                </c:pt>
                <c:pt idx="570">
                  <c:v>0.64943926749248404</c:v>
                </c:pt>
                <c:pt idx="571">
                  <c:v>0.640769432281726</c:v>
                </c:pt>
                <c:pt idx="572">
                  <c:v>0.63362149620148944</c:v>
                </c:pt>
                <c:pt idx="573">
                  <c:v>0.62810773049910806</c:v>
                </c:pt>
                <c:pt idx="574">
                  <c:v>0.62722203510347663</c:v>
                </c:pt>
                <c:pt idx="575">
                  <c:v>0.62128413357783518</c:v>
                </c:pt>
                <c:pt idx="576">
                  <c:v>0.61222758629292817</c:v>
                </c:pt>
                <c:pt idx="577">
                  <c:v>0.60400683607150429</c:v>
                </c:pt>
                <c:pt idx="578">
                  <c:v>0.59442635629904073</c:v>
                </c:pt>
                <c:pt idx="579">
                  <c:v>0.58082906078864316</c:v>
                </c:pt>
                <c:pt idx="580">
                  <c:v>0.56477427241994438</c:v>
                </c:pt>
                <c:pt idx="581">
                  <c:v>0.54678592368050094</c:v>
                </c:pt>
                <c:pt idx="582">
                  <c:v>0.5302446265733568</c:v>
                </c:pt>
                <c:pt idx="583">
                  <c:v>0.5170465177201452</c:v>
                </c:pt>
                <c:pt idx="584">
                  <c:v>0.50435986677145317</c:v>
                </c:pt>
                <c:pt idx="585">
                  <c:v>0.49386874243728401</c:v>
                </c:pt>
                <c:pt idx="586">
                  <c:v>0.48326534685578132</c:v>
                </c:pt>
                <c:pt idx="587">
                  <c:v>0.4730486633484276</c:v>
                </c:pt>
                <c:pt idx="588">
                  <c:v>0.47218791711887032</c:v>
                </c:pt>
                <c:pt idx="589">
                  <c:v>0.47244988336264859</c:v>
                </c:pt>
                <c:pt idx="590">
                  <c:v>0.46686127016204482</c:v>
                </c:pt>
                <c:pt idx="591">
                  <c:v>0.45683170540024698</c:v>
                </c:pt>
                <c:pt idx="592">
                  <c:v>0.44509312276237167</c:v>
                </c:pt>
                <c:pt idx="593">
                  <c:v>0.43329216720931102</c:v>
                </c:pt>
                <c:pt idx="594">
                  <c:v>0.42780335067300373</c:v>
                </c:pt>
                <c:pt idx="595">
                  <c:v>0.42416077242618166</c:v>
                </c:pt>
                <c:pt idx="596">
                  <c:v>0.4295996906303407</c:v>
                </c:pt>
                <c:pt idx="597">
                  <c:v>0.4624826915160361</c:v>
                </c:pt>
                <c:pt idx="598">
                  <c:v>0.52866035452764992</c:v>
                </c:pt>
                <c:pt idx="599">
                  <c:v>0.55566782680288906</c:v>
                </c:pt>
                <c:pt idx="600">
                  <c:v>0.56380125494305355</c:v>
                </c:pt>
                <c:pt idx="601">
                  <c:v>0.56499881491461146</c:v>
                </c:pt>
                <c:pt idx="602">
                  <c:v>0.55955989671045248</c:v>
                </c:pt>
                <c:pt idx="603">
                  <c:v>0.54971745069421052</c:v>
                </c:pt>
                <c:pt idx="604">
                  <c:v>0.53711812182677798</c:v>
                </c:pt>
                <c:pt idx="605">
                  <c:v>0.52388258922445519</c:v>
                </c:pt>
                <c:pt idx="606">
                  <c:v>0.5090877337424996</c:v>
                </c:pt>
                <c:pt idx="607">
                  <c:v>0.50010603395581499</c:v>
                </c:pt>
                <c:pt idx="608">
                  <c:v>0.49723687985729076</c:v>
                </c:pt>
                <c:pt idx="609">
                  <c:v>0.49384516547534402</c:v>
                </c:pt>
                <c:pt idx="610">
                  <c:v>0.48785299951349131</c:v>
                </c:pt>
                <c:pt idx="611">
                  <c:v>0.48146339333607779</c:v>
                </c:pt>
                <c:pt idx="612">
                  <c:v>0.47357696194004711</c:v>
                </c:pt>
                <c:pt idx="613">
                  <c:v>0.46487506705088383</c:v>
                </c:pt>
                <c:pt idx="614">
                  <c:v>0.45826665668700023</c:v>
                </c:pt>
                <c:pt idx="615">
                  <c:v>0.452691017052755</c:v>
                </c:pt>
                <c:pt idx="616">
                  <c:v>0.44645135536344693</c:v>
                </c:pt>
                <c:pt idx="617">
                  <c:v>0.4392516497636067</c:v>
                </c:pt>
                <c:pt idx="618">
                  <c:v>0.43295285855070298</c:v>
                </c:pt>
                <c:pt idx="619">
                  <c:v>0.42771203672517244</c:v>
                </c:pt>
                <c:pt idx="620">
                  <c:v>0.42451954143432757</c:v>
                </c:pt>
                <c:pt idx="621">
                  <c:v>0.42156381372952606</c:v>
                </c:pt>
                <c:pt idx="622">
                  <c:v>0.41749897084689946</c:v>
                </c:pt>
                <c:pt idx="623">
                  <c:v>0.41746179658944899</c:v>
                </c:pt>
                <c:pt idx="624">
                  <c:v>0.42347092798423208</c:v>
                </c:pt>
                <c:pt idx="625">
                  <c:v>0.43318376308271894</c:v>
                </c:pt>
                <c:pt idx="626">
                  <c:v>0.48269663061512175</c:v>
                </c:pt>
                <c:pt idx="627">
                  <c:v>0.60205181941793595</c:v>
                </c:pt>
                <c:pt idx="628">
                  <c:v>0.74626361288873921</c:v>
                </c:pt>
                <c:pt idx="629">
                  <c:v>0.94751456407569579</c:v>
                </c:pt>
                <c:pt idx="630">
                  <c:v>1.0135930541521649</c:v>
                </c:pt>
                <c:pt idx="631">
                  <c:v>1.0011000087322079</c:v>
                </c:pt>
                <c:pt idx="632">
                  <c:v>0.99252959594825541</c:v>
                </c:pt>
                <c:pt idx="633">
                  <c:v>1.0026585831368586</c:v>
                </c:pt>
                <c:pt idx="634">
                  <c:v>1.0019097339171439</c:v>
                </c:pt>
                <c:pt idx="635">
                  <c:v>1.0063400820827564</c:v>
                </c:pt>
                <c:pt idx="636">
                  <c:v>1.0122748649626387</c:v>
                </c:pt>
                <c:pt idx="637">
                  <c:v>1.0114663872360066</c:v>
                </c:pt>
                <c:pt idx="638">
                  <c:v>1.011034018187942</c:v>
                </c:pt>
                <c:pt idx="639">
                  <c:v>1.0016649825979567</c:v>
                </c:pt>
                <c:pt idx="640">
                  <c:v>1.0030660030188492</c:v>
                </c:pt>
                <c:pt idx="641">
                  <c:v>1.0067037161782868</c:v>
                </c:pt>
                <c:pt idx="642">
                  <c:v>0.99591669473447852</c:v>
                </c:pt>
                <c:pt idx="643">
                  <c:v>0.99456806756234173</c:v>
                </c:pt>
                <c:pt idx="644">
                  <c:v>0.99188353729276602</c:v>
                </c:pt>
                <c:pt idx="645">
                  <c:v>1.0047211306962065</c:v>
                </c:pt>
                <c:pt idx="646">
                  <c:v>1.0016490151316693</c:v>
                </c:pt>
                <c:pt idx="647">
                  <c:v>1.0032282973441613</c:v>
                </c:pt>
                <c:pt idx="648">
                  <c:v>1.0036676521587264</c:v>
                </c:pt>
                <c:pt idx="649">
                  <c:v>0.99257375597220665</c:v>
                </c:pt>
                <c:pt idx="650">
                  <c:v>1.0013008495191049</c:v>
                </c:pt>
                <c:pt idx="651">
                  <c:v>0.99659032221847987</c:v>
                </c:pt>
                <c:pt idx="652">
                  <c:v>0.99558362336738893</c:v>
                </c:pt>
                <c:pt idx="653">
                  <c:v>0.99468732457617604</c:v>
                </c:pt>
                <c:pt idx="654">
                  <c:v>0.99279343337948933</c:v>
                </c:pt>
                <c:pt idx="655">
                  <c:v>0.98943066003018842</c:v>
                </c:pt>
                <c:pt idx="656">
                  <c:v>0.98759889225702635</c:v>
                </c:pt>
                <c:pt idx="657">
                  <c:v>0.98615171587889683</c:v>
                </c:pt>
                <c:pt idx="658">
                  <c:v>0.9833673889450244</c:v>
                </c:pt>
                <c:pt idx="659">
                  <c:v>0.97866546910669505</c:v>
                </c:pt>
                <c:pt idx="660">
                  <c:v>0.97307049386874245</c:v>
                </c:pt>
                <c:pt idx="661">
                  <c:v>0.97238152264760558</c:v>
                </c:pt>
                <c:pt idx="662">
                  <c:v>0.97207739231316193</c:v>
                </c:pt>
                <c:pt idx="663">
                  <c:v>0.97157092424185709</c:v>
                </c:pt>
                <c:pt idx="664">
                  <c:v>0.97063807492234566</c:v>
                </c:pt>
                <c:pt idx="665">
                  <c:v>0.97018287738732334</c:v>
                </c:pt>
                <c:pt idx="666">
                  <c:v>0.96967740728266161</c:v>
                </c:pt>
                <c:pt idx="667">
                  <c:v>0.96870351658495801</c:v>
                </c:pt>
                <c:pt idx="668">
                  <c:v>0.96738482841211038</c:v>
                </c:pt>
                <c:pt idx="669">
                  <c:v>0.96587939573119763</c:v>
                </c:pt>
                <c:pt idx="670">
                  <c:v>0.96475069545800429</c:v>
                </c:pt>
                <c:pt idx="671">
                  <c:v>0.96325761261429832</c:v>
                </c:pt>
                <c:pt idx="672">
                  <c:v>0.96193119019996753</c:v>
                </c:pt>
                <c:pt idx="673">
                  <c:v>0.96030325711363085</c:v>
                </c:pt>
                <c:pt idx="674">
                  <c:v>0.95807180369996137</c:v>
                </c:pt>
                <c:pt idx="675">
                  <c:v>0.95746628743934226</c:v>
                </c:pt>
                <c:pt idx="676">
                  <c:v>0.95673116026096827</c:v>
                </c:pt>
                <c:pt idx="677">
                  <c:v>0.95547871212404722</c:v>
                </c:pt>
                <c:pt idx="678">
                  <c:v>0.95720220051644767</c:v>
                </c:pt>
                <c:pt idx="679">
                  <c:v>0.95828898619063663</c:v>
                </c:pt>
                <c:pt idx="680">
                  <c:v>0.95696144106383241</c:v>
                </c:pt>
                <c:pt idx="681">
                  <c:v>0.95500180881454033</c:v>
                </c:pt>
                <c:pt idx="682">
                  <c:v>0.95404164015817772</c:v>
                </c:pt>
                <c:pt idx="683">
                  <c:v>0.95236543043548771</c:v>
                </c:pt>
                <c:pt idx="684">
                  <c:v>0.95040991479859793</c:v>
                </c:pt>
                <c:pt idx="685">
                  <c:v>0.94829322754886913</c:v>
                </c:pt>
                <c:pt idx="686">
                  <c:v>0.94657884560208583</c:v>
                </c:pt>
                <c:pt idx="687">
                  <c:v>0.94501116475181812</c:v>
                </c:pt>
                <c:pt idx="688">
                  <c:v>0.9431178972842833</c:v>
                </c:pt>
                <c:pt idx="689">
                  <c:v>0.94158963611641278</c:v>
                </c:pt>
                <c:pt idx="690">
                  <c:v>0.93994798098873544</c:v>
                </c:pt>
                <c:pt idx="691">
                  <c:v>0.93859461347504458</c:v>
                </c:pt>
                <c:pt idx="692">
                  <c:v>0.93718211643775806</c:v>
                </c:pt>
                <c:pt idx="693">
                  <c:v>0.93559534947544387</c:v>
                </c:pt>
                <c:pt idx="694">
                  <c:v>0.93450532040966527</c:v>
                </c:pt>
                <c:pt idx="695">
                  <c:v>0.93228946022479198</c:v>
                </c:pt>
                <c:pt idx="696">
                  <c:v>0.92887055125182449</c:v>
                </c:pt>
                <c:pt idx="697">
                  <c:v>0.92730436735152133</c:v>
                </c:pt>
                <c:pt idx="698">
                  <c:v>0.92625001559322873</c:v>
                </c:pt>
                <c:pt idx="699">
                  <c:v>0.9247615483452466</c:v>
                </c:pt>
                <c:pt idx="700">
                  <c:v>0.92391814178611087</c:v>
                </c:pt>
                <c:pt idx="701">
                  <c:v>0.92265396754113504</c:v>
                </c:pt>
                <c:pt idx="702">
                  <c:v>0.92112445891496086</c:v>
                </c:pt>
                <c:pt idx="703">
                  <c:v>0.92188777865099847</c:v>
                </c:pt>
                <c:pt idx="704">
                  <c:v>0.91983034567069599</c:v>
                </c:pt>
                <c:pt idx="705">
                  <c:v>0.91858463380861499</c:v>
                </c:pt>
                <c:pt idx="706">
                  <c:v>0.91694185596846423</c:v>
                </c:pt>
                <c:pt idx="707">
                  <c:v>0.91620473285680426</c:v>
                </c:pt>
                <c:pt idx="708">
                  <c:v>0.91701358482092732</c:v>
                </c:pt>
                <c:pt idx="709">
                  <c:v>0.91442061799084362</c:v>
                </c:pt>
                <c:pt idx="710">
                  <c:v>0.9126555892369298</c:v>
                </c:pt>
                <c:pt idx="711">
                  <c:v>0.90714581540112016</c:v>
                </c:pt>
                <c:pt idx="712">
                  <c:v>0.90444057732370298</c:v>
                </c:pt>
                <c:pt idx="713">
                  <c:v>0.9010691965121066</c:v>
                </c:pt>
                <c:pt idx="714">
                  <c:v>0.89835510148073294</c:v>
                </c:pt>
                <c:pt idx="715">
                  <c:v>0.89583074485735315</c:v>
                </c:pt>
                <c:pt idx="716">
                  <c:v>0.89567468782355952</c:v>
                </c:pt>
                <c:pt idx="717">
                  <c:v>0.89326123024337911</c:v>
                </c:pt>
                <c:pt idx="718">
                  <c:v>0.89171450669261376</c:v>
                </c:pt>
                <c:pt idx="719">
                  <c:v>0.88953058144031538</c:v>
                </c:pt>
                <c:pt idx="720">
                  <c:v>0.88850492122300817</c:v>
                </c:pt>
                <c:pt idx="721">
                  <c:v>0.88749348203036316</c:v>
                </c:pt>
                <c:pt idx="722">
                  <c:v>0.88655402118184201</c:v>
                </c:pt>
                <c:pt idx="723">
                  <c:v>0.88628481967990225</c:v>
                </c:pt>
                <c:pt idx="724">
                  <c:v>0.88623916270598646</c:v>
                </c:pt>
                <c:pt idx="725">
                  <c:v>0.8845492309419557</c:v>
                </c:pt>
                <c:pt idx="726">
                  <c:v>0.88254306849793551</c:v>
                </c:pt>
                <c:pt idx="727">
                  <c:v>0.87986989009892336</c:v>
                </c:pt>
                <c:pt idx="728">
                  <c:v>0.8779782443271833</c:v>
                </c:pt>
                <c:pt idx="729">
                  <c:v>0.87700235769619395</c:v>
                </c:pt>
                <c:pt idx="730">
                  <c:v>0.87624302982672808</c:v>
                </c:pt>
                <c:pt idx="731">
                  <c:v>0.8760126242780335</c:v>
                </c:pt>
                <c:pt idx="732">
                  <c:v>0.87635480209074001</c:v>
                </c:pt>
                <c:pt idx="733">
                  <c:v>0.87474395918316439</c:v>
                </c:pt>
                <c:pt idx="734">
                  <c:v>0.8731111610094433</c:v>
                </c:pt>
                <c:pt idx="735">
                  <c:v>0.87202649601437066</c:v>
                </c:pt>
                <c:pt idx="736">
                  <c:v>0.87082544315956234</c:v>
                </c:pt>
                <c:pt idx="737">
                  <c:v>0.86970622356947713</c:v>
                </c:pt>
                <c:pt idx="738">
                  <c:v>0.87025460623978645</c:v>
                </c:pt>
                <c:pt idx="739">
                  <c:v>0.8750740366503249</c:v>
                </c:pt>
                <c:pt idx="740">
                  <c:v>0.87257824682210006</c:v>
                </c:pt>
                <c:pt idx="741">
                  <c:v>0.87050996095455513</c:v>
                </c:pt>
                <c:pt idx="742">
                  <c:v>0.86951473871985829</c:v>
                </c:pt>
                <c:pt idx="743">
                  <c:v>0.87241769893841292</c:v>
                </c:pt>
                <c:pt idx="744">
                  <c:v>0.87788069308783356</c:v>
                </c:pt>
                <c:pt idx="745">
                  <c:v>0.8829322754886918</c:v>
                </c:pt>
                <c:pt idx="746">
                  <c:v>0.88482591719371784</c:v>
                </c:pt>
                <c:pt idx="747">
                  <c:v>0.88512131532003535</c:v>
                </c:pt>
                <c:pt idx="748">
                  <c:v>0.88436311016304281</c:v>
                </c:pt>
                <c:pt idx="749">
                  <c:v>0.8814817309731422</c:v>
                </c:pt>
                <c:pt idx="750">
                  <c:v>0.87994186844304723</c:v>
                </c:pt>
                <c:pt idx="751">
                  <c:v>0.90052318401257436</c:v>
                </c:pt>
                <c:pt idx="752">
                  <c:v>0.9329259134513429</c:v>
                </c:pt>
                <c:pt idx="753">
                  <c:v>0.95490051520027941</c:v>
                </c:pt>
                <c:pt idx="754">
                  <c:v>0.96617516809500648</c:v>
                </c:pt>
                <c:pt idx="755">
                  <c:v>0.96827763432007274</c:v>
                </c:pt>
                <c:pt idx="756">
                  <c:v>0.97149158589374141</c:v>
                </c:pt>
                <c:pt idx="757">
                  <c:v>0.97428801317315972</c:v>
                </c:pt>
                <c:pt idx="758">
                  <c:v>0.97455110212941132</c:v>
                </c:pt>
                <c:pt idx="759">
                  <c:v>0.97679602809276089</c:v>
                </c:pt>
                <c:pt idx="760">
                  <c:v>0.98534635679802407</c:v>
                </c:pt>
                <c:pt idx="761">
                  <c:v>0.98794818058206402</c:v>
                </c:pt>
                <c:pt idx="762">
                  <c:v>0.9827590035303071</c:v>
                </c:pt>
                <c:pt idx="763">
                  <c:v>0.9804721629679527</c:v>
                </c:pt>
                <c:pt idx="764">
                  <c:v>0.9791824158277509</c:v>
                </c:pt>
                <c:pt idx="765">
                  <c:v>0.9727895662587478</c:v>
                </c:pt>
                <c:pt idx="766">
                  <c:v>0.96545738058705399</c:v>
                </c:pt>
                <c:pt idx="767">
                  <c:v>0.95776193505732077</c:v>
                </c:pt>
                <c:pt idx="768">
                  <c:v>0.95007597021069579</c:v>
                </c:pt>
                <c:pt idx="769">
                  <c:v>0.94112994773149716</c:v>
                </c:pt>
                <c:pt idx="770">
                  <c:v>0.93230530294524905</c:v>
                </c:pt>
                <c:pt idx="771">
                  <c:v>0.92339183912777711</c:v>
                </c:pt>
                <c:pt idx="772">
                  <c:v>0.91852774970996598</c:v>
                </c:pt>
                <c:pt idx="773">
                  <c:v>0.91220700323091697</c:v>
                </c:pt>
                <c:pt idx="774">
                  <c:v>0.90456657061237733</c:v>
                </c:pt>
                <c:pt idx="775">
                  <c:v>0.89853261479735047</c:v>
                </c:pt>
                <c:pt idx="776">
                  <c:v>0.89241595249678785</c:v>
                </c:pt>
                <c:pt idx="777">
                  <c:v>0.88417960904656767</c:v>
                </c:pt>
                <c:pt idx="778">
                  <c:v>0.87627808340506219</c:v>
                </c:pt>
                <c:pt idx="779">
                  <c:v>0.86890622855931043</c:v>
                </c:pt>
                <c:pt idx="780">
                  <c:v>0.8632682160098798</c:v>
                </c:pt>
                <c:pt idx="781">
                  <c:v>0.86196100445342616</c:v>
                </c:pt>
                <c:pt idx="782">
                  <c:v>0.86035689782069025</c:v>
                </c:pt>
                <c:pt idx="783">
                  <c:v>0.85933610269076766</c:v>
                </c:pt>
                <c:pt idx="784">
                  <c:v>0.85843506355800048</c:v>
                </c:pt>
                <c:pt idx="785">
                  <c:v>0.85468183575963974</c:v>
                </c:pt>
                <c:pt idx="786">
                  <c:v>0.85340044659007275</c:v>
                </c:pt>
                <c:pt idx="787">
                  <c:v>0.85228484462906839</c:v>
                </c:pt>
                <c:pt idx="788">
                  <c:v>0.85063844915983677</c:v>
                </c:pt>
                <c:pt idx="789">
                  <c:v>0.84910332697129598</c:v>
                </c:pt>
                <c:pt idx="790">
                  <c:v>0.84703329466212585</c:v>
                </c:pt>
                <c:pt idx="791">
                  <c:v>0.84364607113007239</c:v>
                </c:pt>
                <c:pt idx="792">
                  <c:v>0.83767760687599013</c:v>
                </c:pt>
                <c:pt idx="793">
                  <c:v>0.8325788705512519</c:v>
                </c:pt>
                <c:pt idx="794">
                  <c:v>0.8279288449783565</c:v>
                </c:pt>
                <c:pt idx="795">
                  <c:v>0.82224979105073404</c:v>
                </c:pt>
                <c:pt idx="796">
                  <c:v>0.81664446190886064</c:v>
                </c:pt>
                <c:pt idx="797">
                  <c:v>0.81090128862442767</c:v>
                </c:pt>
                <c:pt idx="798">
                  <c:v>0.80595224729613413</c:v>
                </c:pt>
                <c:pt idx="799">
                  <c:v>0.80125244813692109</c:v>
                </c:pt>
                <c:pt idx="800">
                  <c:v>0.79799770467672115</c:v>
                </c:pt>
                <c:pt idx="801">
                  <c:v>0.79584321944039016</c:v>
                </c:pt>
                <c:pt idx="802">
                  <c:v>0.79273692351833136</c:v>
                </c:pt>
                <c:pt idx="803">
                  <c:v>0.79135536344697677</c:v>
                </c:pt>
                <c:pt idx="804">
                  <c:v>0.7908622431795217</c:v>
                </c:pt>
                <c:pt idx="805">
                  <c:v>0.78765340618489832</c:v>
                </c:pt>
                <c:pt idx="806">
                  <c:v>0.78548644636553022</c:v>
                </c:pt>
                <c:pt idx="807">
                  <c:v>0.78413844292254531</c:v>
                </c:pt>
                <c:pt idx="808">
                  <c:v>0.78240871723862637</c:v>
                </c:pt>
                <c:pt idx="809">
                  <c:v>0.7804858850092935</c:v>
                </c:pt>
                <c:pt idx="810">
                  <c:v>0.77820016715941276</c:v>
                </c:pt>
                <c:pt idx="811">
                  <c:v>0.77554258198919701</c:v>
                </c:pt>
                <c:pt idx="812">
                  <c:v>0.77357683719421677</c:v>
                </c:pt>
                <c:pt idx="813">
                  <c:v>0.76667190599154222</c:v>
                </c:pt>
                <c:pt idx="814">
                  <c:v>0.76485598093883711</c:v>
                </c:pt>
                <c:pt idx="815">
                  <c:v>0.76242817758816406</c:v>
                </c:pt>
                <c:pt idx="816">
                  <c:v>0.76031772762995398</c:v>
                </c:pt>
                <c:pt idx="817">
                  <c:v>0.75787196087970765</c:v>
                </c:pt>
                <c:pt idx="818">
                  <c:v>0.75568828511906982</c:v>
                </c:pt>
                <c:pt idx="819">
                  <c:v>0.75500205830620115</c:v>
                </c:pt>
                <c:pt idx="820">
                  <c:v>0.75208974215036861</c:v>
                </c:pt>
                <c:pt idx="821">
                  <c:v>0.75474208799570874</c:v>
                </c:pt>
                <c:pt idx="822">
                  <c:v>0.75327944313461326</c:v>
                </c:pt>
                <c:pt idx="823">
                  <c:v>0.7512609308533863</c:v>
                </c:pt>
                <c:pt idx="824">
                  <c:v>0.74910070730885825</c:v>
                </c:pt>
                <c:pt idx="825">
                  <c:v>0.74785487070094681</c:v>
                </c:pt>
                <c:pt idx="826">
                  <c:v>0.74462208250689221</c:v>
                </c:pt>
                <c:pt idx="827">
                  <c:v>0.74002370170777043</c:v>
                </c:pt>
                <c:pt idx="828">
                  <c:v>0.73589461472250284</c:v>
                </c:pt>
                <c:pt idx="829">
                  <c:v>0.73183775557301989</c:v>
                </c:pt>
                <c:pt idx="830">
                  <c:v>0.72635155869915047</c:v>
                </c:pt>
                <c:pt idx="831">
                  <c:v>0.72092424185721593</c:v>
                </c:pt>
                <c:pt idx="832">
                  <c:v>0.71490151316692241</c:v>
                </c:pt>
                <c:pt idx="833">
                  <c:v>0.70859174432094607</c:v>
                </c:pt>
                <c:pt idx="834">
                  <c:v>0.70457929468707514</c:v>
                </c:pt>
                <c:pt idx="835">
                  <c:v>0.69992515250177756</c:v>
                </c:pt>
                <c:pt idx="836">
                  <c:v>0.69489939248780608</c:v>
                </c:pt>
                <c:pt idx="837">
                  <c:v>0.68784626323865128</c:v>
                </c:pt>
                <c:pt idx="838">
                  <c:v>0.68173721043374125</c:v>
                </c:pt>
                <c:pt idx="839">
                  <c:v>0.67601686563626617</c:v>
                </c:pt>
                <c:pt idx="840">
                  <c:v>0.67020907401170116</c:v>
                </c:pt>
                <c:pt idx="841">
                  <c:v>0.66170814465526495</c:v>
                </c:pt>
                <c:pt idx="842">
                  <c:v>0.65132430173521449</c:v>
                </c:pt>
                <c:pt idx="843">
                  <c:v>0.64223868867183109</c:v>
                </c:pt>
                <c:pt idx="844">
                  <c:v>0.63382620410912771</c:v>
                </c:pt>
                <c:pt idx="845">
                  <c:v>0.62539338597607375</c:v>
                </c:pt>
                <c:pt idx="846">
                  <c:v>0.61585469605678433</c:v>
                </c:pt>
                <c:pt idx="847">
                  <c:v>0.60912540698327156</c:v>
                </c:pt>
                <c:pt idx="848">
                  <c:v>0.60369285081646151</c:v>
                </c:pt>
                <c:pt idx="849">
                  <c:v>0.59919613786909176</c:v>
                </c:pt>
                <c:pt idx="850">
                  <c:v>0.59567568579020247</c:v>
                </c:pt>
                <c:pt idx="851">
                  <c:v>0.59766687873457824</c:v>
                </c:pt>
                <c:pt idx="852">
                  <c:v>0.59932125793695346</c:v>
                </c:pt>
                <c:pt idx="853">
                  <c:v>0.5994357746092337</c:v>
                </c:pt>
                <c:pt idx="854">
                  <c:v>0.60015705500043659</c:v>
                </c:pt>
                <c:pt idx="855">
                  <c:v>0.59933772438656241</c:v>
                </c:pt>
                <c:pt idx="856">
                  <c:v>0.59969000661152894</c:v>
                </c:pt>
                <c:pt idx="857">
                  <c:v>0.59894564824170748</c:v>
                </c:pt>
                <c:pt idx="858">
                  <c:v>0.59912515749161077</c:v>
                </c:pt>
                <c:pt idx="859">
                  <c:v>0.59809662812020514</c:v>
                </c:pt>
                <c:pt idx="860">
                  <c:v>0.5987259708344248</c:v>
                </c:pt>
                <c:pt idx="861">
                  <c:v>0.60567730748599735</c:v>
                </c:pt>
                <c:pt idx="862">
                  <c:v>0.60598380799121798</c:v>
                </c:pt>
                <c:pt idx="863">
                  <c:v>0.60717650287539138</c:v>
                </c:pt>
                <c:pt idx="864">
                  <c:v>0.6079100083579706</c:v>
                </c:pt>
                <c:pt idx="865">
                  <c:v>0.60442648104487107</c:v>
                </c:pt>
                <c:pt idx="866">
                  <c:v>0.6235253171662738</c:v>
                </c:pt>
                <c:pt idx="867">
                  <c:v>0.74970959170689722</c:v>
                </c:pt>
                <c:pt idx="868">
                  <c:v>0.94870139590584179</c:v>
                </c:pt>
                <c:pt idx="869">
                  <c:v>1.0301685316168305</c:v>
                </c:pt>
                <c:pt idx="870">
                  <c:v>1.0179453114279655</c:v>
                </c:pt>
                <c:pt idx="871">
                  <c:v>1.0183225428190061</c:v>
                </c:pt>
                <c:pt idx="872">
                  <c:v>1.0121408879408207</c:v>
                </c:pt>
                <c:pt idx="873">
                  <c:v>1.0226241532876763</c:v>
                </c:pt>
                <c:pt idx="874">
                  <c:v>1.0278307947556853</c:v>
                </c:pt>
                <c:pt idx="875">
                  <c:v>1.0106751244339658</c:v>
                </c:pt>
                <c:pt idx="876">
                  <c:v>1.0080479772463604</c:v>
                </c:pt>
                <c:pt idx="877">
                  <c:v>1.0110333944587901</c:v>
                </c:pt>
                <c:pt idx="878">
                  <c:v>1.0174387186108305</c:v>
                </c:pt>
                <c:pt idx="879">
                  <c:v>1.0162042338734827</c:v>
                </c:pt>
                <c:pt idx="880">
                  <c:v>1.0195449272108079</c:v>
                </c:pt>
                <c:pt idx="881">
                  <c:v>1.0217906016491398</c:v>
                </c:pt>
                <c:pt idx="882">
                  <c:v>1.0218032009780074</c:v>
                </c:pt>
                <c:pt idx="883">
                  <c:v>1.027138330651298</c:v>
                </c:pt>
                <c:pt idx="884">
                  <c:v>1.0142963711437945</c:v>
                </c:pt>
                <c:pt idx="885">
                  <c:v>1.0133530431745319</c:v>
                </c:pt>
                <c:pt idx="886">
                  <c:v>1.0173774684081185</c:v>
                </c:pt>
                <c:pt idx="887">
                  <c:v>1.0214928333520452</c:v>
                </c:pt>
                <c:pt idx="888">
                  <c:v>1.021846487781146</c:v>
                </c:pt>
                <c:pt idx="889">
                  <c:v>1.0176843431508302</c:v>
                </c:pt>
                <c:pt idx="890">
                  <c:v>1.0154677344909746</c:v>
                </c:pt>
                <c:pt idx="891">
                  <c:v>1.0235416588700523</c:v>
                </c:pt>
                <c:pt idx="892">
                  <c:v>1.0197349151104624</c:v>
                </c:pt>
                <c:pt idx="893">
                  <c:v>1.0197522547808839</c:v>
                </c:pt>
                <c:pt idx="894">
                  <c:v>1.0139958584384317</c:v>
                </c:pt>
                <c:pt idx="895">
                  <c:v>1.0164589648590996</c:v>
                </c:pt>
                <c:pt idx="896">
                  <c:v>1.0193520701570551</c:v>
                </c:pt>
                <c:pt idx="897">
                  <c:v>1.0135073537667003</c:v>
                </c:pt>
                <c:pt idx="898">
                  <c:v>1.0221753177900028</c:v>
                </c:pt>
                <c:pt idx="899">
                  <c:v>1.0125038983071992</c:v>
                </c:pt>
                <c:pt idx="900">
                  <c:v>1.0173394209298554</c:v>
                </c:pt>
                <c:pt idx="901">
                  <c:v>1.013486645958859</c:v>
                </c:pt>
                <c:pt idx="902">
                  <c:v>1.0165557676234673</c:v>
                </c:pt>
                <c:pt idx="903">
                  <c:v>1.0012398488080536</c:v>
                </c:pt>
                <c:pt idx="904">
                  <c:v>0.99675885383531049</c:v>
                </c:pt>
                <c:pt idx="905">
                  <c:v>1.0000656163067749</c:v>
                </c:pt>
                <c:pt idx="906">
                  <c:v>1.0006226064393797</c:v>
                </c:pt>
                <c:pt idx="907">
                  <c:v>1.0028116462707235</c:v>
                </c:pt>
                <c:pt idx="908">
                  <c:v>1.007871087658895</c:v>
                </c:pt>
                <c:pt idx="909">
                  <c:v>1.0096759103326971</c:v>
                </c:pt>
                <c:pt idx="910">
                  <c:v>1.0226754238239586</c:v>
                </c:pt>
                <c:pt idx="911">
                  <c:v>1.0109131394783128</c:v>
                </c:pt>
                <c:pt idx="912">
                  <c:v>1.0227275675810537</c:v>
                </c:pt>
                <c:pt idx="913">
                  <c:v>1.012666442124172</c:v>
                </c:pt>
                <c:pt idx="914">
                  <c:v>1.0187683844167508</c:v>
                </c:pt>
                <c:pt idx="915">
                  <c:v>1.0159213103302023</c:v>
                </c:pt>
                <c:pt idx="916">
                  <c:v>1.0069992390504348</c:v>
                </c:pt>
                <c:pt idx="917">
                  <c:v>1.0076524082182554</c:v>
                </c:pt>
                <c:pt idx="918">
                  <c:v>1.0134444818681936</c:v>
                </c:pt>
                <c:pt idx="919">
                  <c:v>1.0171382059054677</c:v>
                </c:pt>
                <c:pt idx="920">
                  <c:v>1.0176618889013636</c:v>
                </c:pt>
                <c:pt idx="921">
                  <c:v>1.0112475830495367</c:v>
                </c:pt>
                <c:pt idx="922">
                  <c:v>1.0085732819380511</c:v>
                </c:pt>
                <c:pt idx="923">
                  <c:v>1.0167256714444319</c:v>
                </c:pt>
                <c:pt idx="924">
                  <c:v>1.0077102902835473</c:v>
                </c:pt>
                <c:pt idx="925">
                  <c:v>1.0046944350885072</c:v>
                </c:pt>
                <c:pt idx="926">
                  <c:v>1.003629105697142</c:v>
                </c:pt>
                <c:pt idx="927">
                  <c:v>1.0041502937764304</c:v>
                </c:pt>
                <c:pt idx="928">
                  <c:v>1.0002039594326559</c:v>
                </c:pt>
                <c:pt idx="929">
                  <c:v>0.99533550391078185</c:v>
                </c:pt>
                <c:pt idx="930">
                  <c:v>0.98332422688771626</c:v>
                </c:pt>
                <c:pt idx="931">
                  <c:v>0.97199817871087646</c:v>
                </c:pt>
                <c:pt idx="932">
                  <c:v>0.96085213876726161</c:v>
                </c:pt>
                <c:pt idx="933">
                  <c:v>0.95730848396392354</c:v>
                </c:pt>
                <c:pt idx="934">
                  <c:v>0.95977084190960915</c:v>
                </c:pt>
                <c:pt idx="935">
                  <c:v>0.9547666629242918</c:v>
                </c:pt>
                <c:pt idx="936">
                  <c:v>0.95345283983882834</c:v>
                </c:pt>
                <c:pt idx="937">
                  <c:v>0.95219402966455846</c:v>
                </c:pt>
                <c:pt idx="938">
                  <c:v>0.94670957923231414</c:v>
                </c:pt>
                <c:pt idx="939">
                  <c:v>0.93592854558836369</c:v>
                </c:pt>
                <c:pt idx="940">
                  <c:v>0.93430934471015303</c:v>
                </c:pt>
                <c:pt idx="941">
                  <c:v>0.93085313673390457</c:v>
                </c:pt>
                <c:pt idx="942">
                  <c:v>0.9228185072913937</c:v>
                </c:pt>
                <c:pt idx="943">
                  <c:v>0.9127664882801293</c:v>
                </c:pt>
                <c:pt idx="944">
                  <c:v>0.90035115951249334</c:v>
                </c:pt>
                <c:pt idx="945">
                  <c:v>0.89040816835697256</c:v>
                </c:pt>
                <c:pt idx="946">
                  <c:v>0.88143744620336062</c:v>
                </c:pt>
                <c:pt idx="947">
                  <c:v>0.87107443583698219</c:v>
                </c:pt>
                <c:pt idx="948">
                  <c:v>0.86552187418135551</c:v>
                </c:pt>
                <c:pt idx="949">
                  <c:v>0.86350760325836107</c:v>
                </c:pt>
                <c:pt idx="950">
                  <c:v>0.86393560620236265</c:v>
                </c:pt>
                <c:pt idx="951">
                  <c:v>0.85945922682534337</c:v>
                </c:pt>
                <c:pt idx="952">
                  <c:v>0.87068161121714505</c:v>
                </c:pt>
                <c:pt idx="953">
                  <c:v>0.927257462919302</c:v>
                </c:pt>
                <c:pt idx="954">
                  <c:v>0.99768484213415176</c:v>
                </c:pt>
                <c:pt idx="955">
                  <c:v>1.0072633259733292</c:v>
                </c:pt>
                <c:pt idx="956">
                  <c:v>1.0145765502788069</c:v>
                </c:pt>
                <c:pt idx="957">
                  <c:v>1.0035367937826678</c:v>
                </c:pt>
                <c:pt idx="958">
                  <c:v>1.0073245761760414</c:v>
                </c:pt>
                <c:pt idx="959">
                  <c:v>1.0078874293626736</c:v>
                </c:pt>
              </c:numCache>
            </c:numRef>
          </c:val>
          <c:smooth val="0"/>
          <c:extLst>
            <c:ext xmlns:c16="http://schemas.microsoft.com/office/drawing/2014/chart" uri="{C3380CC4-5D6E-409C-BE32-E72D297353CC}">
              <c16:uniqueId val="{00000001-B56B-4B5B-ACF1-6CA44EE24D93}"/>
            </c:ext>
          </c:extLst>
        </c:ser>
        <c:dLbls>
          <c:showLegendKey val="0"/>
          <c:showVal val="0"/>
          <c:showCatName val="0"/>
          <c:showSerName val="0"/>
          <c:showPercent val="0"/>
          <c:showBubbleSize val="0"/>
        </c:dLbls>
        <c:smooth val="0"/>
        <c:axId val="249757999"/>
        <c:axId val="249757167"/>
      </c:lineChart>
      <c:dateAx>
        <c:axId val="249757999"/>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757167"/>
        <c:crosses val="autoZero"/>
        <c:auto val="1"/>
        <c:lblOffset val="100"/>
        <c:baseTimeUnit val="days"/>
        <c:majorUnit val="2"/>
        <c:majorTimeUnit val="months"/>
      </c:dateAx>
      <c:valAx>
        <c:axId val="249757167"/>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Volume</a:t>
                </a:r>
                <a:r>
                  <a:rPr lang="en-AU" baseline="0"/>
                  <a:t> 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757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C5576E823C48FDBC307F1109804D92"/>
        <w:category>
          <w:name w:val="General"/>
          <w:gallery w:val="placeholder"/>
        </w:category>
        <w:types>
          <w:type w:val="bbPlcHdr"/>
        </w:types>
        <w:behaviors>
          <w:behavior w:val="content"/>
        </w:behaviors>
        <w:guid w:val="{DBC92B2F-E726-4E1A-85C7-DA6F0A74B8FD}"/>
      </w:docPartPr>
      <w:docPartBody>
        <w:p w:rsidR="00744EC1" w:rsidRDefault="002C16B3" w:rsidP="002C16B3">
          <w:pPr>
            <w:pStyle w:val="BDC5576E823C48FDBC307F1109804D92"/>
          </w:pPr>
          <w:r w:rsidRPr="00CC00AD">
            <w:rPr>
              <w:noProof/>
            </w:rPr>
            <w:t>1 January 2030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Minion Pro">
    <w:panose1 w:val="00000000000000000000"/>
    <w:charset w:val="00"/>
    <w:family w:val="roman"/>
    <w:notTrueType/>
    <w:pitch w:val="variable"/>
    <w:sig w:usb0="60000287" w:usb1="00000001" w:usb2="00000000" w:usb3="00000000" w:csb0="0000019F" w:csb1="00000000"/>
  </w:font>
  <w:font w:name="Gotham Medium">
    <w:altName w:val="Calibri"/>
    <w:panose1 w:val="00000000000000000000"/>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7C"/>
    <w:rsid w:val="0001354A"/>
    <w:rsid w:val="0008531D"/>
    <w:rsid w:val="00085EB6"/>
    <w:rsid w:val="0012003E"/>
    <w:rsid w:val="001F199F"/>
    <w:rsid w:val="00276C2D"/>
    <w:rsid w:val="002771ED"/>
    <w:rsid w:val="002C16B3"/>
    <w:rsid w:val="00331A03"/>
    <w:rsid w:val="00460F8A"/>
    <w:rsid w:val="00486EB8"/>
    <w:rsid w:val="005F3D7C"/>
    <w:rsid w:val="006403C3"/>
    <w:rsid w:val="006B38F3"/>
    <w:rsid w:val="00744EC1"/>
    <w:rsid w:val="0079366C"/>
    <w:rsid w:val="008F1913"/>
    <w:rsid w:val="009444D0"/>
    <w:rsid w:val="00A92CDC"/>
    <w:rsid w:val="00B43651"/>
    <w:rsid w:val="00CC4F20"/>
    <w:rsid w:val="00EA655B"/>
    <w:rsid w:val="00F9490C"/>
    <w:rsid w:val="00FA01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9EE855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C5576E823C48FDBC307F1109804D92">
    <w:name w:val="BDC5576E823C48FDBC307F1109804D92"/>
    <w:rsid w:val="002C16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J3">
      <a:dk1>
        <a:sysClr val="windowText" lastClr="000000"/>
      </a:dk1>
      <a:lt1>
        <a:sysClr val="window" lastClr="FFFFFF"/>
      </a:lt1>
      <a:dk2>
        <a:srgbClr val="1F242A"/>
      </a:dk2>
      <a:lt2>
        <a:srgbClr val="F7F7F7"/>
      </a:lt2>
      <a:accent1>
        <a:srgbClr val="00AEEF"/>
      </a:accent1>
      <a:accent2>
        <a:srgbClr val="004D71"/>
      </a:accent2>
      <a:accent3>
        <a:srgbClr val="5FC991"/>
      </a:accent3>
      <a:accent4>
        <a:srgbClr val="C9D3DD"/>
      </a:accent4>
      <a:accent5>
        <a:srgbClr val="A69281"/>
      </a:accent5>
      <a:accent6>
        <a:srgbClr val="D97511"/>
      </a:accent6>
      <a:hlink>
        <a:srgbClr val="0096D6"/>
      </a:hlink>
      <a:folHlink>
        <a:srgbClr val="0096D6"/>
      </a:folHlink>
    </a:clrScheme>
    <a:fontScheme name="Marsden jacob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65e97f-305c-45cd-81ac-7d9a3569b071">
      <UserInfo>
        <DisplayName>Rod Carr</DisplayName>
        <AccountId>24</AccountId>
        <AccountType/>
      </UserInfo>
    </SharedWithUsers>
    <so2o xmlns="3d7a382b-7c69-4a94-9a74-b8dd69677e6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root>
  <ReportTitle/>
  <ClientName/>
  <ReportDate/>
  <ReportSubtitle/>
</root>
</file>

<file path=customXml/item5.xml><?xml version="1.0" encoding="utf-8"?>
<ct:contentTypeSchema xmlns:ct="http://schemas.microsoft.com/office/2006/metadata/contentType" xmlns:ma="http://schemas.microsoft.com/office/2006/metadata/properties/metaAttributes" ct:_="" ma:_="" ma:contentTypeName="Document" ma:contentTypeID="0x010100CA1B8A6D5FD8374CB4A5D72FF68690A6" ma:contentTypeVersion="14" ma:contentTypeDescription="Create a new document." ma:contentTypeScope="" ma:versionID="8e0c43b818fe8ea910941e9ba73ce090">
  <xsd:schema xmlns:xsd="http://www.w3.org/2001/XMLSchema" xmlns:xs="http://www.w3.org/2001/XMLSchema" xmlns:p="http://schemas.microsoft.com/office/2006/metadata/properties" xmlns:ns2="2165e97f-305c-45cd-81ac-7d9a3569b071" xmlns:ns3="3d7a382b-7c69-4a94-9a74-b8dd69677e66" targetNamespace="http://schemas.microsoft.com/office/2006/metadata/properties" ma:root="true" ma:fieldsID="6d1d692815aee409ad8bbbc1541b99b8" ns2:_="" ns3:_="">
    <xsd:import namespace="2165e97f-305c-45cd-81ac-7d9a3569b071"/>
    <xsd:import namespace="3d7a382b-7c69-4a94-9a74-b8dd69677e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so2o"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5e97f-305c-45cd-81ac-7d9a3569b0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a382b-7c69-4a94-9a74-b8dd69677e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o2o" ma:index="20" nillable="true" ma:displayName="Text" ma:internalName="so2o">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48170-72C7-4CAD-8D87-1F2F1F250D1E}">
  <ds:schemaRefs>
    <ds:schemaRef ds:uri="http://purl.org/dc/elements/1.1/"/>
    <ds:schemaRef ds:uri="http://schemas.microsoft.com/office/2006/metadata/properties"/>
    <ds:schemaRef ds:uri="2165e97f-305c-45cd-81ac-7d9a3569b071"/>
    <ds:schemaRef ds:uri="http://purl.org/dc/terms/"/>
    <ds:schemaRef ds:uri="3d7a382b-7c69-4a94-9a74-b8dd69677e66"/>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FB929A9-3638-42C3-A749-539F6DDBC2BC}">
  <ds:schemaRefs>
    <ds:schemaRef ds:uri="http://schemas.openxmlformats.org/officeDocument/2006/bibliography"/>
  </ds:schemaRefs>
</ds:datastoreItem>
</file>

<file path=customXml/itemProps3.xml><?xml version="1.0" encoding="utf-8"?>
<ds:datastoreItem xmlns:ds="http://schemas.openxmlformats.org/officeDocument/2006/customXml" ds:itemID="{0C77054B-3EB1-4039-A071-C645BF37756D}">
  <ds:schemaRefs>
    <ds:schemaRef ds:uri="http://schemas.microsoft.com/sharepoint/v3/contenttype/forms"/>
  </ds:schemaRefs>
</ds:datastoreItem>
</file>

<file path=customXml/itemProps4.xml><?xml version="1.0" encoding="utf-8"?>
<ds:datastoreItem xmlns:ds="http://schemas.openxmlformats.org/officeDocument/2006/customXml" ds:itemID="{6AAA0042-7E9C-42AA-91D7-5E8DB0C13615}">
  <ds:schemaRefs/>
</ds:datastoreItem>
</file>

<file path=customXml/itemProps5.xml><?xml version="1.0" encoding="utf-8"?>
<ds:datastoreItem xmlns:ds="http://schemas.openxmlformats.org/officeDocument/2006/customXml" ds:itemID="{F56BBC28-57FE-48EB-8ACE-F92D7A681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5e97f-305c-45cd-81ac-7d9a3569b071"/>
    <ds:schemaRef ds:uri="3d7a382b-7c69-4a94-9a74-b8dd69677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MJA Memo Template.dotx</Template>
  <TotalTime>1</TotalTime>
  <Pages>17</Pages>
  <Words>4699</Words>
  <Characters>26786</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Independent assessment of the price for water released from private storage in the Lower Balonne – February-April 2022</vt:lpstr>
    </vt:vector>
  </TitlesOfParts>
  <Company>Marsden Jacob</Company>
  <LinksUpToDate>false</LinksUpToDate>
  <CharactersWithSpaces>31423</CharactersWithSpaces>
  <SharedDoc>false</SharedDoc>
  <HLinks>
    <vt:vector size="54" baseType="variant">
      <vt:variant>
        <vt:i4>3014762</vt:i4>
      </vt:variant>
      <vt:variant>
        <vt:i4>18</vt:i4>
      </vt:variant>
      <vt:variant>
        <vt:i4>0</vt:i4>
      </vt:variant>
      <vt:variant>
        <vt:i4>5</vt:i4>
      </vt:variant>
      <vt:variant>
        <vt:lpwstr>https://www.rabobank.com.au/knowledge/agribusiness-monthly/</vt:lpwstr>
      </vt:variant>
      <vt:variant>
        <vt:lpwstr/>
      </vt:variant>
      <vt:variant>
        <vt:i4>3211383</vt:i4>
      </vt:variant>
      <vt:variant>
        <vt:i4>15</vt:i4>
      </vt:variant>
      <vt:variant>
        <vt:i4>0</vt:i4>
      </vt:variant>
      <vt:variant>
        <vt:i4>5</vt:i4>
      </vt:variant>
      <vt:variant>
        <vt:lpwstr>https://www.queenslandcountrylife.com.au/story/7600980/sliding-dollar-offers-support-for-grain-prices/</vt:lpwstr>
      </vt:variant>
      <vt:variant>
        <vt:lpwstr/>
      </vt:variant>
      <vt:variant>
        <vt:i4>983049</vt:i4>
      </vt:variant>
      <vt:variant>
        <vt:i4>12</vt:i4>
      </vt:variant>
      <vt:variant>
        <vt:i4>0</vt:i4>
      </vt:variant>
      <vt:variant>
        <vt:i4>5</vt:i4>
      </vt:variant>
      <vt:variant>
        <vt:lpwstr>https://www.graincentral.com/markets/feedgrain-focus-prices-sink-as-market-recalibrates/</vt:lpwstr>
      </vt:variant>
      <vt:variant>
        <vt:lpwstr/>
      </vt:variant>
      <vt:variant>
        <vt:i4>3014762</vt:i4>
      </vt:variant>
      <vt:variant>
        <vt:i4>9</vt:i4>
      </vt:variant>
      <vt:variant>
        <vt:i4>0</vt:i4>
      </vt:variant>
      <vt:variant>
        <vt:i4>5</vt:i4>
      </vt:variant>
      <vt:variant>
        <vt:lpwstr>https://www.rabobank.com.au/knowledge/agribusiness-monthly/</vt:lpwstr>
      </vt:variant>
      <vt:variant>
        <vt:lpwstr/>
      </vt:variant>
      <vt:variant>
        <vt:i4>7405667</vt:i4>
      </vt:variant>
      <vt:variant>
        <vt:i4>6</vt:i4>
      </vt:variant>
      <vt:variant>
        <vt:i4>0</vt:i4>
      </vt:variant>
      <vt:variant>
        <vt:i4>5</vt:i4>
      </vt:variant>
      <vt:variant>
        <vt:lpwstr>https://catalyst-insights.com/the-cotton-is-high-literally/</vt:lpwstr>
      </vt:variant>
      <vt:variant>
        <vt:lpwstr/>
      </vt:variant>
      <vt:variant>
        <vt:i4>4718623</vt:i4>
      </vt:variant>
      <vt:variant>
        <vt:i4>3</vt:i4>
      </vt:variant>
      <vt:variant>
        <vt:i4>0</vt:i4>
      </vt:variant>
      <vt:variant>
        <vt:i4>5</vt:i4>
      </vt:variant>
      <vt:variant>
        <vt:lpwstr>https://www.awe.gov.au/abares/research-topics/agricultural-outlook/australian-crop-report/queensland</vt:lpwstr>
      </vt:variant>
      <vt:variant>
        <vt:lpwstr/>
      </vt:variant>
      <vt:variant>
        <vt:i4>3014781</vt:i4>
      </vt:variant>
      <vt:variant>
        <vt:i4>0</vt:i4>
      </vt:variant>
      <vt:variant>
        <vt:i4>0</vt:i4>
      </vt:variant>
      <vt:variant>
        <vt:i4>5</vt:i4>
      </vt:variant>
      <vt:variant>
        <vt:lpwstr>https://www.cottoninfo.com.au/publications/australian-cotton-industry-gross-margin-budgets</vt:lpwstr>
      </vt:variant>
      <vt:variant>
        <vt:lpwstr/>
      </vt:variant>
      <vt:variant>
        <vt:i4>4521988</vt:i4>
      </vt:variant>
      <vt:variant>
        <vt:i4>3</vt:i4>
      </vt:variant>
      <vt:variant>
        <vt:i4>0</vt:i4>
      </vt:variant>
      <vt:variant>
        <vt:i4>5</vt:i4>
      </vt:variant>
      <vt:variant>
        <vt:lpwstr>https://marsdenjacob.sharepoint.com/Users/amanda/Dropbox/Marsden Jacob/Templates/www.marsdenjacob.com.au</vt:lpwstr>
      </vt:variant>
      <vt:variant>
        <vt:lpwstr/>
      </vt:variant>
      <vt:variant>
        <vt:i4>4521988</vt:i4>
      </vt:variant>
      <vt:variant>
        <vt:i4>0</vt:i4>
      </vt:variant>
      <vt:variant>
        <vt:i4>0</vt:i4>
      </vt:variant>
      <vt:variant>
        <vt:i4>5</vt:i4>
      </vt:variant>
      <vt:variant>
        <vt:lpwstr>https://marsdenjacob.sharepoint.com/Users/amanda/Dropbox/Marsden Jacob/Templates/www.marsdenjacob.com.au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assessment of the price for water released from private storage in the Lower Balonne – February-April 2022</dc:title>
  <dc:subject/>
  <dc:creator>Marsden Jacob Associates</dc:creator>
  <cp:keywords/>
  <dc:description/>
  <cp:lastModifiedBy>Bec Durack</cp:lastModifiedBy>
  <cp:revision>2</cp:revision>
  <cp:lastPrinted>2022-02-17T02:21:00Z</cp:lastPrinted>
  <dcterms:created xsi:type="dcterms:W3CDTF">2022-02-21T01:27:00Z</dcterms:created>
  <dcterms:modified xsi:type="dcterms:W3CDTF">2022-02-21T01:27:00Z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0x010100CA1B8A6D5FD8374CB4A5D72FF68690A6</vt:lpwstr>
  </property>
</Properties>
</file>