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64B21" w14:textId="77777777" w:rsidR="002C2601" w:rsidRPr="00FE08FF" w:rsidRDefault="00C30BB4">
      <w:pPr>
        <w:pStyle w:val="Heading1"/>
      </w:pPr>
      <w:r>
        <w:t>Infection with</w:t>
      </w:r>
      <w:r>
        <w:rPr>
          <w:rStyle w:val="Emphasis"/>
        </w:rPr>
        <w:t xml:space="preserve"> Aphanomyces astaci</w:t>
      </w:r>
    </w:p>
    <w:p w14:paraId="695CFCBD" w14:textId="77777777" w:rsidR="002C2601" w:rsidRDefault="00C30BB4">
      <w:pPr>
        <w:pStyle w:val="Subtitle"/>
      </w:pPr>
      <w:r>
        <w:rPr>
          <w:sz w:val="24"/>
          <w:szCs w:val="24"/>
        </w:rPr>
        <w:t>Also known as crayfish plague</w:t>
      </w:r>
    </w:p>
    <w:p w14:paraId="2F58D101" w14:textId="77777777" w:rsidR="002C2601" w:rsidRDefault="00C30BB4">
      <w:pPr>
        <w:pStyle w:val="Subtitle"/>
      </w:pPr>
      <w:r>
        <w:t xml:space="preserve">From </w:t>
      </w:r>
      <w:r>
        <w:rPr>
          <w:rStyle w:val="Emphasis"/>
        </w:rPr>
        <w:t>Aquatic animal diseases significant to Australia: identification field guide</w:t>
      </w:r>
      <w:r>
        <w:t>, 5th edition</w:t>
      </w:r>
    </w:p>
    <w:p w14:paraId="7D56CDE1" w14:textId="235AD24A" w:rsidR="002C2601" w:rsidRDefault="00C30BB4">
      <w:pPr>
        <w:pStyle w:val="Caption"/>
      </w:pPr>
      <w:r>
        <w:t xml:space="preserve">Figure </w:t>
      </w:r>
      <w:r>
        <w:rPr>
          <w:noProof/>
        </w:rPr>
        <w:fldChar w:fldCharType="begin"/>
      </w:r>
      <w:r>
        <w:rPr>
          <w:noProof/>
        </w:rPr>
        <w:instrText xml:space="preserve"> SEQ Figure \* ARABIC </w:instrText>
      </w:r>
      <w:r>
        <w:rPr>
          <w:noProof/>
        </w:rPr>
        <w:fldChar w:fldCharType="separate"/>
      </w:r>
      <w:r w:rsidR="008664E4">
        <w:rPr>
          <w:noProof/>
        </w:rPr>
        <w:t>1</w:t>
      </w:r>
      <w:r>
        <w:rPr>
          <w:noProof/>
        </w:rPr>
        <w:fldChar w:fldCharType="end"/>
      </w:r>
      <w:r>
        <w:t xml:space="preserve"> Dorsal surface of signal crayfish (</w:t>
      </w:r>
      <w:r>
        <w:rPr>
          <w:rStyle w:val="Emphasis"/>
        </w:rPr>
        <w:t>Pacifastacus leniusculus</w:t>
      </w:r>
      <w:r>
        <w:t>) resistant to crayfish plague</w:t>
      </w:r>
    </w:p>
    <w:p w14:paraId="06252BA0" w14:textId="77777777" w:rsidR="002C2601" w:rsidRDefault="00C30BB4">
      <w:r>
        <w:rPr>
          <w:noProof/>
          <w:lang w:eastAsia="en-AU"/>
        </w:rPr>
        <w:drawing>
          <wp:inline distT="0" distB="0" distL="0" distR="0" wp14:anchorId="539BF0B3" wp14:editId="206DD7B3">
            <wp:extent cx="3960000" cy="2851200"/>
            <wp:effectExtent l="0" t="0" r="254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960000" cy="2851200"/>
                    </a:xfrm>
                    <a:prstGeom prst="rect">
                      <a:avLst/>
                    </a:prstGeom>
                    <a:noFill/>
                    <a:ln>
                      <a:noFill/>
                    </a:ln>
                  </pic:spPr>
                </pic:pic>
              </a:graphicData>
            </a:graphic>
          </wp:inline>
        </w:drawing>
      </w:r>
    </w:p>
    <w:p w14:paraId="5B074867" w14:textId="65324FAC" w:rsidR="002C2601" w:rsidRDefault="00C30BB4">
      <w:pPr>
        <w:pStyle w:val="FigureTableNoteSource"/>
      </w:pPr>
      <w:r>
        <w:t xml:space="preserve">Note: Focal melanised spot on upper carapace due to infection by </w:t>
      </w:r>
      <w:r>
        <w:rPr>
          <w:rStyle w:val="Emphasis"/>
        </w:rPr>
        <w:t>Aphanomyces astaci</w:t>
      </w:r>
      <w:r>
        <w:t>.</w:t>
      </w:r>
    </w:p>
    <w:p w14:paraId="417188DC" w14:textId="77777777" w:rsidR="002C2601" w:rsidRDefault="00C30BB4">
      <w:pPr>
        <w:pStyle w:val="FigureTableNoteSource"/>
      </w:pPr>
      <w:r>
        <w:t>Source: T Vrålstad</w:t>
      </w:r>
    </w:p>
    <w:p w14:paraId="3B9C39E9" w14:textId="441D1137" w:rsidR="002C2601" w:rsidRDefault="00C30BB4">
      <w:pPr>
        <w:pStyle w:val="Caption"/>
      </w:pPr>
      <w:r>
        <w:t xml:space="preserve">Figure </w:t>
      </w:r>
      <w:r>
        <w:rPr>
          <w:noProof/>
        </w:rPr>
        <w:fldChar w:fldCharType="begin"/>
      </w:r>
      <w:r>
        <w:rPr>
          <w:noProof/>
        </w:rPr>
        <w:instrText xml:space="preserve"> SEQ Figure \* ARABIC </w:instrText>
      </w:r>
      <w:r>
        <w:rPr>
          <w:noProof/>
        </w:rPr>
        <w:fldChar w:fldCharType="separate"/>
      </w:r>
      <w:r w:rsidR="008664E4">
        <w:rPr>
          <w:noProof/>
        </w:rPr>
        <w:t>2</w:t>
      </w:r>
      <w:r>
        <w:rPr>
          <w:noProof/>
        </w:rPr>
        <w:fldChar w:fldCharType="end"/>
      </w:r>
      <w:r>
        <w:t xml:space="preserve"> </w:t>
      </w:r>
      <w:r>
        <w:rPr>
          <w:szCs w:val="22"/>
        </w:rPr>
        <w:t>Ventral surface of signal crayfish (</w:t>
      </w:r>
      <w:r>
        <w:rPr>
          <w:rStyle w:val="Emphasis"/>
        </w:rPr>
        <w:t>Pacifastacus</w:t>
      </w:r>
      <w:r>
        <w:rPr>
          <w:i/>
          <w:szCs w:val="22"/>
        </w:rPr>
        <w:t> leniusculus</w:t>
      </w:r>
      <w:r>
        <w:t>)</w:t>
      </w:r>
      <w:r>
        <w:rPr>
          <w:szCs w:val="22"/>
        </w:rPr>
        <w:t xml:space="preserve"> resistant to crayfish plague</w:t>
      </w:r>
    </w:p>
    <w:p w14:paraId="73667F40" w14:textId="77777777" w:rsidR="002C2601" w:rsidRDefault="00C30BB4">
      <w:r>
        <w:rPr>
          <w:noProof/>
          <w:lang w:eastAsia="en-AU"/>
        </w:rPr>
        <w:drawing>
          <wp:inline distT="0" distB="0" distL="0" distR="0" wp14:anchorId="30F8AB3F" wp14:editId="4ECE52B9">
            <wp:extent cx="3960000" cy="29772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3960000" cy="2977200"/>
                    </a:xfrm>
                    <a:prstGeom prst="rect">
                      <a:avLst/>
                    </a:prstGeom>
                    <a:noFill/>
                    <a:ln>
                      <a:noFill/>
                    </a:ln>
                  </pic:spPr>
                </pic:pic>
              </a:graphicData>
            </a:graphic>
          </wp:inline>
        </w:drawing>
      </w:r>
    </w:p>
    <w:p w14:paraId="3E2CB1C3" w14:textId="12698B95" w:rsidR="002C2601" w:rsidRDefault="005E0E8C">
      <w:pPr>
        <w:pStyle w:val="FigureTableNoteSource"/>
      </w:pPr>
      <w:r>
        <w:t>Note: Focal melanised spot</w:t>
      </w:r>
      <w:r w:rsidR="00C30BB4">
        <w:t xml:space="preserve"> on abdominal segment due to infection by </w:t>
      </w:r>
      <w:r w:rsidR="00C30BB4">
        <w:rPr>
          <w:rStyle w:val="Emphasis"/>
        </w:rPr>
        <w:t>Aphanomyces astaci</w:t>
      </w:r>
      <w:r w:rsidR="00C30BB4">
        <w:t>.</w:t>
      </w:r>
    </w:p>
    <w:p w14:paraId="53AC54E3" w14:textId="77777777" w:rsidR="002C2601" w:rsidRDefault="00C30BB4">
      <w:pPr>
        <w:pStyle w:val="FigureTableNoteSource"/>
      </w:pPr>
      <w:r>
        <w:t>Source: T Vrålstad</w:t>
      </w:r>
    </w:p>
    <w:p w14:paraId="15417A82" w14:textId="5EF51E01" w:rsidR="002C2601" w:rsidRDefault="00C30BB4">
      <w:pPr>
        <w:pStyle w:val="Caption"/>
        <w:rPr>
          <w:i/>
          <w:iCs/>
          <w:szCs w:val="22"/>
        </w:rPr>
      </w:pPr>
      <w:r>
        <w:lastRenderedPageBreak/>
        <w:t xml:space="preserve">Figure </w:t>
      </w:r>
      <w:r>
        <w:rPr>
          <w:noProof/>
        </w:rPr>
        <w:fldChar w:fldCharType="begin"/>
      </w:r>
      <w:r>
        <w:rPr>
          <w:noProof/>
        </w:rPr>
        <w:instrText xml:space="preserve"> SEQ Figure \* ARABIC </w:instrText>
      </w:r>
      <w:r>
        <w:rPr>
          <w:noProof/>
        </w:rPr>
        <w:fldChar w:fldCharType="separate"/>
      </w:r>
      <w:r w:rsidR="008664E4">
        <w:rPr>
          <w:noProof/>
        </w:rPr>
        <w:t>3</w:t>
      </w:r>
      <w:r>
        <w:rPr>
          <w:noProof/>
        </w:rPr>
        <w:fldChar w:fldCharType="end"/>
      </w:r>
      <w:r>
        <w:t xml:space="preserve"> Signs of c</w:t>
      </w:r>
      <w:r>
        <w:rPr>
          <w:szCs w:val="22"/>
        </w:rPr>
        <w:t>rayfish plague in body of susceptible stone crayfish (</w:t>
      </w:r>
      <w:r w:rsidR="00423B2F">
        <w:rPr>
          <w:i/>
          <w:iCs/>
          <w:szCs w:val="22"/>
        </w:rPr>
        <w:t xml:space="preserve">Austropotamobius </w:t>
      </w:r>
      <w:r>
        <w:rPr>
          <w:i/>
          <w:iCs/>
          <w:szCs w:val="22"/>
        </w:rPr>
        <w:t>torrentium</w:t>
      </w:r>
      <w:r>
        <w:t>)</w:t>
      </w:r>
    </w:p>
    <w:p w14:paraId="0C05923D" w14:textId="77777777" w:rsidR="002C2601" w:rsidRDefault="00C30BB4">
      <w:r>
        <w:rPr>
          <w:noProof/>
          <w:lang w:eastAsia="en-AU"/>
        </w:rPr>
        <w:drawing>
          <wp:inline distT="0" distB="0" distL="0" distR="0" wp14:anchorId="5C485DF2" wp14:editId="5F48E57A">
            <wp:extent cx="3960000" cy="2707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960000" cy="2707200"/>
                    </a:xfrm>
                    <a:prstGeom prst="rect">
                      <a:avLst/>
                    </a:prstGeom>
                    <a:noFill/>
                    <a:ln>
                      <a:noFill/>
                    </a:ln>
                    <a:extLst>
                      <a:ext uri="{53640926-AAD7-44D8-BBD7-CCE9431645EC}">
                        <a14:shadowObscured xmlns:a14="http://schemas.microsoft.com/office/drawing/2010/main"/>
                      </a:ext>
                    </a:extLst>
                  </pic:spPr>
                </pic:pic>
              </a:graphicData>
            </a:graphic>
          </wp:inline>
        </w:drawing>
      </w:r>
    </w:p>
    <w:p w14:paraId="4CC7ECCD" w14:textId="77777777" w:rsidR="002C2601" w:rsidRDefault="00C30BB4">
      <w:pPr>
        <w:pStyle w:val="FigureTableNoteSource"/>
      </w:pPr>
      <w:r>
        <w:t xml:space="preserve">Note: Typical brown markings on an abdominal segment are caused by infection with </w:t>
      </w:r>
      <w:r>
        <w:rPr>
          <w:rStyle w:val="Emphasis"/>
        </w:rPr>
        <w:t>Aphanomyces astaci</w:t>
      </w:r>
      <w:r>
        <w:t>. Healthy muscle tissue is present on either side of the affected segment.</w:t>
      </w:r>
    </w:p>
    <w:p w14:paraId="2CD4489E" w14:textId="77777777" w:rsidR="002C2601" w:rsidRDefault="00C30BB4">
      <w:pPr>
        <w:pStyle w:val="FigureTableNoteSource"/>
      </w:pPr>
      <w:r>
        <w:t>Source: D Alderman</w:t>
      </w:r>
    </w:p>
    <w:p w14:paraId="66F2AE90" w14:textId="6E2CA321" w:rsidR="002C2601" w:rsidRDefault="00C30BB4">
      <w:pPr>
        <w:pStyle w:val="Caption"/>
      </w:pPr>
      <w:r>
        <w:t xml:space="preserve">Figure </w:t>
      </w:r>
      <w:r>
        <w:rPr>
          <w:noProof/>
        </w:rPr>
        <w:fldChar w:fldCharType="begin"/>
      </w:r>
      <w:r>
        <w:rPr>
          <w:noProof/>
        </w:rPr>
        <w:instrText xml:space="preserve"> SEQ Figure \* ARABIC </w:instrText>
      </w:r>
      <w:r>
        <w:rPr>
          <w:noProof/>
        </w:rPr>
        <w:fldChar w:fldCharType="separate"/>
      </w:r>
      <w:r w:rsidR="008664E4">
        <w:rPr>
          <w:noProof/>
        </w:rPr>
        <w:t>4</w:t>
      </w:r>
      <w:r>
        <w:rPr>
          <w:noProof/>
        </w:rPr>
        <w:fldChar w:fldCharType="end"/>
      </w:r>
      <w:r>
        <w:t xml:space="preserve"> Signs of crayfish plague in leg of susceptible stone crayfish (</w:t>
      </w:r>
      <w:r>
        <w:rPr>
          <w:i/>
          <w:iCs/>
          <w:szCs w:val="22"/>
        </w:rPr>
        <w:t>Austropotamobius</w:t>
      </w:r>
      <w:r>
        <w:rPr>
          <w:rStyle w:val="Emphasis"/>
        </w:rPr>
        <w:t> torrentium</w:t>
      </w:r>
      <w:r>
        <w:t>)</w:t>
      </w:r>
    </w:p>
    <w:p w14:paraId="071FAA00" w14:textId="77777777" w:rsidR="002C2601" w:rsidRDefault="00C30BB4">
      <w:pPr>
        <w:ind w:right="-2"/>
      </w:pPr>
      <w:r>
        <w:rPr>
          <w:noProof/>
          <w:lang w:eastAsia="en-AU"/>
        </w:rPr>
        <w:drawing>
          <wp:inline distT="0" distB="0" distL="0" distR="0" wp14:anchorId="0A986DFD" wp14:editId="14C02F45">
            <wp:extent cx="3960000" cy="3171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3960000" cy="3171600"/>
                    </a:xfrm>
                    <a:prstGeom prst="rect">
                      <a:avLst/>
                    </a:prstGeom>
                    <a:noFill/>
                    <a:ln>
                      <a:noFill/>
                    </a:ln>
                    <a:extLst>
                      <a:ext uri="{53640926-AAD7-44D8-BBD7-CCE9431645EC}">
                        <a14:shadowObscured xmlns:a14="http://schemas.microsoft.com/office/drawing/2010/main"/>
                      </a:ext>
                    </a:extLst>
                  </pic:spPr>
                </pic:pic>
              </a:graphicData>
            </a:graphic>
          </wp:inline>
        </w:drawing>
      </w:r>
    </w:p>
    <w:p w14:paraId="64C973C0" w14:textId="77777777" w:rsidR="002C2601" w:rsidRDefault="00C30BB4">
      <w:pPr>
        <w:pStyle w:val="FigureTableNoteSource"/>
      </w:pPr>
      <w:r>
        <w:t xml:space="preserve">Note: Classic darkening at base of walking legs is caused by infection with </w:t>
      </w:r>
      <w:r>
        <w:rPr>
          <w:rStyle w:val="Emphasis"/>
        </w:rPr>
        <w:t>Aphanomyces astaci</w:t>
      </w:r>
      <w:r>
        <w:t>.</w:t>
      </w:r>
    </w:p>
    <w:p w14:paraId="1F6A7DF8" w14:textId="77777777" w:rsidR="002C2601" w:rsidRDefault="00C30BB4">
      <w:pPr>
        <w:pStyle w:val="FigureTableNoteSource"/>
      </w:pPr>
      <w:r>
        <w:t>Source: D Alderman</w:t>
      </w:r>
    </w:p>
    <w:p w14:paraId="536F582D" w14:textId="77777777" w:rsidR="002C2601" w:rsidRDefault="00C30BB4">
      <w:pPr>
        <w:pStyle w:val="Heading2"/>
        <w:pageBreakBefore/>
      </w:pPr>
      <w:bookmarkStart w:id="0" w:name="_Signs_of_disease"/>
      <w:bookmarkEnd w:id="0"/>
      <w:r>
        <w:lastRenderedPageBreak/>
        <w:t>Signs of disease</w:t>
      </w:r>
    </w:p>
    <w:p w14:paraId="7196A251" w14:textId="77777777" w:rsidR="002C2601" w:rsidRDefault="00C30BB4">
      <w:pPr>
        <w:rPr>
          <w:lang w:eastAsia="ja-JP"/>
        </w:rPr>
      </w:pPr>
      <w:r>
        <w:rPr>
          <w:lang w:eastAsia="ja-JP"/>
        </w:rPr>
        <w:t>Important: Animals with this disease may show one or more of these signs, but the pathogen may still be present in the absence of any signs.</w:t>
      </w:r>
    </w:p>
    <w:p w14:paraId="3ADDF3D0" w14:textId="77777777" w:rsidR="002C2601" w:rsidRDefault="00C30BB4">
      <w:pPr>
        <w:rPr>
          <w:lang w:eastAsia="ja-JP"/>
        </w:rPr>
      </w:pPr>
      <w:r>
        <w:rPr>
          <w:lang w:eastAsia="ja-JP"/>
        </w:rPr>
        <w:t>Disease signs at the farm, tank or pond level are:</w:t>
      </w:r>
    </w:p>
    <w:p w14:paraId="6FDF4C19" w14:textId="7B9DF6C6" w:rsidR="002C2601" w:rsidRDefault="00C30BB4">
      <w:pPr>
        <w:pStyle w:val="ListBullet"/>
        <w:numPr>
          <w:ilvl w:val="0"/>
          <w:numId w:val="34"/>
        </w:numPr>
      </w:pPr>
      <w:r>
        <w:t>high mortality at the time of the initial outbreak (usually near 100%)</w:t>
      </w:r>
    </w:p>
    <w:p w14:paraId="64775D9B" w14:textId="77777777" w:rsidR="002C2601" w:rsidRDefault="00C30BB4">
      <w:pPr>
        <w:pStyle w:val="ListBullet"/>
        <w:numPr>
          <w:ilvl w:val="0"/>
          <w:numId w:val="34"/>
        </w:numPr>
      </w:pPr>
      <w:r>
        <w:t>many dead or weak crayfish floating or lying in watercourses or ponds (mortalities may go unnoticed in the wild)</w:t>
      </w:r>
    </w:p>
    <w:p w14:paraId="524EED55" w14:textId="77777777" w:rsidR="002C2601" w:rsidRDefault="00C30BB4">
      <w:pPr>
        <w:pStyle w:val="ListBullet"/>
        <w:numPr>
          <w:ilvl w:val="0"/>
          <w:numId w:val="34"/>
        </w:numPr>
      </w:pPr>
      <w:r>
        <w:t>crayfish in open water during daylight hours</w:t>
      </w:r>
    </w:p>
    <w:p w14:paraId="38F3B08B" w14:textId="77777777" w:rsidR="002C2601" w:rsidRDefault="00C30BB4">
      <w:pPr>
        <w:pStyle w:val="ListBullet"/>
        <w:numPr>
          <w:ilvl w:val="0"/>
          <w:numId w:val="34"/>
        </w:numPr>
      </w:pPr>
      <w:r>
        <w:t>unsteady and raised gait ('walking on stilts')</w:t>
      </w:r>
    </w:p>
    <w:p w14:paraId="77C89617" w14:textId="77777777" w:rsidR="002C2601" w:rsidRDefault="00C30BB4">
      <w:pPr>
        <w:pStyle w:val="ListBullet"/>
        <w:numPr>
          <w:ilvl w:val="0"/>
          <w:numId w:val="34"/>
        </w:numPr>
      </w:pPr>
      <w:r>
        <w:t>weakened, rapid tail escape response</w:t>
      </w:r>
    </w:p>
    <w:p w14:paraId="6532E923" w14:textId="77777777" w:rsidR="002C2601" w:rsidRDefault="00C30BB4">
      <w:pPr>
        <w:pStyle w:val="ListBullet"/>
        <w:numPr>
          <w:ilvl w:val="0"/>
          <w:numId w:val="34"/>
        </w:numPr>
      </w:pPr>
      <w:r>
        <w:t>crayfish unable to remain upright (more evident when out of water)</w:t>
      </w:r>
    </w:p>
    <w:p w14:paraId="6D26DC6C" w14:textId="77777777" w:rsidR="002C2601" w:rsidRDefault="00C30BB4">
      <w:pPr>
        <w:pStyle w:val="ListBullet"/>
        <w:numPr>
          <w:ilvl w:val="0"/>
          <w:numId w:val="34"/>
        </w:numPr>
      </w:pPr>
      <w:r>
        <w:t>progressive paralysis</w:t>
      </w:r>
    </w:p>
    <w:p w14:paraId="06E30CFB" w14:textId="77777777" w:rsidR="002C2601" w:rsidRDefault="00C30BB4">
      <w:pPr>
        <w:pStyle w:val="ListBullet"/>
        <w:numPr>
          <w:ilvl w:val="0"/>
          <w:numId w:val="34"/>
        </w:numPr>
      </w:pPr>
      <w:r>
        <w:t>crayfish trying to scratch or pinch themselves (occasionally seen).</w:t>
      </w:r>
    </w:p>
    <w:p w14:paraId="4F75A278" w14:textId="77777777" w:rsidR="002C2601" w:rsidRDefault="00C30BB4">
      <w:pPr>
        <w:pStyle w:val="ListBullet"/>
        <w:numPr>
          <w:ilvl w:val="0"/>
          <w:numId w:val="0"/>
        </w:numPr>
        <w:ind w:left="425" w:hanging="425"/>
        <w:rPr>
          <w:lang w:eastAsia="ja-JP"/>
        </w:rPr>
      </w:pPr>
      <w:r>
        <w:rPr>
          <w:lang w:eastAsia="ja-JP"/>
        </w:rPr>
        <w:t>Gross pathological signs are:</w:t>
      </w:r>
    </w:p>
    <w:p w14:paraId="6EE6B2A7" w14:textId="77777777" w:rsidR="002C2601" w:rsidRDefault="00C30BB4">
      <w:pPr>
        <w:pStyle w:val="ListBullet"/>
        <w:numPr>
          <w:ilvl w:val="0"/>
          <w:numId w:val="34"/>
        </w:numPr>
      </w:pPr>
      <w:r>
        <w:t>fungal growth on soft, non-calcified parts of the carapace</w:t>
      </w:r>
    </w:p>
    <w:p w14:paraId="2360A170" w14:textId="77777777" w:rsidR="002C2601" w:rsidRDefault="00C30BB4">
      <w:pPr>
        <w:pStyle w:val="ListBullet"/>
        <w:numPr>
          <w:ilvl w:val="0"/>
          <w:numId w:val="34"/>
        </w:numPr>
      </w:pPr>
      <w:r>
        <w:t>brown or black spots on the carapace, where fungal hyphae proliferate</w:t>
      </w:r>
    </w:p>
    <w:p w14:paraId="4D1E0766" w14:textId="77777777" w:rsidR="002C2601" w:rsidRDefault="00C30BB4">
      <w:pPr>
        <w:pStyle w:val="ListBullet"/>
        <w:numPr>
          <w:ilvl w:val="0"/>
          <w:numId w:val="34"/>
        </w:numPr>
      </w:pPr>
      <w:r>
        <w:t>fine black lines on the soft shell underneath the tail</w:t>
      </w:r>
    </w:p>
    <w:p w14:paraId="140EB95C" w14:textId="77777777" w:rsidR="002C2601" w:rsidRDefault="00C30BB4">
      <w:pPr>
        <w:pStyle w:val="ListBullet"/>
        <w:numPr>
          <w:ilvl w:val="0"/>
          <w:numId w:val="34"/>
        </w:numPr>
      </w:pPr>
      <w:r>
        <w:t>melanised (black) shell in chronically infected individuals</w:t>
      </w:r>
    </w:p>
    <w:p w14:paraId="13E9C814" w14:textId="7610FAFE" w:rsidR="002C2601" w:rsidRDefault="00C30BB4">
      <w:pPr>
        <w:pStyle w:val="ListBullet"/>
        <w:numPr>
          <w:ilvl w:val="0"/>
          <w:numId w:val="34"/>
        </w:numPr>
      </w:pPr>
      <w:r>
        <w:t xml:space="preserve">death occurring within days or weeks of the initial infection (particularly in European crayfish, </w:t>
      </w:r>
      <w:r>
        <w:rPr>
          <w:rStyle w:val="Emphasis"/>
        </w:rPr>
        <w:t>Astacus</w:t>
      </w:r>
      <w:r>
        <w:t> sp.)</w:t>
      </w:r>
    </w:p>
    <w:p w14:paraId="0AAD6FF3" w14:textId="77777777" w:rsidR="002C2601" w:rsidRDefault="00C30BB4">
      <w:pPr>
        <w:pStyle w:val="ListBullet"/>
        <w:numPr>
          <w:ilvl w:val="0"/>
          <w:numId w:val="34"/>
        </w:numPr>
      </w:pPr>
      <w:r>
        <w:t>white and necrotic musculature in the tail.</w:t>
      </w:r>
    </w:p>
    <w:p w14:paraId="3AAC7819" w14:textId="77777777" w:rsidR="002C2601" w:rsidRDefault="00C30BB4">
      <w:pPr>
        <w:pStyle w:val="ListBullet"/>
        <w:numPr>
          <w:ilvl w:val="0"/>
          <w:numId w:val="0"/>
        </w:numPr>
        <w:rPr>
          <w:lang w:eastAsia="ja-JP"/>
        </w:rPr>
      </w:pPr>
      <w:r>
        <w:rPr>
          <w:lang w:eastAsia="ja-JP"/>
        </w:rPr>
        <w:t>Microscopic pathological signs are:</w:t>
      </w:r>
    </w:p>
    <w:p w14:paraId="0588211D" w14:textId="77777777" w:rsidR="002C2601" w:rsidRDefault="00C30BB4">
      <w:pPr>
        <w:pStyle w:val="ListBullet"/>
        <w:numPr>
          <w:ilvl w:val="0"/>
          <w:numId w:val="34"/>
        </w:numPr>
      </w:pPr>
      <w:r>
        <w:t>aseptate hyphae on the cuticle.</w:t>
      </w:r>
    </w:p>
    <w:p w14:paraId="526B1AB1" w14:textId="77777777" w:rsidR="002C2601" w:rsidRDefault="00C30BB4">
      <w:pPr>
        <w:pStyle w:val="Heading2"/>
      </w:pPr>
      <w:r>
        <w:t>Disease agent</w:t>
      </w:r>
    </w:p>
    <w:p w14:paraId="71EBEB3D" w14:textId="0479E63A" w:rsidR="002C2601" w:rsidRDefault="00C30BB4">
      <w:r>
        <w:t xml:space="preserve">Crayfish plague is caused by infection with the oomycete </w:t>
      </w:r>
      <w:r>
        <w:rPr>
          <w:rStyle w:val="Emphasis"/>
        </w:rPr>
        <w:t>Aphanomyces astaci</w:t>
      </w:r>
      <w:r>
        <w:t xml:space="preserve">. Although previously regarded as a fungus, the genus </w:t>
      </w:r>
      <w:r>
        <w:rPr>
          <w:rStyle w:val="Emphasis"/>
        </w:rPr>
        <w:t>Aphanomyces</w:t>
      </w:r>
      <w:r>
        <w:t xml:space="preserve"> is now classified with diatoms and brown algae in a group called Stramenopiles or Chromista. This pathogen is known to occur in freshwater only.</w:t>
      </w:r>
    </w:p>
    <w:p w14:paraId="02AC756E" w14:textId="77777777" w:rsidR="002C2601" w:rsidRDefault="00C30BB4">
      <w:pPr>
        <w:pStyle w:val="Heading2"/>
      </w:pPr>
      <w:r>
        <w:t>Host range</w:t>
      </w:r>
    </w:p>
    <w:p w14:paraId="2D21B097" w14:textId="497AC047" w:rsidR="002C2601" w:rsidRDefault="00C30BB4">
      <w:pPr>
        <w:pStyle w:val="Caption"/>
        <w:keepNext w:val="0"/>
      </w:pPr>
      <w:r>
        <w:t xml:space="preserve">Table </w:t>
      </w:r>
      <w:r>
        <w:rPr>
          <w:noProof/>
        </w:rPr>
        <w:fldChar w:fldCharType="begin"/>
      </w:r>
      <w:r>
        <w:rPr>
          <w:noProof/>
        </w:rPr>
        <w:instrText xml:space="preserve"> SEQ Table \* ARABIC </w:instrText>
      </w:r>
      <w:r>
        <w:rPr>
          <w:noProof/>
        </w:rPr>
        <w:fldChar w:fldCharType="separate"/>
      </w:r>
      <w:r w:rsidR="008664E4">
        <w:rPr>
          <w:noProof/>
        </w:rPr>
        <w:t>1</w:t>
      </w:r>
      <w:r>
        <w:rPr>
          <w:noProof/>
        </w:rPr>
        <w:fldChar w:fldCharType="end"/>
      </w:r>
      <w:r>
        <w:t xml:space="preserve"> Species known to be susceptible to crayfish plague</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2C2601" w14:paraId="4008467E" w14:textId="77777777" w:rsidTr="00C30BB4">
        <w:trPr>
          <w:cantSplit/>
          <w:tblHeader/>
        </w:trPr>
        <w:tc>
          <w:tcPr>
            <w:tcW w:w="2500" w:type="pct"/>
            <w:tcBorders>
              <w:top w:val="single" w:sz="4" w:space="0" w:color="auto"/>
              <w:bottom w:val="single" w:sz="4" w:space="0" w:color="auto"/>
            </w:tcBorders>
            <w:noWrap/>
          </w:tcPr>
          <w:p w14:paraId="00804A1B" w14:textId="77777777" w:rsidR="002C2601" w:rsidRDefault="00C30BB4">
            <w:pPr>
              <w:pStyle w:val="TableHeading"/>
              <w:keepNext w:val="0"/>
            </w:pPr>
            <w:r>
              <w:t>Common name</w:t>
            </w:r>
          </w:p>
        </w:tc>
        <w:tc>
          <w:tcPr>
            <w:tcW w:w="2500" w:type="pct"/>
            <w:tcBorders>
              <w:top w:val="single" w:sz="4" w:space="0" w:color="auto"/>
              <w:bottom w:val="single" w:sz="4" w:space="0" w:color="auto"/>
            </w:tcBorders>
            <w:noWrap/>
          </w:tcPr>
          <w:p w14:paraId="54A7AF98" w14:textId="77777777" w:rsidR="002C2601" w:rsidRDefault="00C30BB4">
            <w:pPr>
              <w:pStyle w:val="TableHeading"/>
              <w:keepNext w:val="0"/>
            </w:pPr>
            <w:r>
              <w:t>Scientific name</w:t>
            </w:r>
          </w:p>
        </w:tc>
      </w:tr>
      <w:tr w:rsidR="002C2601" w14:paraId="2EC9530C" w14:textId="77777777">
        <w:trPr>
          <w:cantSplit/>
          <w:trHeight w:val="315"/>
        </w:trPr>
        <w:tc>
          <w:tcPr>
            <w:tcW w:w="2500" w:type="pct"/>
            <w:tcBorders>
              <w:top w:val="single" w:sz="4" w:space="0" w:color="auto"/>
            </w:tcBorders>
            <w:noWrap/>
          </w:tcPr>
          <w:p w14:paraId="188520C6" w14:textId="77777777" w:rsidR="002C2601" w:rsidRDefault="00C30BB4">
            <w:pPr>
              <w:pStyle w:val="TableText"/>
            </w:pPr>
            <w:r>
              <w:t>Asian freshwater shrimp</w:t>
            </w:r>
            <w:r>
              <w:rPr>
                <w:vertAlign w:val="superscript"/>
              </w:rPr>
              <w:t>a</w:t>
            </w:r>
          </w:p>
        </w:tc>
        <w:tc>
          <w:tcPr>
            <w:tcW w:w="2500" w:type="pct"/>
            <w:tcBorders>
              <w:top w:val="single" w:sz="4" w:space="0" w:color="auto"/>
            </w:tcBorders>
            <w:noWrap/>
          </w:tcPr>
          <w:p w14:paraId="46470CF8" w14:textId="77777777" w:rsidR="002C2601" w:rsidRDefault="00C30BB4">
            <w:pPr>
              <w:pStyle w:val="TableText"/>
              <w:rPr>
                <w:rStyle w:val="Emphasis"/>
              </w:rPr>
            </w:pPr>
            <w:r>
              <w:rPr>
                <w:rStyle w:val="Emphasis"/>
                <w:rFonts w:eastAsiaTheme="minorHAnsi"/>
              </w:rPr>
              <w:t>Macrobrachium dayanum</w:t>
            </w:r>
          </w:p>
        </w:tc>
      </w:tr>
      <w:tr w:rsidR="002C2601" w14:paraId="21C5F078" w14:textId="77777777">
        <w:trPr>
          <w:cantSplit/>
          <w:trHeight w:val="315"/>
        </w:trPr>
        <w:tc>
          <w:tcPr>
            <w:tcW w:w="2500" w:type="pct"/>
            <w:noWrap/>
          </w:tcPr>
          <w:p w14:paraId="7C83BBBD" w14:textId="77777777" w:rsidR="002C2601" w:rsidRDefault="00C30BB4">
            <w:pPr>
              <w:pStyle w:val="TableText"/>
            </w:pPr>
            <w:r>
              <w:t>Chinese mitten crab</w:t>
            </w:r>
            <w:r>
              <w:rPr>
                <w:vertAlign w:val="superscript"/>
              </w:rPr>
              <w:t>a</w:t>
            </w:r>
          </w:p>
        </w:tc>
        <w:tc>
          <w:tcPr>
            <w:tcW w:w="2500" w:type="pct"/>
            <w:noWrap/>
          </w:tcPr>
          <w:p w14:paraId="64C62D55" w14:textId="77777777" w:rsidR="002C2601" w:rsidRDefault="00C30BB4">
            <w:pPr>
              <w:pStyle w:val="TableText"/>
              <w:rPr>
                <w:rStyle w:val="Emphasis"/>
                <w:rFonts w:eastAsia="SimSun"/>
              </w:rPr>
            </w:pPr>
            <w:r>
              <w:rPr>
                <w:rStyle w:val="Emphasis"/>
                <w:rFonts w:eastAsiaTheme="minorHAnsi"/>
              </w:rPr>
              <w:t>Eriocheir sinensis</w:t>
            </w:r>
          </w:p>
        </w:tc>
      </w:tr>
      <w:tr w:rsidR="002C2601" w14:paraId="77F5CC38" w14:textId="77777777">
        <w:trPr>
          <w:cantSplit/>
          <w:trHeight w:val="315"/>
        </w:trPr>
        <w:tc>
          <w:tcPr>
            <w:tcW w:w="2500" w:type="pct"/>
            <w:noWrap/>
          </w:tcPr>
          <w:p w14:paraId="41A6F639" w14:textId="77777777" w:rsidR="002C2601" w:rsidRDefault="00C30BB4">
            <w:pPr>
              <w:pStyle w:val="TableText"/>
            </w:pPr>
            <w:r>
              <w:t>Crayfish (native to Europe)</w:t>
            </w:r>
            <w:r>
              <w:rPr>
                <w:vertAlign w:val="superscript"/>
              </w:rPr>
              <w:t>a</w:t>
            </w:r>
          </w:p>
        </w:tc>
        <w:tc>
          <w:tcPr>
            <w:tcW w:w="2500" w:type="pct"/>
            <w:noWrap/>
          </w:tcPr>
          <w:p w14:paraId="3D40BF40" w14:textId="77777777" w:rsidR="002C2601" w:rsidRDefault="00C30BB4">
            <w:pPr>
              <w:pStyle w:val="TableText"/>
              <w:rPr>
                <w:rStyle w:val="Emphasis"/>
                <w:rFonts w:eastAsia="SimSun"/>
              </w:rPr>
            </w:pPr>
            <w:r>
              <w:rPr>
                <w:rStyle w:val="Emphasis"/>
                <w:rFonts w:eastAsiaTheme="minorHAnsi"/>
              </w:rPr>
              <w:t>Astacus</w:t>
            </w:r>
            <w:r>
              <w:t xml:space="preserve"> spp.</w:t>
            </w:r>
          </w:p>
        </w:tc>
      </w:tr>
      <w:tr w:rsidR="002C2601" w14:paraId="445752A1" w14:textId="77777777">
        <w:trPr>
          <w:cantSplit/>
          <w:trHeight w:val="315"/>
        </w:trPr>
        <w:tc>
          <w:tcPr>
            <w:tcW w:w="2500" w:type="pct"/>
            <w:noWrap/>
          </w:tcPr>
          <w:p w14:paraId="2BA8759C" w14:textId="77777777" w:rsidR="002C2601" w:rsidRDefault="00C30BB4">
            <w:pPr>
              <w:pStyle w:val="TableText"/>
            </w:pPr>
            <w:r>
              <w:t>Crayfish (native to North America)</w:t>
            </w:r>
            <w:r>
              <w:rPr>
                <w:vertAlign w:val="superscript"/>
              </w:rPr>
              <w:t>a</w:t>
            </w:r>
          </w:p>
        </w:tc>
        <w:tc>
          <w:tcPr>
            <w:tcW w:w="2500" w:type="pct"/>
            <w:noWrap/>
          </w:tcPr>
          <w:p w14:paraId="78B49F7C" w14:textId="77777777" w:rsidR="002C2601" w:rsidRDefault="00C30BB4">
            <w:pPr>
              <w:pStyle w:val="TableText"/>
              <w:rPr>
                <w:rStyle w:val="Emphasis"/>
                <w:rFonts w:eastAsia="SimSun"/>
              </w:rPr>
            </w:pPr>
            <w:r>
              <w:rPr>
                <w:rStyle w:val="Emphasis"/>
                <w:rFonts w:eastAsiaTheme="minorHAnsi"/>
              </w:rPr>
              <w:t>Orconectes spp.</w:t>
            </w:r>
          </w:p>
        </w:tc>
      </w:tr>
      <w:tr w:rsidR="002C2601" w14:paraId="2E3875A5" w14:textId="77777777">
        <w:trPr>
          <w:cantSplit/>
          <w:trHeight w:val="315"/>
        </w:trPr>
        <w:tc>
          <w:tcPr>
            <w:tcW w:w="2500" w:type="pct"/>
            <w:noWrap/>
          </w:tcPr>
          <w:p w14:paraId="6509CA9F" w14:textId="77777777" w:rsidR="002C2601" w:rsidRDefault="00C30BB4">
            <w:pPr>
              <w:pStyle w:val="TableText"/>
            </w:pPr>
            <w:r>
              <w:lastRenderedPageBreak/>
              <w:t>European river crab</w:t>
            </w:r>
          </w:p>
        </w:tc>
        <w:tc>
          <w:tcPr>
            <w:tcW w:w="2500" w:type="pct"/>
            <w:noWrap/>
          </w:tcPr>
          <w:p w14:paraId="43AF1153" w14:textId="77777777" w:rsidR="002C2601" w:rsidRDefault="00C30BB4">
            <w:pPr>
              <w:pStyle w:val="TableText"/>
              <w:rPr>
                <w:rStyle w:val="Emphasis"/>
              </w:rPr>
            </w:pPr>
            <w:r>
              <w:rPr>
                <w:rStyle w:val="Emphasis"/>
                <w:rFonts w:eastAsiaTheme="minorHAnsi"/>
              </w:rPr>
              <w:t>Potamon potamios</w:t>
            </w:r>
          </w:p>
        </w:tc>
      </w:tr>
      <w:tr w:rsidR="002C2601" w14:paraId="1A3A5AEA" w14:textId="77777777">
        <w:trPr>
          <w:cantSplit/>
          <w:trHeight w:val="315"/>
        </w:trPr>
        <w:tc>
          <w:tcPr>
            <w:tcW w:w="2500" w:type="pct"/>
            <w:noWrap/>
          </w:tcPr>
          <w:p w14:paraId="47060246" w14:textId="77777777" w:rsidR="002C2601" w:rsidRDefault="00C30BB4">
            <w:pPr>
              <w:pStyle w:val="TableText"/>
            </w:pPr>
            <w:r>
              <w:t>Freshwater crayfish</w:t>
            </w:r>
            <w:r>
              <w:rPr>
                <w:vertAlign w:val="superscript"/>
              </w:rPr>
              <w:t>a</w:t>
            </w:r>
          </w:p>
        </w:tc>
        <w:tc>
          <w:tcPr>
            <w:tcW w:w="2500" w:type="pct"/>
            <w:noWrap/>
          </w:tcPr>
          <w:p w14:paraId="4C920E45" w14:textId="77777777" w:rsidR="002C2601" w:rsidRDefault="00C30BB4">
            <w:pPr>
              <w:pStyle w:val="TableText"/>
              <w:rPr>
                <w:rStyle w:val="Emphasis"/>
              </w:rPr>
            </w:pPr>
            <w:r>
              <w:rPr>
                <w:rStyle w:val="Emphasis"/>
                <w:rFonts w:eastAsiaTheme="minorHAnsi"/>
              </w:rPr>
              <w:t>Cherax</w:t>
            </w:r>
            <w:r>
              <w:t xml:space="preserve"> spp.</w:t>
            </w:r>
          </w:p>
        </w:tc>
      </w:tr>
      <w:tr w:rsidR="002C2601" w14:paraId="22858446" w14:textId="77777777">
        <w:trPr>
          <w:cantSplit/>
          <w:trHeight w:val="315"/>
        </w:trPr>
        <w:tc>
          <w:tcPr>
            <w:tcW w:w="2500" w:type="pct"/>
            <w:noWrap/>
          </w:tcPr>
          <w:p w14:paraId="4BBE816C" w14:textId="77777777" w:rsidR="002C2601" w:rsidRDefault="00C30BB4">
            <w:pPr>
              <w:pStyle w:val="TableText"/>
            </w:pPr>
            <w:r>
              <w:t>Giant crayfish (native to Australia)</w:t>
            </w:r>
          </w:p>
        </w:tc>
        <w:tc>
          <w:tcPr>
            <w:tcW w:w="2500" w:type="pct"/>
            <w:noWrap/>
          </w:tcPr>
          <w:p w14:paraId="6677F1D6" w14:textId="77777777" w:rsidR="002C2601" w:rsidRDefault="00C30BB4">
            <w:pPr>
              <w:pStyle w:val="TableText"/>
              <w:rPr>
                <w:rStyle w:val="Emphasis"/>
              </w:rPr>
            </w:pPr>
            <w:r>
              <w:rPr>
                <w:rStyle w:val="Emphasis"/>
                <w:rFonts w:eastAsiaTheme="minorHAnsi"/>
              </w:rPr>
              <w:t>Astacopsis</w:t>
            </w:r>
            <w:r>
              <w:t xml:space="preserve"> spp.</w:t>
            </w:r>
          </w:p>
        </w:tc>
      </w:tr>
      <w:tr w:rsidR="002C2601" w14:paraId="2A4CDE38" w14:textId="77777777">
        <w:trPr>
          <w:cantSplit/>
          <w:trHeight w:val="315"/>
        </w:trPr>
        <w:tc>
          <w:tcPr>
            <w:tcW w:w="2500" w:type="pct"/>
            <w:noWrap/>
          </w:tcPr>
          <w:p w14:paraId="7730299F" w14:textId="77777777" w:rsidR="002C2601" w:rsidRDefault="00C30BB4">
            <w:pPr>
              <w:pStyle w:val="TableText"/>
            </w:pPr>
            <w:r>
              <w:t>Giant Tasmanian crayfish</w:t>
            </w:r>
          </w:p>
        </w:tc>
        <w:tc>
          <w:tcPr>
            <w:tcW w:w="2500" w:type="pct"/>
            <w:noWrap/>
          </w:tcPr>
          <w:p w14:paraId="0DB9C1CF" w14:textId="77777777" w:rsidR="002C2601" w:rsidRDefault="00C30BB4">
            <w:pPr>
              <w:pStyle w:val="TableText"/>
              <w:rPr>
                <w:rStyle w:val="Emphasis"/>
              </w:rPr>
            </w:pPr>
            <w:r>
              <w:rPr>
                <w:rStyle w:val="Emphasis"/>
                <w:rFonts w:eastAsiaTheme="minorHAnsi"/>
              </w:rPr>
              <w:t>Astacopsis gouldi</w:t>
            </w:r>
          </w:p>
        </w:tc>
      </w:tr>
      <w:tr w:rsidR="002C2601" w14:paraId="622F4718" w14:textId="77777777">
        <w:trPr>
          <w:cantSplit/>
          <w:trHeight w:val="315"/>
        </w:trPr>
        <w:tc>
          <w:tcPr>
            <w:tcW w:w="2500" w:type="pct"/>
            <w:noWrap/>
          </w:tcPr>
          <w:p w14:paraId="61F5D0C6" w14:textId="77777777" w:rsidR="002C2601" w:rsidRDefault="00C30BB4">
            <w:pPr>
              <w:pStyle w:val="TableText"/>
            </w:pPr>
            <w:r>
              <w:t>Gippsland spiny crayfish</w:t>
            </w:r>
          </w:p>
        </w:tc>
        <w:tc>
          <w:tcPr>
            <w:tcW w:w="2500" w:type="pct"/>
            <w:noWrap/>
          </w:tcPr>
          <w:p w14:paraId="2E57323E" w14:textId="77777777" w:rsidR="002C2601" w:rsidRDefault="00C30BB4">
            <w:pPr>
              <w:pStyle w:val="TableText"/>
              <w:rPr>
                <w:rStyle w:val="Emphasis"/>
              </w:rPr>
            </w:pPr>
            <w:r>
              <w:rPr>
                <w:rStyle w:val="Emphasis"/>
                <w:rFonts w:eastAsiaTheme="minorHAnsi"/>
              </w:rPr>
              <w:t>Euastacus kershawi</w:t>
            </w:r>
          </w:p>
        </w:tc>
      </w:tr>
      <w:tr w:rsidR="002C2601" w14:paraId="690F07BF" w14:textId="77777777">
        <w:trPr>
          <w:cantSplit/>
          <w:trHeight w:val="315"/>
        </w:trPr>
        <w:tc>
          <w:tcPr>
            <w:tcW w:w="2500" w:type="pct"/>
            <w:noWrap/>
          </w:tcPr>
          <w:p w14:paraId="4AC74400" w14:textId="77777777" w:rsidR="002C2601" w:rsidRDefault="00C30BB4">
            <w:pPr>
              <w:pStyle w:val="TableText"/>
            </w:pPr>
            <w:r>
              <w:t>Japanese crayfish</w:t>
            </w:r>
            <w:r>
              <w:rPr>
                <w:vertAlign w:val="superscript"/>
              </w:rPr>
              <w:t>a</w:t>
            </w:r>
          </w:p>
        </w:tc>
        <w:tc>
          <w:tcPr>
            <w:tcW w:w="2500" w:type="pct"/>
            <w:noWrap/>
          </w:tcPr>
          <w:p w14:paraId="59889D7F" w14:textId="77777777" w:rsidR="002C2601" w:rsidRDefault="00C30BB4">
            <w:pPr>
              <w:pStyle w:val="TableText"/>
              <w:rPr>
                <w:rStyle w:val="Emphasis"/>
              </w:rPr>
            </w:pPr>
            <w:r>
              <w:rPr>
                <w:rStyle w:val="Emphasis"/>
                <w:rFonts w:eastAsiaTheme="minorHAnsi"/>
              </w:rPr>
              <w:t>Cambaroides japonicus</w:t>
            </w:r>
          </w:p>
        </w:tc>
      </w:tr>
      <w:tr w:rsidR="002C2601" w14:paraId="61917058" w14:textId="77777777">
        <w:trPr>
          <w:cantSplit/>
          <w:trHeight w:val="315"/>
        </w:trPr>
        <w:tc>
          <w:tcPr>
            <w:tcW w:w="2500" w:type="pct"/>
            <w:noWrap/>
          </w:tcPr>
          <w:p w14:paraId="00A918D6" w14:textId="77777777" w:rsidR="002C2601" w:rsidRDefault="00C30BB4">
            <w:pPr>
              <w:pStyle w:val="TableText"/>
            </w:pPr>
            <w:r>
              <w:t>Louisiana red swamp crayfish</w:t>
            </w:r>
            <w:r>
              <w:rPr>
                <w:vertAlign w:val="superscript"/>
              </w:rPr>
              <w:t>a</w:t>
            </w:r>
          </w:p>
        </w:tc>
        <w:tc>
          <w:tcPr>
            <w:tcW w:w="2500" w:type="pct"/>
            <w:noWrap/>
          </w:tcPr>
          <w:p w14:paraId="722A732D" w14:textId="77777777" w:rsidR="002C2601" w:rsidRDefault="00C30BB4">
            <w:pPr>
              <w:pStyle w:val="TableText"/>
              <w:rPr>
                <w:rStyle w:val="Emphasis"/>
              </w:rPr>
            </w:pPr>
            <w:r>
              <w:rPr>
                <w:rStyle w:val="Emphasis"/>
                <w:rFonts w:eastAsiaTheme="minorHAnsi"/>
              </w:rPr>
              <w:t>Procambarus clarkii</w:t>
            </w:r>
          </w:p>
        </w:tc>
      </w:tr>
      <w:tr w:rsidR="002C2601" w14:paraId="4E910922" w14:textId="77777777">
        <w:trPr>
          <w:cantSplit/>
          <w:trHeight w:val="315"/>
        </w:trPr>
        <w:tc>
          <w:tcPr>
            <w:tcW w:w="2500" w:type="pct"/>
            <w:noWrap/>
          </w:tcPr>
          <w:p w14:paraId="238FD409" w14:textId="77777777" w:rsidR="002C2601" w:rsidRDefault="00C30BB4">
            <w:pPr>
              <w:pStyle w:val="TableText"/>
            </w:pPr>
            <w:r>
              <w:t>Marbled crayfish</w:t>
            </w:r>
            <w:r>
              <w:rPr>
                <w:vertAlign w:val="superscript"/>
              </w:rPr>
              <w:t>a</w:t>
            </w:r>
          </w:p>
        </w:tc>
        <w:tc>
          <w:tcPr>
            <w:tcW w:w="2500" w:type="pct"/>
            <w:noWrap/>
          </w:tcPr>
          <w:p w14:paraId="5FC61E9B" w14:textId="77777777" w:rsidR="002C2601" w:rsidRDefault="00C30BB4">
            <w:pPr>
              <w:pStyle w:val="TableText"/>
              <w:rPr>
                <w:rStyle w:val="Emphasis"/>
              </w:rPr>
            </w:pPr>
            <w:r>
              <w:rPr>
                <w:rStyle w:val="Emphasis"/>
                <w:rFonts w:eastAsiaTheme="minorHAnsi"/>
              </w:rPr>
              <w:t>Procambarus fallax. f. virginalis</w:t>
            </w:r>
          </w:p>
        </w:tc>
      </w:tr>
      <w:tr w:rsidR="002C2601" w14:paraId="2B6076E6" w14:textId="77777777">
        <w:trPr>
          <w:cantSplit/>
          <w:trHeight w:val="315"/>
        </w:trPr>
        <w:tc>
          <w:tcPr>
            <w:tcW w:w="2500" w:type="pct"/>
            <w:noWrap/>
          </w:tcPr>
          <w:p w14:paraId="2D183B9D" w14:textId="77777777" w:rsidR="002C2601" w:rsidRDefault="00C30BB4">
            <w:pPr>
              <w:pStyle w:val="TableText"/>
            </w:pPr>
            <w:r>
              <w:t>Noble crayfish</w:t>
            </w:r>
            <w:r>
              <w:rPr>
                <w:vertAlign w:val="superscript"/>
              </w:rPr>
              <w:t>a</w:t>
            </w:r>
          </w:p>
        </w:tc>
        <w:tc>
          <w:tcPr>
            <w:tcW w:w="2500" w:type="pct"/>
            <w:noWrap/>
          </w:tcPr>
          <w:p w14:paraId="15B3BCD8" w14:textId="77777777" w:rsidR="002C2601" w:rsidRDefault="00C30BB4">
            <w:pPr>
              <w:pStyle w:val="TableText"/>
              <w:rPr>
                <w:rStyle w:val="Emphasis"/>
              </w:rPr>
            </w:pPr>
            <w:r>
              <w:rPr>
                <w:rStyle w:val="Emphasis"/>
                <w:rFonts w:eastAsiaTheme="minorHAnsi"/>
              </w:rPr>
              <w:t>Astacus astacus</w:t>
            </w:r>
          </w:p>
        </w:tc>
      </w:tr>
      <w:tr w:rsidR="002C2601" w14:paraId="092E74DA" w14:textId="77777777">
        <w:trPr>
          <w:cantSplit/>
          <w:trHeight w:val="315"/>
        </w:trPr>
        <w:tc>
          <w:tcPr>
            <w:tcW w:w="2500" w:type="pct"/>
            <w:noWrap/>
          </w:tcPr>
          <w:p w14:paraId="2EBE1386" w14:textId="77777777" w:rsidR="002C2601" w:rsidRDefault="00C30BB4">
            <w:pPr>
              <w:pStyle w:val="TableText"/>
            </w:pPr>
            <w:r>
              <w:t>Redclaw crayfish</w:t>
            </w:r>
            <w:r>
              <w:rPr>
                <w:vertAlign w:val="superscript"/>
              </w:rPr>
              <w:t>a</w:t>
            </w:r>
          </w:p>
        </w:tc>
        <w:tc>
          <w:tcPr>
            <w:tcW w:w="2500" w:type="pct"/>
            <w:noWrap/>
          </w:tcPr>
          <w:p w14:paraId="4CFFB779" w14:textId="77777777" w:rsidR="002C2601" w:rsidRDefault="00C30BB4">
            <w:pPr>
              <w:pStyle w:val="TableText"/>
              <w:rPr>
                <w:rStyle w:val="Emphasis"/>
              </w:rPr>
            </w:pPr>
            <w:r>
              <w:rPr>
                <w:rStyle w:val="Emphasis"/>
                <w:rFonts w:eastAsiaTheme="minorHAnsi"/>
              </w:rPr>
              <w:t>Cherax quadricarinatus</w:t>
            </w:r>
          </w:p>
        </w:tc>
      </w:tr>
      <w:tr w:rsidR="002C2601" w14:paraId="7548C84F" w14:textId="77777777">
        <w:trPr>
          <w:cantSplit/>
          <w:trHeight w:val="315"/>
        </w:trPr>
        <w:tc>
          <w:tcPr>
            <w:tcW w:w="2500" w:type="pct"/>
            <w:noWrap/>
          </w:tcPr>
          <w:p w14:paraId="56458525" w14:textId="77777777" w:rsidR="002C2601" w:rsidRDefault="00C30BB4">
            <w:pPr>
              <w:pStyle w:val="TableText"/>
            </w:pPr>
            <w:r>
              <w:t>Signal crayfish</w:t>
            </w:r>
            <w:r>
              <w:rPr>
                <w:vertAlign w:val="superscript"/>
              </w:rPr>
              <w:t>a</w:t>
            </w:r>
          </w:p>
        </w:tc>
        <w:tc>
          <w:tcPr>
            <w:tcW w:w="2500" w:type="pct"/>
            <w:noWrap/>
          </w:tcPr>
          <w:p w14:paraId="4411ADE3" w14:textId="77777777" w:rsidR="002C2601" w:rsidRDefault="00C30BB4">
            <w:pPr>
              <w:pStyle w:val="TableText"/>
              <w:rPr>
                <w:rStyle w:val="Emphasis"/>
              </w:rPr>
            </w:pPr>
            <w:r>
              <w:rPr>
                <w:rStyle w:val="Emphasis"/>
                <w:rFonts w:eastAsiaTheme="minorHAnsi"/>
              </w:rPr>
              <w:t>Pacifastacus leniusculus</w:t>
            </w:r>
          </w:p>
        </w:tc>
      </w:tr>
      <w:tr w:rsidR="002C2601" w14:paraId="19C5BE06" w14:textId="77777777">
        <w:trPr>
          <w:cantSplit/>
          <w:trHeight w:val="315"/>
        </w:trPr>
        <w:tc>
          <w:tcPr>
            <w:tcW w:w="2500" w:type="pct"/>
            <w:noWrap/>
          </w:tcPr>
          <w:p w14:paraId="04397FA8" w14:textId="77777777" w:rsidR="002C2601" w:rsidRDefault="00C30BB4">
            <w:pPr>
              <w:pStyle w:val="TableText"/>
            </w:pPr>
            <w:r>
              <w:t>Smooth crayfish (native to Australia)</w:t>
            </w:r>
          </w:p>
        </w:tc>
        <w:tc>
          <w:tcPr>
            <w:tcW w:w="2500" w:type="pct"/>
            <w:noWrap/>
          </w:tcPr>
          <w:p w14:paraId="2CE2F45F" w14:textId="77777777" w:rsidR="002C2601" w:rsidRDefault="00C30BB4">
            <w:pPr>
              <w:pStyle w:val="TableText"/>
              <w:rPr>
                <w:rStyle w:val="Emphasis"/>
              </w:rPr>
            </w:pPr>
            <w:r>
              <w:rPr>
                <w:rStyle w:val="Emphasis"/>
                <w:rFonts w:eastAsiaTheme="minorHAnsi"/>
              </w:rPr>
              <w:t>Geocherax</w:t>
            </w:r>
            <w:r>
              <w:t xml:space="preserve"> spp.</w:t>
            </w:r>
          </w:p>
        </w:tc>
      </w:tr>
      <w:tr w:rsidR="002C2601" w14:paraId="4269894B" w14:textId="77777777">
        <w:trPr>
          <w:cantSplit/>
          <w:trHeight w:val="315"/>
        </w:trPr>
        <w:tc>
          <w:tcPr>
            <w:tcW w:w="2500" w:type="pct"/>
            <w:noWrap/>
          </w:tcPr>
          <w:p w14:paraId="5217BA08" w14:textId="77777777" w:rsidR="002C2601" w:rsidRDefault="00C30BB4">
            <w:pPr>
              <w:pStyle w:val="TableText"/>
            </w:pPr>
            <w:r>
              <w:t>Spiny crayfish (native to Australia)</w:t>
            </w:r>
          </w:p>
        </w:tc>
        <w:tc>
          <w:tcPr>
            <w:tcW w:w="2500" w:type="pct"/>
            <w:noWrap/>
          </w:tcPr>
          <w:p w14:paraId="7348942D" w14:textId="77777777" w:rsidR="002C2601" w:rsidRDefault="00C30BB4">
            <w:pPr>
              <w:pStyle w:val="TableText"/>
              <w:rPr>
                <w:rStyle w:val="Emphasis"/>
              </w:rPr>
            </w:pPr>
            <w:r>
              <w:rPr>
                <w:rStyle w:val="Emphasis"/>
                <w:rFonts w:eastAsiaTheme="minorHAnsi"/>
              </w:rPr>
              <w:t>Euastacus</w:t>
            </w:r>
            <w:r>
              <w:t xml:space="preserve"> spp.</w:t>
            </w:r>
          </w:p>
        </w:tc>
      </w:tr>
      <w:tr w:rsidR="002C2601" w14:paraId="5D8C8C7E" w14:textId="77777777">
        <w:trPr>
          <w:cantSplit/>
          <w:trHeight w:val="315"/>
        </w:trPr>
        <w:tc>
          <w:tcPr>
            <w:tcW w:w="2500" w:type="pct"/>
            <w:noWrap/>
          </w:tcPr>
          <w:p w14:paraId="65C4E154" w14:textId="77777777" w:rsidR="002C2601" w:rsidRDefault="00C30BB4">
            <w:pPr>
              <w:pStyle w:val="TableText"/>
            </w:pPr>
            <w:r>
              <w:t>Stone crayfish</w:t>
            </w:r>
            <w:r>
              <w:rPr>
                <w:vertAlign w:val="superscript"/>
              </w:rPr>
              <w:t>a</w:t>
            </w:r>
          </w:p>
        </w:tc>
        <w:tc>
          <w:tcPr>
            <w:tcW w:w="2500" w:type="pct"/>
            <w:noWrap/>
          </w:tcPr>
          <w:p w14:paraId="4D05409C" w14:textId="77777777" w:rsidR="002C2601" w:rsidRDefault="00C30BB4">
            <w:pPr>
              <w:pStyle w:val="TableText"/>
              <w:rPr>
                <w:rStyle w:val="Emphasis"/>
              </w:rPr>
            </w:pPr>
            <w:r>
              <w:rPr>
                <w:rStyle w:val="Emphasis"/>
                <w:rFonts w:eastAsiaTheme="minorHAnsi"/>
              </w:rPr>
              <w:t>Austropotamobius torrentium</w:t>
            </w:r>
          </w:p>
        </w:tc>
      </w:tr>
      <w:tr w:rsidR="002C2601" w14:paraId="1F2628E6" w14:textId="77777777">
        <w:trPr>
          <w:cantSplit/>
          <w:trHeight w:val="315"/>
        </w:trPr>
        <w:tc>
          <w:tcPr>
            <w:tcW w:w="2500" w:type="pct"/>
            <w:noWrap/>
          </w:tcPr>
          <w:p w14:paraId="73F6A638" w14:textId="77777777" w:rsidR="002C2601" w:rsidRDefault="00C30BB4">
            <w:pPr>
              <w:pStyle w:val="TableText"/>
            </w:pPr>
            <w:r>
              <w:t>Turkish crayfish</w:t>
            </w:r>
            <w:r>
              <w:rPr>
                <w:vertAlign w:val="superscript"/>
              </w:rPr>
              <w:t>a</w:t>
            </w:r>
          </w:p>
        </w:tc>
        <w:tc>
          <w:tcPr>
            <w:tcW w:w="2500" w:type="pct"/>
            <w:noWrap/>
          </w:tcPr>
          <w:p w14:paraId="5853BA7D" w14:textId="77777777" w:rsidR="002C2601" w:rsidRDefault="00C30BB4">
            <w:pPr>
              <w:pStyle w:val="TableText"/>
              <w:rPr>
                <w:rStyle w:val="Emphasis"/>
              </w:rPr>
            </w:pPr>
            <w:r>
              <w:rPr>
                <w:rStyle w:val="Emphasis"/>
                <w:rFonts w:eastAsiaTheme="minorHAnsi"/>
              </w:rPr>
              <w:t>Astacus leptodactylus</w:t>
            </w:r>
          </w:p>
        </w:tc>
      </w:tr>
      <w:tr w:rsidR="002C2601" w14:paraId="62E4E44F" w14:textId="77777777">
        <w:trPr>
          <w:cantSplit/>
          <w:trHeight w:val="315"/>
        </w:trPr>
        <w:tc>
          <w:tcPr>
            <w:tcW w:w="2500" w:type="pct"/>
            <w:noWrap/>
          </w:tcPr>
          <w:p w14:paraId="15FBD114" w14:textId="77777777" w:rsidR="002C2601" w:rsidRDefault="00C30BB4">
            <w:pPr>
              <w:pStyle w:val="TableText"/>
            </w:pPr>
            <w:r>
              <w:t>White-clawed crayfish</w:t>
            </w:r>
            <w:r>
              <w:rPr>
                <w:vertAlign w:val="superscript"/>
              </w:rPr>
              <w:t>a</w:t>
            </w:r>
          </w:p>
        </w:tc>
        <w:tc>
          <w:tcPr>
            <w:tcW w:w="2500" w:type="pct"/>
            <w:noWrap/>
          </w:tcPr>
          <w:p w14:paraId="7890B7B7" w14:textId="77777777" w:rsidR="002C2601" w:rsidRDefault="00C30BB4">
            <w:pPr>
              <w:pStyle w:val="TableText"/>
              <w:rPr>
                <w:rStyle w:val="Emphasis"/>
              </w:rPr>
            </w:pPr>
            <w:r>
              <w:rPr>
                <w:rStyle w:val="Emphasis"/>
                <w:rFonts w:eastAsiaTheme="minorHAnsi"/>
              </w:rPr>
              <w:t>Austropotamobius pallipes</w:t>
            </w:r>
          </w:p>
        </w:tc>
      </w:tr>
      <w:tr w:rsidR="002C2601" w14:paraId="0B0634AE" w14:textId="77777777">
        <w:trPr>
          <w:cantSplit/>
          <w:trHeight w:val="315"/>
        </w:trPr>
        <w:tc>
          <w:tcPr>
            <w:tcW w:w="2500" w:type="pct"/>
            <w:noWrap/>
          </w:tcPr>
          <w:p w14:paraId="02179C38" w14:textId="77777777" w:rsidR="002C2601" w:rsidRDefault="00C30BB4">
            <w:pPr>
              <w:pStyle w:val="TableText"/>
            </w:pPr>
            <w:r>
              <w:t>Yabbies (freshwater, native to Australia)</w:t>
            </w:r>
            <w:r>
              <w:rPr>
                <w:vertAlign w:val="superscript"/>
              </w:rPr>
              <w:t>a</w:t>
            </w:r>
          </w:p>
        </w:tc>
        <w:tc>
          <w:tcPr>
            <w:tcW w:w="2500" w:type="pct"/>
            <w:noWrap/>
          </w:tcPr>
          <w:p w14:paraId="5ED0CAF0" w14:textId="77777777" w:rsidR="002C2601" w:rsidRDefault="00C30BB4">
            <w:pPr>
              <w:pStyle w:val="TableText"/>
              <w:rPr>
                <w:rStyle w:val="Emphasis"/>
              </w:rPr>
            </w:pPr>
            <w:r>
              <w:rPr>
                <w:rStyle w:val="Emphasis"/>
                <w:rFonts w:eastAsiaTheme="minorHAnsi"/>
              </w:rPr>
              <w:t>Cherax destructor</w:t>
            </w:r>
          </w:p>
        </w:tc>
      </w:tr>
    </w:tbl>
    <w:p w14:paraId="081FB960" w14:textId="77777777" w:rsidR="002C2601" w:rsidRDefault="00C30BB4">
      <w:pPr>
        <w:pStyle w:val="FigureTableNoteSource"/>
      </w:pPr>
      <w:r>
        <w:rPr>
          <w:rStyle w:val="Strong"/>
        </w:rPr>
        <w:t>a</w:t>
      </w:r>
      <w:r>
        <w:t xml:space="preserve"> Naturally susceptible.</w:t>
      </w:r>
    </w:p>
    <w:p w14:paraId="44175A43" w14:textId="5D20E9E2" w:rsidR="002C2601" w:rsidRDefault="00C30BB4">
      <w:pPr>
        <w:pStyle w:val="Caption"/>
      </w:pPr>
      <w:r>
        <w:t xml:space="preserve">Table </w:t>
      </w:r>
      <w:r>
        <w:rPr>
          <w:noProof/>
        </w:rPr>
        <w:fldChar w:fldCharType="begin"/>
      </w:r>
      <w:r>
        <w:rPr>
          <w:noProof/>
        </w:rPr>
        <w:instrText xml:space="preserve"> SEQ Table \* ARABIC </w:instrText>
      </w:r>
      <w:r>
        <w:rPr>
          <w:noProof/>
        </w:rPr>
        <w:fldChar w:fldCharType="separate"/>
      </w:r>
      <w:r w:rsidR="008664E4">
        <w:rPr>
          <w:noProof/>
        </w:rPr>
        <w:t>2</w:t>
      </w:r>
      <w:r>
        <w:rPr>
          <w:noProof/>
        </w:rPr>
        <w:fldChar w:fldCharType="end"/>
      </w:r>
      <w:r>
        <w:t xml:space="preserve"> Non-crustacean vectors of crayfish plague</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2C2601" w14:paraId="41005CB5" w14:textId="77777777" w:rsidTr="00C30BB4">
        <w:trPr>
          <w:cantSplit/>
          <w:tblHeader/>
        </w:trPr>
        <w:tc>
          <w:tcPr>
            <w:tcW w:w="2500" w:type="pct"/>
            <w:tcBorders>
              <w:top w:val="single" w:sz="4" w:space="0" w:color="auto"/>
              <w:bottom w:val="single" w:sz="4" w:space="0" w:color="auto"/>
            </w:tcBorders>
            <w:noWrap/>
          </w:tcPr>
          <w:p w14:paraId="4EEE93A1" w14:textId="77777777" w:rsidR="002C2601" w:rsidRDefault="00C30BB4">
            <w:pPr>
              <w:pStyle w:val="TableHeading"/>
            </w:pPr>
            <w:r>
              <w:t>Common name</w:t>
            </w:r>
          </w:p>
        </w:tc>
        <w:tc>
          <w:tcPr>
            <w:tcW w:w="2500" w:type="pct"/>
            <w:tcBorders>
              <w:top w:val="single" w:sz="4" w:space="0" w:color="auto"/>
              <w:bottom w:val="single" w:sz="4" w:space="0" w:color="auto"/>
            </w:tcBorders>
            <w:noWrap/>
          </w:tcPr>
          <w:p w14:paraId="31A278C8" w14:textId="77777777" w:rsidR="002C2601" w:rsidRDefault="00C30BB4">
            <w:pPr>
              <w:pStyle w:val="TableHeading"/>
            </w:pPr>
            <w:r>
              <w:t>Scientific name</w:t>
            </w:r>
          </w:p>
        </w:tc>
      </w:tr>
      <w:tr w:rsidR="002C2601" w14:paraId="4A35E2C5" w14:textId="77777777">
        <w:trPr>
          <w:cantSplit/>
          <w:trHeight w:val="315"/>
        </w:trPr>
        <w:tc>
          <w:tcPr>
            <w:tcW w:w="2500" w:type="pct"/>
            <w:tcBorders>
              <w:top w:val="single" w:sz="4" w:space="0" w:color="auto"/>
            </w:tcBorders>
            <w:noWrap/>
          </w:tcPr>
          <w:p w14:paraId="45F1739B" w14:textId="77777777" w:rsidR="002C2601" w:rsidRDefault="00C30BB4">
            <w:pPr>
              <w:pStyle w:val="TableText"/>
            </w:pPr>
            <w:r>
              <w:t>Piscivorous birds</w:t>
            </w:r>
          </w:p>
        </w:tc>
        <w:tc>
          <w:tcPr>
            <w:tcW w:w="2500" w:type="pct"/>
            <w:tcBorders>
              <w:top w:val="single" w:sz="4" w:space="0" w:color="auto"/>
            </w:tcBorders>
            <w:noWrap/>
          </w:tcPr>
          <w:p w14:paraId="5AECD1B5" w14:textId="77777777" w:rsidR="002C2601" w:rsidRDefault="00C30BB4">
            <w:pPr>
              <w:pStyle w:val="TableText"/>
              <w:rPr>
                <w:rStyle w:val="Emphasis"/>
              </w:rPr>
            </w:pPr>
            <w:r>
              <w:t>Various genera and species</w:t>
            </w:r>
          </w:p>
        </w:tc>
      </w:tr>
    </w:tbl>
    <w:p w14:paraId="10498D7D" w14:textId="77777777" w:rsidR="002C2601" w:rsidRDefault="00C30BB4">
      <w:pPr>
        <w:pStyle w:val="Heading2"/>
        <w:keepLines/>
      </w:pPr>
      <w:r>
        <w:t>Presence in Australia</w:t>
      </w:r>
    </w:p>
    <w:p w14:paraId="70C5B9CB" w14:textId="77777777" w:rsidR="002C2601" w:rsidRDefault="00C30BB4">
      <w:pPr>
        <w:keepNext/>
        <w:keepLines/>
      </w:pPr>
      <w:r>
        <w:t>Exotic disease—not recorded in Australia.</w:t>
      </w:r>
    </w:p>
    <w:p w14:paraId="6C75823A" w14:textId="789BF807" w:rsidR="002C2601" w:rsidRDefault="00C30BB4">
      <w:pPr>
        <w:pStyle w:val="Caption"/>
      </w:pPr>
      <w:r>
        <w:t xml:space="preserve">Map </w:t>
      </w:r>
      <w:r>
        <w:rPr>
          <w:noProof/>
        </w:rPr>
        <w:fldChar w:fldCharType="begin"/>
      </w:r>
      <w:r>
        <w:rPr>
          <w:noProof/>
        </w:rPr>
        <w:instrText xml:space="preserve"> SEQ Map \* ARABIC </w:instrText>
      </w:r>
      <w:r>
        <w:rPr>
          <w:noProof/>
        </w:rPr>
        <w:fldChar w:fldCharType="separate"/>
      </w:r>
      <w:r w:rsidR="008664E4">
        <w:rPr>
          <w:noProof/>
        </w:rPr>
        <w:t>1</w:t>
      </w:r>
      <w:r>
        <w:rPr>
          <w:noProof/>
        </w:rPr>
        <w:fldChar w:fldCharType="end"/>
      </w:r>
      <w:r>
        <w:t xml:space="preserve"> Presence of crayfish plague, by jurisdiction</w:t>
      </w:r>
    </w:p>
    <w:p w14:paraId="7311D10C" w14:textId="77777777" w:rsidR="002C2601" w:rsidRDefault="00C30BB4">
      <w:r>
        <w:rPr>
          <w:noProof/>
          <w:lang w:eastAsia="en-AU"/>
        </w:rPr>
        <w:drawing>
          <wp:inline distT="0" distB="0" distL="0" distR="0" wp14:anchorId="2BE231ED" wp14:editId="1FA20BFE">
            <wp:extent cx="3616106" cy="257494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otic Disease - not recorded from Australia."/>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3616106" cy="2574945"/>
                    </a:xfrm>
                    <a:prstGeom prst="rect">
                      <a:avLst/>
                    </a:prstGeom>
                    <a:noFill/>
                    <a:ln>
                      <a:noFill/>
                    </a:ln>
                  </pic:spPr>
                </pic:pic>
              </a:graphicData>
            </a:graphic>
          </wp:inline>
        </w:drawing>
      </w:r>
    </w:p>
    <w:p w14:paraId="0D8D9B72" w14:textId="77777777" w:rsidR="002C2601" w:rsidRDefault="00C30BB4">
      <w:pPr>
        <w:pStyle w:val="Heading2"/>
      </w:pPr>
      <w:r>
        <w:lastRenderedPageBreak/>
        <w:t>Epidemiology</w:t>
      </w:r>
    </w:p>
    <w:p w14:paraId="0C910F0D" w14:textId="77777777" w:rsidR="002C2601" w:rsidRDefault="00C30BB4">
      <w:pPr>
        <w:pStyle w:val="ListBullet"/>
        <w:rPr>
          <w:lang w:eastAsia="ja-JP"/>
        </w:rPr>
      </w:pPr>
      <w:r>
        <w:rPr>
          <w:lang w:eastAsia="ja-JP"/>
        </w:rPr>
        <w:t>Mortalities of up to 100% have occurred in Europe, with local extinction of susceptible populations.</w:t>
      </w:r>
    </w:p>
    <w:p w14:paraId="33FB26C3" w14:textId="3A84FF11" w:rsidR="002C2601" w:rsidRDefault="00C30BB4">
      <w:pPr>
        <w:pStyle w:val="ListBullet"/>
        <w:rPr>
          <w:lang w:eastAsia="ja-JP"/>
        </w:rPr>
      </w:pPr>
      <w:r>
        <w:rPr>
          <w:lang w:eastAsia="ja-JP"/>
        </w:rPr>
        <w:t xml:space="preserve">North American crayfish (signal crayfish, Louisiana red swamp crayfish, </w:t>
      </w:r>
      <w:r>
        <w:rPr>
          <w:rStyle w:val="Emphasis"/>
          <w:lang w:eastAsia="ja-JP"/>
        </w:rPr>
        <w:t>Orconectes</w:t>
      </w:r>
      <w:r>
        <w:rPr>
          <w:lang w:eastAsia="ja-JP"/>
        </w:rPr>
        <w:t> sp.) can be infected without showing clinical signs or succumbing to the disease. This allows them to become carriers of the disease agent and a source of transmission to less resistant species of crayfish.</w:t>
      </w:r>
    </w:p>
    <w:p w14:paraId="450AD3CB" w14:textId="720DB7DA" w:rsidR="002C2601" w:rsidRDefault="00C30BB4">
      <w:pPr>
        <w:pStyle w:val="ListBullet"/>
        <w:rPr>
          <w:lang w:eastAsia="ja-JP"/>
        </w:rPr>
      </w:pPr>
      <w:r>
        <w:rPr>
          <w:lang w:eastAsia="ja-JP"/>
        </w:rPr>
        <w:t xml:space="preserve">The disease was introduced into Europe by American freshwater crayfish and has decimated European crayfish stocks (wild and cultured). Until recently, there was no evidence of development of resistance to the disease among European species. There is now evidence of latent subclinical </w:t>
      </w:r>
      <w:r>
        <w:rPr>
          <w:rStyle w:val="Emphasis"/>
        </w:rPr>
        <w:t>Aphanomyces astaci</w:t>
      </w:r>
      <w:r>
        <w:rPr>
          <w:lang w:eastAsia="ja-JP"/>
        </w:rPr>
        <w:t xml:space="preserve"> infections in some European crayfish, including noble crayfish (</w:t>
      </w:r>
      <w:r>
        <w:rPr>
          <w:rStyle w:val="Emphasis"/>
          <w:lang w:eastAsia="ja-JP"/>
        </w:rPr>
        <w:t>Astacus astacus</w:t>
      </w:r>
      <w:r>
        <w:rPr>
          <w:lang w:eastAsia="ja-JP"/>
        </w:rPr>
        <w:t>) and Turkish crayfish (</w:t>
      </w:r>
      <w:r>
        <w:rPr>
          <w:rStyle w:val="Emphasis"/>
          <w:lang w:eastAsia="ja-JP"/>
        </w:rPr>
        <w:t>Astacus leptodactylus</w:t>
      </w:r>
      <w:r>
        <w:rPr>
          <w:lang w:eastAsia="ja-JP"/>
        </w:rPr>
        <w:t>).</w:t>
      </w:r>
    </w:p>
    <w:p w14:paraId="4B6BDB20" w14:textId="13530EA6" w:rsidR="002C2601" w:rsidRDefault="00C30BB4">
      <w:pPr>
        <w:pStyle w:val="ListBullet"/>
        <w:rPr>
          <w:lang w:eastAsia="ja-JP"/>
        </w:rPr>
      </w:pPr>
      <w:r>
        <w:rPr>
          <w:lang w:eastAsia="ja-JP"/>
        </w:rPr>
        <w:t>Crayfish plague can occur at any time of year but is more likely in the summer months.</w:t>
      </w:r>
    </w:p>
    <w:p w14:paraId="03C2464D" w14:textId="5C1051B7" w:rsidR="002C2601" w:rsidRDefault="00C30BB4">
      <w:pPr>
        <w:pStyle w:val="ListBullet"/>
        <w:rPr>
          <w:lang w:eastAsia="ja-JP"/>
        </w:rPr>
      </w:pPr>
      <w:r>
        <w:rPr>
          <w:lang w:eastAsia="ja-JP"/>
        </w:rPr>
        <w:t xml:space="preserve">Death occurs between 5 and 50 days (or more) from initial infection, depending on water temperature and </w:t>
      </w:r>
      <w:r w:rsidR="007930B0">
        <w:rPr>
          <w:lang w:eastAsia="ja-JP"/>
        </w:rPr>
        <w:t>initial</w:t>
      </w:r>
      <w:r>
        <w:rPr>
          <w:lang w:eastAsia="ja-JP"/>
        </w:rPr>
        <w:t xml:space="preserve"> number of zoospores. As little as one zoospore may be sufficient to initiate a lethal infection in susceptible crayfish species.</w:t>
      </w:r>
    </w:p>
    <w:p w14:paraId="4F0FAC1F" w14:textId="3FCEC14B" w:rsidR="002C2601" w:rsidRDefault="00414A00">
      <w:pPr>
        <w:pStyle w:val="ListBullet"/>
        <w:rPr>
          <w:lang w:eastAsia="ja-JP"/>
        </w:rPr>
      </w:pPr>
      <w:r>
        <w:rPr>
          <w:rStyle w:val="Emphasis"/>
        </w:rPr>
        <w:t>Aphanomyces</w:t>
      </w:r>
      <w:r w:rsidR="00C30BB4">
        <w:rPr>
          <w:rStyle w:val="Emphasis"/>
          <w:lang w:eastAsia="ja-JP"/>
        </w:rPr>
        <w:t> astaci</w:t>
      </w:r>
      <w:r w:rsidR="00C30BB4">
        <w:rPr>
          <w:lang w:eastAsia="ja-JP"/>
        </w:rPr>
        <w:t xml:space="preserve"> releases motile zoospores directly to the water column when crayfish die. This is the primary transmission </w:t>
      </w:r>
      <w:r w:rsidR="0004425F">
        <w:rPr>
          <w:lang w:eastAsia="ja-JP"/>
        </w:rPr>
        <w:t xml:space="preserve">mechanism; motile zoospores of </w:t>
      </w:r>
      <w:r w:rsidR="0004425F">
        <w:rPr>
          <w:rStyle w:val="Emphasis"/>
        </w:rPr>
        <w:t>A. astaci</w:t>
      </w:r>
      <w:r w:rsidR="0004425F">
        <w:rPr>
          <w:lang w:eastAsia="ja-JP"/>
        </w:rPr>
        <w:t xml:space="preserve"> swim actively </w:t>
      </w:r>
      <w:r w:rsidR="00C30BB4">
        <w:rPr>
          <w:lang w:eastAsia="ja-JP"/>
        </w:rPr>
        <w:t>in the water column and show positive movement towards other crayfish.</w:t>
      </w:r>
    </w:p>
    <w:p w14:paraId="274B0B49" w14:textId="3C1758D4" w:rsidR="002C2601" w:rsidRDefault="00C30BB4">
      <w:pPr>
        <w:pStyle w:val="ListBullet"/>
        <w:rPr>
          <w:lang w:eastAsia="ja-JP"/>
        </w:rPr>
      </w:pPr>
      <w:r>
        <w:rPr>
          <w:lang w:eastAsia="ja-JP"/>
        </w:rPr>
        <w:t>Zoospores emerging from spores can swim for up to 5 days at 20°C but are capable of encystment and re-emergence up to 3 times, extending the period of their infective viability to several weeks.</w:t>
      </w:r>
    </w:p>
    <w:p w14:paraId="04FCCA30" w14:textId="77777777" w:rsidR="002C2601" w:rsidRDefault="00C30BB4">
      <w:pPr>
        <w:pStyle w:val="ListBullet"/>
        <w:rPr>
          <w:lang w:eastAsia="ja-JP"/>
        </w:rPr>
      </w:pPr>
      <w:r>
        <w:rPr>
          <w:lang w:eastAsia="ja-JP"/>
        </w:rPr>
        <w:t>Translocation and migration of fish, birds and other wildlife can allow them to act as vectors, transporting the disease agent into previously unexposed waters.</w:t>
      </w:r>
    </w:p>
    <w:p w14:paraId="70E53EAB" w14:textId="682AB97D" w:rsidR="002C2601" w:rsidRDefault="00414A00">
      <w:pPr>
        <w:pStyle w:val="ListBullet"/>
        <w:rPr>
          <w:lang w:eastAsia="ja-JP"/>
        </w:rPr>
      </w:pPr>
      <w:r>
        <w:rPr>
          <w:rStyle w:val="Emphasis"/>
        </w:rPr>
        <w:t>Aphanomyces</w:t>
      </w:r>
      <w:r w:rsidR="00C30BB4">
        <w:rPr>
          <w:rStyle w:val="Emphasis"/>
          <w:lang w:eastAsia="ja-JP"/>
        </w:rPr>
        <w:t xml:space="preserve"> astaci</w:t>
      </w:r>
      <w:r w:rsidR="00C30BB4">
        <w:rPr>
          <w:lang w:eastAsia="ja-JP"/>
        </w:rPr>
        <w:t xml:space="preserve"> can be introduced to a new susceptible crayfish population on contaminated ropes, traps, fishing gear, boots, nets and other equipment.</w:t>
      </w:r>
    </w:p>
    <w:p w14:paraId="25A21EE8" w14:textId="77777777" w:rsidR="002C2601" w:rsidRDefault="00C30BB4">
      <w:pPr>
        <w:pStyle w:val="ListBullet"/>
        <w:rPr>
          <w:lang w:eastAsia="ja-JP"/>
        </w:rPr>
      </w:pPr>
      <w:r>
        <w:rPr>
          <w:lang w:eastAsia="ja-JP"/>
        </w:rPr>
        <w:t xml:space="preserve">Infection with </w:t>
      </w:r>
      <w:r>
        <w:rPr>
          <w:rStyle w:val="Emphasis"/>
        </w:rPr>
        <w:t>A. astaci</w:t>
      </w:r>
      <w:r>
        <w:rPr>
          <w:lang w:eastAsia="ja-JP"/>
        </w:rPr>
        <w:t xml:space="preserve"> may be suspected when mortalities are observed to be limited to highly susceptible species of freshwater crayfish (where all other flora and fauna, particularly other crustaceans, are normal and healthy).</w:t>
      </w:r>
    </w:p>
    <w:p w14:paraId="57887CA0" w14:textId="77777777" w:rsidR="002C2601" w:rsidRDefault="00C30BB4">
      <w:pPr>
        <w:pStyle w:val="ListBullet"/>
      </w:pPr>
      <w:r>
        <w:rPr>
          <w:lang w:eastAsia="ja-JP"/>
        </w:rPr>
        <w:t xml:space="preserve">The known host range for </w:t>
      </w:r>
      <w:r>
        <w:rPr>
          <w:rStyle w:val="Emphasis"/>
        </w:rPr>
        <w:t>A. astaci</w:t>
      </w:r>
      <w:r>
        <w:rPr>
          <w:lang w:eastAsia="ja-JP"/>
        </w:rPr>
        <w:t xml:space="preserve"> has expanded as more ornamental crayfish species are examined. There have been several instances where Australian crayfish species have been infected with </w:t>
      </w:r>
      <w:r>
        <w:rPr>
          <w:rStyle w:val="Emphasis"/>
        </w:rPr>
        <w:t>A. astaci</w:t>
      </w:r>
      <w:r>
        <w:rPr>
          <w:lang w:eastAsia="ja-JP"/>
        </w:rPr>
        <w:t xml:space="preserve"> after intermingling with North American or European crayfish species within the ornamental trade.</w:t>
      </w:r>
    </w:p>
    <w:p w14:paraId="2A21F7DE" w14:textId="77777777" w:rsidR="002C2601" w:rsidRDefault="00C30BB4">
      <w:pPr>
        <w:pStyle w:val="Heading2"/>
      </w:pPr>
      <w:r>
        <w:t>Differential diagnosis</w:t>
      </w:r>
    </w:p>
    <w:p w14:paraId="42CDB3EE" w14:textId="489DF333" w:rsidR="002C2601" w:rsidRDefault="00C30BB4">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414A00" w:rsidRPr="00414A00">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687C841B" w14:textId="77777777" w:rsidR="002C2601" w:rsidRDefault="00C30BB4">
      <w:pPr>
        <w:pStyle w:val="Heading2"/>
      </w:pPr>
      <w:bookmarkStart w:id="1" w:name="_Similar_diseases"/>
      <w:bookmarkEnd w:id="1"/>
      <w:r>
        <w:lastRenderedPageBreak/>
        <w:t>Similar diseases</w:t>
      </w:r>
    </w:p>
    <w:p w14:paraId="0BE4E710" w14:textId="4D20D53B" w:rsidR="002C2601" w:rsidRDefault="00C30BB4">
      <w:r>
        <w:t xml:space="preserve">None of the other diseases in this field guide result in the rapid mortality of crayfish or other gross signs of crayfish plague. In Australia, infection with the microbial parasite </w:t>
      </w:r>
      <w:r>
        <w:rPr>
          <w:rStyle w:val="Emphasis"/>
        </w:rPr>
        <w:t>Thelohania</w:t>
      </w:r>
      <w:r>
        <w:t xml:space="preserve"> (or porcelain disease) may cause similar gross signs. Initial misdiagnosis has occurred when pollution has resulted in mortality of aquatic crustaceans where other species have survived. In a few cases, examination by light microscopy can further define a diagnosis. However, further laboratory examination is always required for a definitive diagnosis.</w:t>
      </w:r>
    </w:p>
    <w:p w14:paraId="67810FD3" w14:textId="77777777" w:rsidR="002C2601" w:rsidRDefault="00C30BB4">
      <w:pPr>
        <w:pStyle w:val="Heading2"/>
      </w:pPr>
      <w:r>
        <w:t>Sample collection</w:t>
      </w:r>
    </w:p>
    <w:p w14:paraId="55DD4023" w14:textId="04EC2290" w:rsidR="002C2601" w:rsidRDefault="00423B2F" w:rsidP="00C30BB4">
      <w:r w:rsidRPr="00423B2F">
        <w:rPr>
          <w:rFonts w:ascii="Calibri" w:eastAsia="Times New Roman" w:hAnsi="Calibri" w:cs="Calibri"/>
          <w:color w:val="000000"/>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23F26046" w14:textId="77777777" w:rsidR="002C2601" w:rsidRDefault="00C30BB4">
      <w:pPr>
        <w:pStyle w:val="Heading2"/>
      </w:pPr>
      <w:r>
        <w:t>Emergency disease hotline</w:t>
      </w:r>
    </w:p>
    <w:p w14:paraId="246423F0" w14:textId="77777777" w:rsidR="002C2601" w:rsidRDefault="00C30BB4">
      <w:r>
        <w:t>See something you think is this disease? Report it. Even if you’re not sure.</w:t>
      </w:r>
    </w:p>
    <w:p w14:paraId="30C3851B" w14:textId="42374957" w:rsidR="002C2601" w:rsidRPr="00B71127" w:rsidRDefault="00C30BB4">
      <w:pPr>
        <w:rPr>
          <w:b/>
          <w:bCs/>
        </w:rPr>
      </w:pPr>
      <w:r>
        <w:t xml:space="preserve">Call the Emergency Animal Disease Watch Hotline on </w:t>
      </w:r>
      <w:r w:rsidR="003620FD">
        <w:rPr>
          <w:rStyle w:val="Strong"/>
        </w:rPr>
        <w:t>1800 675 888</w:t>
      </w:r>
      <w:r>
        <w:t>. They will refer you to the right state or territory agency.</w:t>
      </w:r>
    </w:p>
    <w:p w14:paraId="57D62B42" w14:textId="77777777" w:rsidR="002C2601" w:rsidRDefault="00C30BB4">
      <w:pPr>
        <w:pStyle w:val="Heading2"/>
        <w:rPr>
          <w:rFonts w:ascii="Cambria" w:eastAsiaTheme="minorHAnsi" w:hAnsi="Cambria"/>
          <w:b w:val="0"/>
          <w:bCs w:val="0"/>
          <w:color w:val="auto"/>
          <w:sz w:val="22"/>
          <w:szCs w:val="22"/>
          <w:lang w:eastAsia="en-US"/>
        </w:rPr>
      </w:pPr>
      <w:r>
        <w:t>Further reading</w:t>
      </w:r>
    </w:p>
    <w:p w14:paraId="4E4663A2" w14:textId="77777777" w:rsidR="002C2601" w:rsidRDefault="00C30BB4">
      <w:r>
        <w:t xml:space="preserve">CEFAS International Database on Aquatic Animal Diseases </w:t>
      </w:r>
      <w:hyperlink r:id="rId16" w:history="1">
        <w:r>
          <w:rPr>
            <w:rStyle w:val="Hyperlink"/>
          </w:rPr>
          <w:t>Crayfish plague</w:t>
        </w:r>
      </w:hyperlink>
    </w:p>
    <w:p w14:paraId="7D6923D3" w14:textId="1F154915" w:rsidR="002C2601" w:rsidRDefault="008664E4">
      <w:pPr>
        <w:jc w:val="both"/>
      </w:pPr>
      <w:r>
        <w:t>Department of Agriculture, Water and the Environment</w:t>
      </w:r>
      <w:r w:rsidR="00C30BB4">
        <w:t xml:space="preserve"> </w:t>
      </w:r>
      <w:hyperlink r:id="rId17" w:history="1">
        <w:r w:rsidR="00D6590D">
          <w:rPr>
            <w:rStyle w:val="Hyperlink"/>
          </w:rPr>
          <w:t>AQUAVETPLAN d</w:t>
        </w:r>
        <w:r w:rsidR="00C30BB4">
          <w:rPr>
            <w:rStyle w:val="Hyperlink"/>
          </w:rPr>
          <w:t xml:space="preserve">isease </w:t>
        </w:r>
        <w:r w:rsidR="00D6590D">
          <w:rPr>
            <w:rStyle w:val="Hyperlink"/>
          </w:rPr>
          <w:t>s</w:t>
        </w:r>
        <w:r w:rsidR="00C30BB4">
          <w:rPr>
            <w:rStyle w:val="Hyperlink"/>
          </w:rPr>
          <w:t>trategy</w:t>
        </w:r>
        <w:r w:rsidR="00D6590D">
          <w:rPr>
            <w:rStyle w:val="Hyperlink"/>
          </w:rPr>
          <w:t xml:space="preserve"> manual</w:t>
        </w:r>
        <w:r w:rsidR="00C30BB4">
          <w:rPr>
            <w:rStyle w:val="Hyperlink"/>
          </w:rPr>
          <w:t>: Crayfish plague</w:t>
        </w:r>
      </w:hyperlink>
    </w:p>
    <w:p w14:paraId="45905E06" w14:textId="5A7699FC" w:rsidR="002C2601" w:rsidRDefault="00C30BB4">
      <w:pPr>
        <w:jc w:val="both"/>
      </w:pPr>
      <w:r>
        <w:t xml:space="preserve">World Organisation for Animal Health </w:t>
      </w:r>
      <w:hyperlink r:id="rId18" w:history="1">
        <w:r>
          <w:rPr>
            <w:rStyle w:val="Hyperlink"/>
            <w:rFonts w:ascii="Calibri" w:hAnsi="Calibri" w:cs="Arial"/>
          </w:rPr>
          <w:t>Manual of diagnostic tests for aquatic animals</w:t>
        </w:r>
      </w:hyperlink>
    </w:p>
    <w:p w14:paraId="011136B7" w14:textId="34E2A1CD" w:rsidR="002C2601" w:rsidRDefault="00C30BB4">
      <w:r>
        <w:t>These hyperlinks were correct at the time of publication.</w:t>
      </w:r>
    </w:p>
    <w:p w14:paraId="0C6CC18E" w14:textId="77777777" w:rsidR="002C2601" w:rsidRDefault="00C30BB4">
      <w:pPr>
        <w:pStyle w:val="Heading2"/>
        <w:ind w:left="0" w:firstLine="0"/>
      </w:pPr>
      <w:r>
        <w:t>Contact details</w:t>
      </w:r>
    </w:p>
    <w:p w14:paraId="434A2B78" w14:textId="77777777" w:rsidR="002C2601" w:rsidRDefault="00C30BB4">
      <w:pPr>
        <w:spacing w:after="0"/>
      </w:pPr>
      <w:r>
        <w:t>Emergency Animal Disease Watch Hotline 1800 675 888</w:t>
      </w:r>
    </w:p>
    <w:p w14:paraId="0F72797E" w14:textId="77777777" w:rsidR="002C2601" w:rsidRDefault="00C30BB4">
      <w:r>
        <w:t xml:space="preserve">Email </w:t>
      </w:r>
      <w:hyperlink r:id="rId19" w:history="1">
        <w:r>
          <w:rPr>
            <w:rStyle w:val="Hyperlink"/>
          </w:rPr>
          <w:t>AAH@agriculture.gov.au</w:t>
        </w:r>
      </w:hyperlink>
      <w:r>
        <w:cr/>
        <w:t xml:space="preserve">Website </w:t>
      </w:r>
      <w:hyperlink r:id="rId20" w:history="1">
        <w:r>
          <w:rPr>
            <w:rStyle w:val="Hyperlink"/>
          </w:rPr>
          <w:t>agriculture.gov.au/pests-diseases-weeds/aquatic</w:t>
        </w:r>
      </w:hyperlink>
    </w:p>
    <w:p w14:paraId="35AB9F4E" w14:textId="291DBB5F" w:rsidR="002C2601" w:rsidRDefault="00C30BB4">
      <w:pPr>
        <w:pStyle w:val="Normalsmall"/>
      </w:pPr>
      <w:r>
        <w:t>© Commonwealth of Australia 20</w:t>
      </w:r>
      <w:r w:rsidR="008664E4">
        <w:t>20</w:t>
      </w:r>
      <w:bookmarkStart w:id="2" w:name="_GoBack"/>
      <w:bookmarkEnd w:id="2"/>
    </w:p>
    <w:p w14:paraId="119671E4" w14:textId="0439E399" w:rsidR="002C2601" w:rsidRDefault="00C30BB4" w:rsidP="00C30BB4">
      <w:pPr>
        <w:pStyle w:val="Normalsmall"/>
      </w:pPr>
      <w:r>
        <w:t>This work is copyright. It may be reproduced in whole or in part subject to the inclusion of an acknowledgement of the source and no commercial usage or sale.</w:t>
      </w:r>
    </w:p>
    <w:sectPr w:rsidR="002C2601">
      <w:headerReference w:type="default" r:id="rId21"/>
      <w:footerReference w:type="default" r:id="rId22"/>
      <w:headerReference w:type="first" r:id="rId23"/>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2C6D" w14:textId="77777777" w:rsidR="002C2601" w:rsidRDefault="00C30BB4">
      <w:r>
        <w:separator/>
      </w:r>
    </w:p>
    <w:p w14:paraId="20BF3315" w14:textId="77777777" w:rsidR="002C2601" w:rsidRDefault="002C2601"/>
    <w:p w14:paraId="62176C2B" w14:textId="77777777" w:rsidR="002C2601" w:rsidRDefault="002C2601"/>
  </w:endnote>
  <w:endnote w:type="continuationSeparator" w:id="0">
    <w:p w14:paraId="31908979" w14:textId="77777777" w:rsidR="002C2601" w:rsidRDefault="00C30BB4">
      <w:r>
        <w:continuationSeparator/>
      </w:r>
    </w:p>
    <w:p w14:paraId="10F6A4C7" w14:textId="77777777" w:rsidR="002C2601" w:rsidRDefault="002C2601"/>
    <w:p w14:paraId="611C1426" w14:textId="77777777" w:rsidR="002C2601" w:rsidRDefault="002C2601"/>
  </w:endnote>
  <w:endnote w:type="continuationNotice" w:id="1">
    <w:p w14:paraId="184533C1" w14:textId="77777777" w:rsidR="002C2601" w:rsidRDefault="002C2601">
      <w:pPr>
        <w:pStyle w:val="Footer"/>
      </w:pPr>
    </w:p>
    <w:p w14:paraId="31DF253E" w14:textId="77777777" w:rsidR="002C2601" w:rsidRDefault="002C2601"/>
    <w:p w14:paraId="58A482DB" w14:textId="77777777" w:rsidR="002C2601" w:rsidRDefault="002C2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DE7B" w14:textId="613C311D" w:rsidR="002C2601" w:rsidRDefault="008664E4">
    <w:pPr>
      <w:pStyle w:val="Footer"/>
    </w:pPr>
    <w:r>
      <w:t>Department of Agriculture, Water and the Environment</w:t>
    </w:r>
  </w:p>
  <w:p w14:paraId="12F5FA37" w14:textId="77777777" w:rsidR="002C2601" w:rsidRDefault="00C30BB4">
    <w:pPr>
      <w:pStyle w:val="Footer"/>
    </w:pPr>
    <w:r>
      <w:fldChar w:fldCharType="begin"/>
    </w:r>
    <w:r>
      <w:instrText xml:space="preserve"> PAGE   \* MERGEFORMAT </w:instrText>
    </w:r>
    <w:r>
      <w:fldChar w:fldCharType="separate"/>
    </w:r>
    <w:r w:rsidR="00DD02A2">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807C" w14:textId="77777777" w:rsidR="002C2601" w:rsidRDefault="00C30BB4">
      <w:r>
        <w:separator/>
      </w:r>
    </w:p>
    <w:p w14:paraId="4962C53A" w14:textId="77777777" w:rsidR="002C2601" w:rsidRDefault="002C2601"/>
    <w:p w14:paraId="6D35140A" w14:textId="77777777" w:rsidR="002C2601" w:rsidRDefault="002C2601"/>
  </w:footnote>
  <w:footnote w:type="continuationSeparator" w:id="0">
    <w:p w14:paraId="6F180D5E" w14:textId="77777777" w:rsidR="002C2601" w:rsidRDefault="00C30BB4">
      <w:r>
        <w:continuationSeparator/>
      </w:r>
    </w:p>
    <w:p w14:paraId="08C5C9BC" w14:textId="77777777" w:rsidR="002C2601" w:rsidRDefault="002C2601"/>
    <w:p w14:paraId="26D8EB12" w14:textId="77777777" w:rsidR="002C2601" w:rsidRDefault="002C2601"/>
  </w:footnote>
  <w:footnote w:type="continuationNotice" w:id="1">
    <w:p w14:paraId="33DB1927" w14:textId="77777777" w:rsidR="002C2601" w:rsidRDefault="002C2601">
      <w:pPr>
        <w:pStyle w:val="Footer"/>
      </w:pPr>
    </w:p>
    <w:p w14:paraId="7760B47F" w14:textId="77777777" w:rsidR="002C2601" w:rsidRDefault="002C2601"/>
    <w:p w14:paraId="53F96957" w14:textId="77777777" w:rsidR="002C2601" w:rsidRDefault="002C2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50E6" w14:textId="77777777" w:rsidR="002C2601" w:rsidRDefault="00C30BB4">
    <w:pPr>
      <w:pStyle w:val="Header"/>
    </w:pPr>
    <w:r>
      <w:rPr>
        <w:rStyle w:val="Emphasis"/>
      </w:rPr>
      <w:t>Infection with Aphanomyces astaci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4908" w14:textId="77777777" w:rsidR="002C2601" w:rsidRDefault="00C30BB4">
    <w:pPr>
      <w:pStyle w:val="Header"/>
      <w:jc w:val="left"/>
    </w:pPr>
    <w:r>
      <w:rPr>
        <w:noProof/>
        <w:lang w:eastAsia="en-AU"/>
      </w:rPr>
      <w:drawing>
        <wp:anchor distT="0" distB="0" distL="114300" distR="114300" simplePos="0" relativeHeight="251659264" behindDoc="1" locked="0" layoutInCell="1" allowOverlap="1" wp14:anchorId="4B5230A6" wp14:editId="091B88A0">
          <wp:simplePos x="0" y="0"/>
          <wp:positionH relativeFrom="page">
            <wp:align>left</wp:align>
          </wp:positionH>
          <wp:positionV relativeFrom="paragraph">
            <wp:posOffset>-361507</wp:posOffset>
          </wp:positionV>
          <wp:extent cx="7579637" cy="162391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637" cy="16239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 w:numId="3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01"/>
    <w:rsid w:val="0004425F"/>
    <w:rsid w:val="002C2601"/>
    <w:rsid w:val="003620FD"/>
    <w:rsid w:val="00414A00"/>
    <w:rsid w:val="00423B2F"/>
    <w:rsid w:val="0053702D"/>
    <w:rsid w:val="005E0E8C"/>
    <w:rsid w:val="00627265"/>
    <w:rsid w:val="007930B0"/>
    <w:rsid w:val="00833090"/>
    <w:rsid w:val="008664E4"/>
    <w:rsid w:val="00B71127"/>
    <w:rsid w:val="00C30BB4"/>
    <w:rsid w:val="00D6590D"/>
    <w:rsid w:val="00DD02A2"/>
    <w:rsid w:val="00FE0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FD4A27C"/>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 w:type="paragraph" w:customStyle="1" w:styleId="NormalbodytextChar">
    <w:name w:val="Normal body text Char"/>
    <w:basedOn w:val="Normal"/>
    <w:pPr>
      <w:spacing w:before="120" w:after="240" w:line="320" w:lineRule="atLeast"/>
      <w:jc w:val="both"/>
    </w:pPr>
    <w:rPr>
      <w:rFonts w:eastAsia="Times New Roman" w:cs="Times New Roman"/>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5140">
      <w:bodyDiv w:val="1"/>
      <w:marLeft w:val="0"/>
      <w:marRight w:val="0"/>
      <w:marTop w:val="0"/>
      <w:marBottom w:val="0"/>
      <w:divBdr>
        <w:top w:val="none" w:sz="0" w:space="0" w:color="auto"/>
        <w:left w:val="none" w:sz="0" w:space="0" w:color="auto"/>
        <w:bottom w:val="none" w:sz="0" w:space="0" w:color="auto"/>
        <w:right w:val="none" w:sz="0" w:space="0" w:color="auto"/>
      </w:divBdr>
    </w:div>
    <w:div w:id="17021936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3830933">
      <w:bodyDiv w:val="1"/>
      <w:marLeft w:val="0"/>
      <w:marRight w:val="0"/>
      <w:marTop w:val="0"/>
      <w:marBottom w:val="0"/>
      <w:divBdr>
        <w:top w:val="none" w:sz="0" w:space="0" w:color="auto"/>
        <w:left w:val="none" w:sz="0" w:space="0" w:color="auto"/>
        <w:bottom w:val="none" w:sz="0" w:space="0" w:color="auto"/>
        <w:right w:val="none" w:sz="0" w:space="0" w:color="auto"/>
      </w:divBdr>
    </w:div>
    <w:div w:id="569583162">
      <w:bodyDiv w:val="1"/>
      <w:marLeft w:val="0"/>
      <w:marRight w:val="0"/>
      <w:marTop w:val="0"/>
      <w:marBottom w:val="0"/>
      <w:divBdr>
        <w:top w:val="none" w:sz="0" w:space="0" w:color="auto"/>
        <w:left w:val="none" w:sz="0" w:space="0" w:color="auto"/>
        <w:bottom w:val="none" w:sz="0" w:space="0" w:color="auto"/>
        <w:right w:val="none" w:sz="0" w:space="0" w:color="auto"/>
      </w:divBdr>
    </w:div>
    <w:div w:id="59686442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882077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01310">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0562">
      <w:bodyDiv w:val="1"/>
      <w:marLeft w:val="0"/>
      <w:marRight w:val="0"/>
      <w:marTop w:val="0"/>
      <w:marBottom w:val="0"/>
      <w:divBdr>
        <w:top w:val="none" w:sz="0" w:space="0" w:color="auto"/>
        <w:left w:val="none" w:sz="0" w:space="0" w:color="auto"/>
        <w:bottom w:val="none" w:sz="0" w:space="0" w:color="auto"/>
        <w:right w:val="none" w:sz="0" w:space="0" w:color="auto"/>
      </w:divBdr>
    </w:div>
    <w:div w:id="1172261368">
      <w:bodyDiv w:val="1"/>
      <w:marLeft w:val="0"/>
      <w:marRight w:val="0"/>
      <w:marTop w:val="0"/>
      <w:marBottom w:val="0"/>
      <w:divBdr>
        <w:top w:val="none" w:sz="0" w:space="0" w:color="auto"/>
        <w:left w:val="none" w:sz="0" w:space="0" w:color="auto"/>
        <w:bottom w:val="none" w:sz="0" w:space="0" w:color="auto"/>
        <w:right w:val="none" w:sz="0" w:space="0" w:color="auto"/>
      </w:divBdr>
    </w:div>
    <w:div w:id="121669603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2242994">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6499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9960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2569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1459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oie.int/en/international-standard-setting/aquatic-manual/access-onlin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griculture.gov.au/animal/aquatic/aquavetplan/crayfish-plagu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fas.co.uk/international-database-on-aquatic-animal-diseases/disease-data/?id=17" TargetMode="External"/><Relationship Id="rId20" Type="http://schemas.openxmlformats.org/officeDocument/2006/relationships/hyperlink" Target="http://www.agriculture.gov.au/pests-diseases-weeds/aquat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AH@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infopath/2007/PartnerControls"/>
    <ds:schemaRef ds:uri="7cf0e0db-f490-4122-abae-21917392c748"/>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1FA56EF-3544-41E8-A48F-BC41D2BA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12</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Infection with Aphanomyces astaci</vt:lpstr>
    </vt:vector>
  </TitlesOfParts>
  <Company>Department of Agriculture Fisheries &amp; Forestry</Company>
  <LinksUpToDate>false</LinksUpToDate>
  <CharactersWithSpaces>9346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Aphanomyces astaci</dc:title>
  <dc:creator>Department of Agriculture</dc:creator>
  <cp:lastModifiedBy>Foster-Thorpe, Cian</cp:lastModifiedBy>
  <cp:revision>10</cp:revision>
  <cp:lastPrinted>2020-03-12T04:00:00Z</cp:lastPrinted>
  <dcterms:created xsi:type="dcterms:W3CDTF">2019-09-05T05:43:00Z</dcterms:created>
  <dcterms:modified xsi:type="dcterms:W3CDTF">2020-03-12T04:02:00Z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