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46888" w14:textId="77777777" w:rsidR="00C20A51" w:rsidRPr="0031370D" w:rsidRDefault="00D468EF">
      <w:pPr>
        <w:pStyle w:val="Heading1"/>
      </w:pPr>
      <w:r>
        <w:t xml:space="preserve">Infection with </w:t>
      </w:r>
      <w:proofErr w:type="spellStart"/>
      <w:r>
        <w:rPr>
          <w:i/>
        </w:rPr>
        <w:t>Enterocytozoon</w:t>
      </w:r>
      <w:proofErr w:type="spellEnd"/>
      <w:r>
        <w:rPr>
          <w:i/>
        </w:rPr>
        <w:t xml:space="preserve"> </w:t>
      </w:r>
      <w:proofErr w:type="spellStart"/>
      <w:r>
        <w:rPr>
          <w:i/>
        </w:rPr>
        <w:t>hepatopenaei</w:t>
      </w:r>
      <w:proofErr w:type="spellEnd"/>
      <w:r>
        <w:t xml:space="preserve"> (EHP)</w:t>
      </w:r>
    </w:p>
    <w:p w14:paraId="52AB2543" w14:textId="77777777" w:rsidR="00C20A51" w:rsidRDefault="00D468EF">
      <w:pPr>
        <w:pStyle w:val="Subtitle"/>
        <w:rPr>
          <w:sz w:val="24"/>
          <w:szCs w:val="24"/>
        </w:rPr>
      </w:pPr>
      <w:r>
        <w:rPr>
          <w:sz w:val="24"/>
          <w:szCs w:val="24"/>
        </w:rPr>
        <w:t xml:space="preserve">Also known as hepatopancreatic </w:t>
      </w:r>
      <w:proofErr w:type="spellStart"/>
      <w:r>
        <w:rPr>
          <w:sz w:val="24"/>
          <w:szCs w:val="24"/>
        </w:rPr>
        <w:t>microsporidosis</w:t>
      </w:r>
      <w:proofErr w:type="spellEnd"/>
    </w:p>
    <w:p w14:paraId="0AC15ED9" w14:textId="77777777" w:rsidR="00C20A51" w:rsidRDefault="00D468EF" w:rsidP="00D74AE5">
      <w:pPr>
        <w:pStyle w:val="Subtitle"/>
        <w:spacing w:after="240"/>
      </w:pPr>
      <w:r>
        <w:t xml:space="preserve">From </w:t>
      </w:r>
      <w:r>
        <w:rPr>
          <w:rStyle w:val="Emphasis"/>
        </w:rPr>
        <w:t>Aquatic animal diseases significant to Australia: identification field guide</w:t>
      </w:r>
      <w:r>
        <w:t>, 5th edition</w:t>
      </w:r>
    </w:p>
    <w:p w14:paraId="14544578" w14:textId="77777777" w:rsidR="00C20A51" w:rsidRDefault="00D468EF">
      <w:pPr>
        <w:pStyle w:val="Heading2"/>
      </w:pPr>
      <w:r>
        <w:t>Signs of disease</w:t>
      </w:r>
    </w:p>
    <w:p w14:paraId="7FF9BE7E" w14:textId="77777777" w:rsidR="00C20A51" w:rsidRDefault="00D468EF">
      <w:r>
        <w:rPr>
          <w:lang w:eastAsia="ja-JP"/>
        </w:rPr>
        <w:t xml:space="preserve">Important: Animals with this disease may show one or more of these signs, but the pathogen may </w:t>
      </w:r>
      <w:r>
        <w:t>still be present in the absence of any signs.</w:t>
      </w:r>
    </w:p>
    <w:p w14:paraId="2B0DE6EE" w14:textId="77777777" w:rsidR="00C20A51" w:rsidRDefault="00D468EF">
      <w:r>
        <w:t>Disease signs at the farm, tank or pond level are:</w:t>
      </w:r>
    </w:p>
    <w:p w14:paraId="4F60F561" w14:textId="47EE468F" w:rsidR="00C20A51" w:rsidRDefault="00D468EF">
      <w:pPr>
        <w:pStyle w:val="ListBullet"/>
      </w:pPr>
      <w:r>
        <w:t>unusually retarded growth in the absence of other gross signs of disease.</w:t>
      </w:r>
    </w:p>
    <w:p w14:paraId="35D61A89" w14:textId="29B56606" w:rsidR="00C20A51" w:rsidRDefault="00D468EF" w:rsidP="003619D1">
      <w:pPr>
        <w:pStyle w:val="ListBullet"/>
        <w:numPr>
          <w:ilvl w:val="0"/>
          <w:numId w:val="0"/>
        </w:numPr>
        <w:ind w:left="425" w:hanging="425"/>
      </w:pPr>
      <w:r>
        <w:t>There are no specifically distinctive gross signs of infection by EHP.</w:t>
      </w:r>
    </w:p>
    <w:p w14:paraId="71C4D0D5" w14:textId="77777777" w:rsidR="00C20A51" w:rsidRDefault="00D468EF">
      <w:r>
        <w:t>Microscopic pathological signs are:</w:t>
      </w:r>
    </w:p>
    <w:p w14:paraId="24208EBD" w14:textId="06148CBF" w:rsidR="00556A61" w:rsidRDefault="00556A61" w:rsidP="00556A61">
      <w:pPr>
        <w:pStyle w:val="ListBullet"/>
      </w:pPr>
      <w:r>
        <w:t>the presence of basophilic, cytoplasmic inclusions (microsporidian sporocysts) containing clusters of elliptical to somewhat ovoid spores of 1.1 ± 0.21</w:t>
      </w:r>
      <w:r>
        <w:rPr>
          <w:rFonts w:cstheme="minorHAnsi"/>
        </w:rPr>
        <w:t>µ</w:t>
      </w:r>
      <w:r>
        <w:t>m by 0.6–0.7 ± 0.1</w:t>
      </w:r>
      <w:r>
        <w:rPr>
          <w:rFonts w:cstheme="minorHAnsi"/>
        </w:rPr>
        <w:t>µ</w:t>
      </w:r>
      <w:r w:rsidR="00245137">
        <w:rPr>
          <w:rFonts w:cstheme="minorHAnsi"/>
        </w:rPr>
        <w:t xml:space="preserve"> </w:t>
      </w:r>
      <w:bookmarkStart w:id="0" w:name="_GoBack"/>
      <w:bookmarkEnd w:id="0"/>
      <w:r>
        <w:t>min haematoxylin and eosin</w:t>
      </w:r>
      <w:r w:rsidRPr="00451888">
        <w:t xml:space="preserve"> </w:t>
      </w:r>
      <w:r>
        <w:t>stained tissue sections of hepatopancreas tubule epithelial cells</w:t>
      </w:r>
    </w:p>
    <w:p w14:paraId="76CF907A" w14:textId="72F5904A" w:rsidR="00C20A51" w:rsidRDefault="00556A61" w:rsidP="00556A61">
      <w:pPr>
        <w:pStyle w:val="ListBullet"/>
      </w:pPr>
      <w:r>
        <w:t>free spores released from lysed cells occasionally observable in the tubule lumens</w:t>
      </w:r>
      <w:r w:rsidR="00D468EF">
        <w:t>.</w:t>
      </w:r>
    </w:p>
    <w:p w14:paraId="13E68605" w14:textId="77777777" w:rsidR="00C20A51" w:rsidRDefault="00D468EF">
      <w:pPr>
        <w:pStyle w:val="Heading2"/>
      </w:pPr>
      <w:r>
        <w:t>Disease agent</w:t>
      </w:r>
    </w:p>
    <w:p w14:paraId="0DB01E4C" w14:textId="03CE869A" w:rsidR="00C20A51" w:rsidRDefault="00775126">
      <w:r>
        <w:t>H</w:t>
      </w:r>
      <w:r w:rsidR="00D468EF">
        <w:t xml:space="preserve">epatopancreatic </w:t>
      </w:r>
      <w:proofErr w:type="spellStart"/>
      <w:r w:rsidR="00D468EF">
        <w:t>microsporidosis</w:t>
      </w:r>
      <w:proofErr w:type="spellEnd"/>
      <w:r w:rsidR="00D468EF">
        <w:t xml:space="preserve"> is caused by infection with </w:t>
      </w:r>
      <w:proofErr w:type="spellStart"/>
      <w:r w:rsidR="00D468EF">
        <w:rPr>
          <w:rStyle w:val="Emphasis"/>
        </w:rPr>
        <w:t>Enterocytozoon</w:t>
      </w:r>
      <w:proofErr w:type="spellEnd"/>
      <w:r w:rsidR="00D468EF">
        <w:rPr>
          <w:rStyle w:val="Emphasis"/>
        </w:rPr>
        <w:t xml:space="preserve"> </w:t>
      </w:r>
      <w:proofErr w:type="spellStart"/>
      <w:r w:rsidR="00D468EF">
        <w:rPr>
          <w:rStyle w:val="Emphasis"/>
        </w:rPr>
        <w:t>hepatopenaei</w:t>
      </w:r>
      <w:proofErr w:type="spellEnd"/>
      <w:r w:rsidR="00D468EF">
        <w:t xml:space="preserve"> (EHP), a microsporidian parasite classified within the family </w:t>
      </w:r>
      <w:proofErr w:type="spellStart"/>
      <w:r w:rsidR="00D468EF">
        <w:rPr>
          <w:rStyle w:val="Emphasis"/>
        </w:rPr>
        <w:t>Enterocytozoonidae</w:t>
      </w:r>
      <w:proofErr w:type="spellEnd"/>
      <w:r w:rsidR="00D468EF">
        <w:t xml:space="preserve">. It was first discovered in </w:t>
      </w:r>
      <w:r w:rsidR="00D468EF">
        <w:rPr>
          <w:rStyle w:val="Emphasis"/>
        </w:rPr>
        <w:t>Penaeus monodon</w:t>
      </w:r>
      <w:r w:rsidR="00D468EF">
        <w:t xml:space="preserve"> in Thailand in</w:t>
      </w:r>
      <w:r w:rsidR="003619D1">
        <w:t> </w:t>
      </w:r>
      <w:r w:rsidR="00D468EF">
        <w:t>2004.</w:t>
      </w:r>
    </w:p>
    <w:p w14:paraId="38871117" w14:textId="77777777" w:rsidR="00C20A51" w:rsidRDefault="00D468EF">
      <w:pPr>
        <w:pStyle w:val="Heading2"/>
      </w:pPr>
      <w:r>
        <w:t>Host range</w:t>
      </w:r>
    </w:p>
    <w:p w14:paraId="30A78423" w14:textId="2BD8BE6C" w:rsidR="00C20A51" w:rsidRDefault="00D468EF">
      <w:r>
        <w:t xml:space="preserve">Species known to be susceptible to </w:t>
      </w:r>
      <w:r>
        <w:rPr>
          <w:rStyle w:val="Emphasis"/>
        </w:rPr>
        <w:t>E. </w:t>
      </w:r>
      <w:proofErr w:type="spellStart"/>
      <w:r>
        <w:rPr>
          <w:rStyle w:val="Emphasis"/>
        </w:rPr>
        <w:t>hepatopenaei</w:t>
      </w:r>
      <w:proofErr w:type="spellEnd"/>
      <w:r>
        <w:t xml:space="preserve"> are listed in </w:t>
      </w:r>
      <w:r>
        <w:fldChar w:fldCharType="begin"/>
      </w:r>
      <w:r>
        <w:instrText xml:space="preserve"> REF _Ref12443784 \h  \* MERGEFORMAT </w:instrText>
      </w:r>
      <w:r>
        <w:fldChar w:fldCharType="separate"/>
      </w:r>
      <w:r w:rsidR="00D976B6">
        <w:t>Table 1</w:t>
      </w:r>
      <w:r>
        <w:fldChar w:fldCharType="end"/>
      </w:r>
      <w:r w:rsidRPr="00D468EF">
        <w:t xml:space="preserve"> </w:t>
      </w:r>
      <w:r>
        <w:t xml:space="preserve">and </w:t>
      </w:r>
      <w:r>
        <w:fldChar w:fldCharType="begin"/>
      </w:r>
      <w:r>
        <w:instrText xml:space="preserve"> REF _Ref12443903 \h </w:instrText>
      </w:r>
      <w:r>
        <w:fldChar w:fldCharType="separate"/>
      </w:r>
      <w:r w:rsidR="00D976B6">
        <w:t xml:space="preserve">Table </w:t>
      </w:r>
      <w:r w:rsidR="00D976B6">
        <w:rPr>
          <w:noProof/>
        </w:rPr>
        <w:t>2</w:t>
      </w:r>
      <w:r>
        <w:fldChar w:fldCharType="end"/>
      </w:r>
      <w:r>
        <w:t xml:space="preserve">. A similar microsporidian has been reported to infect </w:t>
      </w:r>
      <w:proofErr w:type="spellStart"/>
      <w:r>
        <w:t>kuruma</w:t>
      </w:r>
      <w:proofErr w:type="spellEnd"/>
      <w:r>
        <w:t xml:space="preserve"> prawns in Queensland, but the taxonomic affinities of that parasite are unclear. </w:t>
      </w:r>
      <w:r>
        <w:rPr>
          <w:rStyle w:val="Emphasis"/>
        </w:rPr>
        <w:t>E. </w:t>
      </w:r>
      <w:proofErr w:type="spellStart"/>
      <w:r>
        <w:rPr>
          <w:rStyle w:val="Emphasis"/>
        </w:rPr>
        <w:t>hepatopenaei</w:t>
      </w:r>
      <w:proofErr w:type="spellEnd"/>
      <w:r>
        <w:t xml:space="preserve"> has also been detected in</w:t>
      </w:r>
      <w:r w:rsidR="00556A61">
        <w:t xml:space="preserve"> frozen</w:t>
      </w:r>
      <w:r>
        <w:t xml:space="preserve"> </w:t>
      </w:r>
      <w:r>
        <w:rPr>
          <w:rStyle w:val="Emphasis"/>
        </w:rPr>
        <w:t>Artemia</w:t>
      </w:r>
      <w:r>
        <w:t xml:space="preserve"> biomass and live polychaetes.</w:t>
      </w:r>
    </w:p>
    <w:p w14:paraId="2584F1F5" w14:textId="7BD53EA2" w:rsidR="00C20A51" w:rsidRDefault="00D468EF">
      <w:pPr>
        <w:pStyle w:val="Caption"/>
      </w:pPr>
      <w:bookmarkStart w:id="1" w:name="_Ref12443784"/>
      <w:r>
        <w:t xml:space="preserve">Table </w:t>
      </w:r>
      <w:r>
        <w:rPr>
          <w:noProof/>
        </w:rPr>
        <w:fldChar w:fldCharType="begin"/>
      </w:r>
      <w:r>
        <w:rPr>
          <w:noProof/>
        </w:rPr>
        <w:instrText xml:space="preserve"> SEQ Table \* ARABIC </w:instrText>
      </w:r>
      <w:r>
        <w:rPr>
          <w:noProof/>
        </w:rPr>
        <w:fldChar w:fldCharType="separate"/>
      </w:r>
      <w:r w:rsidR="00D976B6">
        <w:rPr>
          <w:noProof/>
        </w:rPr>
        <w:t>1</w:t>
      </w:r>
      <w:r>
        <w:rPr>
          <w:noProof/>
        </w:rPr>
        <w:fldChar w:fldCharType="end"/>
      </w:r>
      <w:bookmarkEnd w:id="1"/>
      <w:r>
        <w:t xml:space="preserve"> Species known to be susceptible to </w:t>
      </w:r>
      <w:r w:rsidR="003619D1">
        <w:t>EHP</w:t>
      </w:r>
    </w:p>
    <w:tbl>
      <w:tblPr>
        <w:tblW w:w="5000" w:type="pct"/>
        <w:tblBorders>
          <w:top w:val="single" w:sz="4" w:space="0" w:color="auto"/>
          <w:bottom w:val="single" w:sz="4" w:space="0" w:color="auto"/>
        </w:tblBorders>
        <w:tblLook w:val="04A0" w:firstRow="1" w:lastRow="0" w:firstColumn="1" w:lastColumn="0" w:noHBand="0" w:noVBand="1"/>
      </w:tblPr>
      <w:tblGrid>
        <w:gridCol w:w="4535"/>
        <w:gridCol w:w="4535"/>
      </w:tblGrid>
      <w:tr w:rsidR="00C20A51" w14:paraId="71CC328A" w14:textId="77777777" w:rsidTr="00D468EF">
        <w:trPr>
          <w:cantSplit/>
          <w:tblHeader/>
        </w:trPr>
        <w:tc>
          <w:tcPr>
            <w:tcW w:w="2500" w:type="pct"/>
            <w:tcBorders>
              <w:top w:val="single" w:sz="4" w:space="0" w:color="auto"/>
              <w:bottom w:val="single" w:sz="4" w:space="0" w:color="auto"/>
            </w:tcBorders>
            <w:noWrap/>
          </w:tcPr>
          <w:p w14:paraId="7843032A" w14:textId="77777777" w:rsidR="00C20A51" w:rsidRDefault="00D468EF">
            <w:pPr>
              <w:pStyle w:val="TableHeading"/>
            </w:pPr>
            <w:r>
              <w:t>Common name</w:t>
            </w:r>
          </w:p>
        </w:tc>
        <w:tc>
          <w:tcPr>
            <w:tcW w:w="2500" w:type="pct"/>
            <w:tcBorders>
              <w:top w:val="single" w:sz="4" w:space="0" w:color="auto"/>
              <w:bottom w:val="single" w:sz="4" w:space="0" w:color="auto"/>
            </w:tcBorders>
            <w:noWrap/>
          </w:tcPr>
          <w:p w14:paraId="3DDD672E" w14:textId="77777777" w:rsidR="00C20A51" w:rsidRDefault="00D468EF">
            <w:pPr>
              <w:pStyle w:val="TableHeading"/>
            </w:pPr>
            <w:r>
              <w:t>Scientific name</w:t>
            </w:r>
          </w:p>
        </w:tc>
      </w:tr>
      <w:tr w:rsidR="00C20A51" w14:paraId="76A28B6D" w14:textId="77777777">
        <w:trPr>
          <w:cantSplit/>
          <w:trHeight w:val="315"/>
        </w:trPr>
        <w:tc>
          <w:tcPr>
            <w:tcW w:w="2500" w:type="pct"/>
            <w:tcBorders>
              <w:top w:val="single" w:sz="4" w:space="0" w:color="auto"/>
            </w:tcBorders>
            <w:noWrap/>
          </w:tcPr>
          <w:p w14:paraId="41BBC860" w14:textId="58309434" w:rsidR="00C20A51" w:rsidRDefault="00D468EF">
            <w:pPr>
              <w:pStyle w:val="TableText"/>
            </w:pPr>
            <w:r>
              <w:t xml:space="preserve">Black tiger </w:t>
            </w:r>
            <w:proofErr w:type="spellStart"/>
            <w:r>
              <w:t>prawn</w:t>
            </w:r>
            <w:r w:rsidRPr="00D468EF">
              <w:rPr>
                <w:vertAlign w:val="superscript"/>
              </w:rPr>
              <w:t>a</w:t>
            </w:r>
            <w:proofErr w:type="spellEnd"/>
          </w:p>
        </w:tc>
        <w:tc>
          <w:tcPr>
            <w:tcW w:w="2500" w:type="pct"/>
            <w:tcBorders>
              <w:top w:val="single" w:sz="4" w:space="0" w:color="auto"/>
            </w:tcBorders>
            <w:noWrap/>
          </w:tcPr>
          <w:p w14:paraId="5C02E89C" w14:textId="77777777" w:rsidR="00C20A51" w:rsidRDefault="00D468EF">
            <w:pPr>
              <w:pStyle w:val="TableText"/>
              <w:rPr>
                <w:rStyle w:val="Emphasis"/>
              </w:rPr>
            </w:pPr>
            <w:r>
              <w:rPr>
                <w:rStyle w:val="Emphasis"/>
              </w:rPr>
              <w:t>Penaeus monodon</w:t>
            </w:r>
          </w:p>
        </w:tc>
      </w:tr>
      <w:tr w:rsidR="00C20A51" w14:paraId="5BC54828" w14:textId="77777777">
        <w:trPr>
          <w:cantSplit/>
          <w:trHeight w:val="315"/>
        </w:trPr>
        <w:tc>
          <w:tcPr>
            <w:tcW w:w="2500" w:type="pct"/>
            <w:noWrap/>
          </w:tcPr>
          <w:p w14:paraId="54CBBDDF" w14:textId="77777777" w:rsidR="00C20A51" w:rsidRDefault="00D468EF">
            <w:pPr>
              <w:pStyle w:val="TableText"/>
            </w:pPr>
            <w:r>
              <w:t xml:space="preserve">Pacific white </w:t>
            </w:r>
            <w:proofErr w:type="spellStart"/>
            <w:r>
              <w:t>shrimp</w:t>
            </w:r>
            <w:r>
              <w:rPr>
                <w:vertAlign w:val="superscript"/>
              </w:rPr>
              <w:t>a</w:t>
            </w:r>
            <w:proofErr w:type="spellEnd"/>
          </w:p>
        </w:tc>
        <w:tc>
          <w:tcPr>
            <w:tcW w:w="2500" w:type="pct"/>
            <w:noWrap/>
          </w:tcPr>
          <w:p w14:paraId="273FF5CC" w14:textId="77777777" w:rsidR="00C20A51" w:rsidRDefault="00D468EF">
            <w:pPr>
              <w:pStyle w:val="TableText"/>
              <w:rPr>
                <w:rStyle w:val="Emphasis"/>
                <w:rFonts w:eastAsia="SimSun"/>
              </w:rPr>
            </w:pPr>
            <w:r>
              <w:rPr>
                <w:rStyle w:val="Emphasis"/>
              </w:rPr>
              <w:t>Penaeus (</w:t>
            </w:r>
            <w:proofErr w:type="spellStart"/>
            <w:r>
              <w:rPr>
                <w:rStyle w:val="Emphasis"/>
              </w:rPr>
              <w:t>Litopenaeus</w:t>
            </w:r>
            <w:proofErr w:type="spellEnd"/>
            <w:r>
              <w:rPr>
                <w:rStyle w:val="Emphasis"/>
              </w:rPr>
              <w:t xml:space="preserve">) </w:t>
            </w:r>
            <w:proofErr w:type="spellStart"/>
            <w:r>
              <w:rPr>
                <w:rStyle w:val="Emphasis"/>
              </w:rPr>
              <w:t>vannamei</w:t>
            </w:r>
            <w:proofErr w:type="spellEnd"/>
          </w:p>
        </w:tc>
      </w:tr>
      <w:tr w:rsidR="00C20A51" w14:paraId="3B1160CA" w14:textId="77777777">
        <w:trPr>
          <w:cantSplit/>
          <w:trHeight w:val="315"/>
        </w:trPr>
        <w:tc>
          <w:tcPr>
            <w:tcW w:w="2500" w:type="pct"/>
            <w:noWrap/>
          </w:tcPr>
          <w:p w14:paraId="3A6E1773" w14:textId="77777777" w:rsidR="00C20A51" w:rsidRDefault="00D468EF">
            <w:pPr>
              <w:pStyle w:val="TableText"/>
            </w:pPr>
            <w:r>
              <w:t>Pacific blue shrimp</w:t>
            </w:r>
          </w:p>
        </w:tc>
        <w:tc>
          <w:tcPr>
            <w:tcW w:w="2500" w:type="pct"/>
            <w:noWrap/>
          </w:tcPr>
          <w:p w14:paraId="2C86665A" w14:textId="77777777" w:rsidR="00C20A51" w:rsidRDefault="00D468EF">
            <w:pPr>
              <w:pStyle w:val="TableText"/>
              <w:rPr>
                <w:rStyle w:val="Emphasis"/>
                <w:rFonts w:eastAsia="SimSun"/>
              </w:rPr>
            </w:pPr>
            <w:r>
              <w:rPr>
                <w:rStyle w:val="Emphasis"/>
              </w:rPr>
              <w:t>Penaeus (</w:t>
            </w:r>
            <w:proofErr w:type="spellStart"/>
            <w:r>
              <w:rPr>
                <w:rStyle w:val="Emphasis"/>
              </w:rPr>
              <w:t>Litopenaeus</w:t>
            </w:r>
            <w:proofErr w:type="spellEnd"/>
            <w:r>
              <w:rPr>
                <w:rStyle w:val="Emphasis"/>
              </w:rPr>
              <w:t xml:space="preserve">) </w:t>
            </w:r>
            <w:proofErr w:type="spellStart"/>
            <w:r>
              <w:rPr>
                <w:rStyle w:val="Emphasis"/>
              </w:rPr>
              <w:t>stylirostris</w:t>
            </w:r>
            <w:proofErr w:type="spellEnd"/>
          </w:p>
        </w:tc>
      </w:tr>
    </w:tbl>
    <w:p w14:paraId="24BAF3E9" w14:textId="77777777" w:rsidR="00C20A51" w:rsidRDefault="00D468EF">
      <w:pPr>
        <w:pStyle w:val="FigureTableNoteSource"/>
      </w:pPr>
      <w:r>
        <w:rPr>
          <w:rStyle w:val="Strong"/>
        </w:rPr>
        <w:t>a</w:t>
      </w:r>
      <w:r>
        <w:t xml:space="preserve"> Naturally susceptible.</w:t>
      </w:r>
    </w:p>
    <w:p w14:paraId="332BF2E8" w14:textId="2B3D6CC8" w:rsidR="00C20A51" w:rsidRDefault="00D468EF">
      <w:pPr>
        <w:pStyle w:val="Caption"/>
      </w:pPr>
      <w:bookmarkStart w:id="2" w:name="_Ref12443903"/>
      <w:r>
        <w:t xml:space="preserve">Table </w:t>
      </w:r>
      <w:r>
        <w:rPr>
          <w:noProof/>
        </w:rPr>
        <w:fldChar w:fldCharType="begin"/>
      </w:r>
      <w:r>
        <w:rPr>
          <w:noProof/>
        </w:rPr>
        <w:instrText xml:space="preserve"> SEQ Table \* ARABIC </w:instrText>
      </w:r>
      <w:r>
        <w:rPr>
          <w:noProof/>
        </w:rPr>
        <w:fldChar w:fldCharType="separate"/>
      </w:r>
      <w:r w:rsidR="00D976B6">
        <w:rPr>
          <w:noProof/>
        </w:rPr>
        <w:t>2</w:t>
      </w:r>
      <w:r>
        <w:rPr>
          <w:noProof/>
        </w:rPr>
        <w:fldChar w:fldCharType="end"/>
      </w:r>
      <w:bookmarkEnd w:id="2"/>
      <w:r>
        <w:t xml:space="preserve"> Non-crustacean carriers</w:t>
      </w:r>
    </w:p>
    <w:tbl>
      <w:tblPr>
        <w:tblW w:w="5000" w:type="pct"/>
        <w:tblBorders>
          <w:top w:val="single" w:sz="4" w:space="0" w:color="auto"/>
          <w:bottom w:val="single" w:sz="4" w:space="0" w:color="auto"/>
        </w:tblBorders>
        <w:tblLook w:val="04A0" w:firstRow="1" w:lastRow="0" w:firstColumn="1" w:lastColumn="0" w:noHBand="0" w:noVBand="1"/>
      </w:tblPr>
      <w:tblGrid>
        <w:gridCol w:w="4047"/>
        <w:gridCol w:w="5023"/>
      </w:tblGrid>
      <w:tr w:rsidR="00C20A51" w14:paraId="4C6F9284" w14:textId="77777777" w:rsidTr="00D468EF">
        <w:trPr>
          <w:cantSplit/>
          <w:tblHeader/>
        </w:trPr>
        <w:tc>
          <w:tcPr>
            <w:tcW w:w="2231" w:type="pct"/>
            <w:tcBorders>
              <w:top w:val="single" w:sz="4" w:space="0" w:color="auto"/>
              <w:bottom w:val="single" w:sz="4" w:space="0" w:color="auto"/>
            </w:tcBorders>
            <w:noWrap/>
          </w:tcPr>
          <w:p w14:paraId="38129023" w14:textId="77777777" w:rsidR="00C20A51" w:rsidRDefault="00D468EF">
            <w:pPr>
              <w:pStyle w:val="TableHeading"/>
            </w:pPr>
            <w:r>
              <w:t>Common name</w:t>
            </w:r>
          </w:p>
        </w:tc>
        <w:tc>
          <w:tcPr>
            <w:tcW w:w="2769" w:type="pct"/>
            <w:tcBorders>
              <w:top w:val="single" w:sz="4" w:space="0" w:color="auto"/>
              <w:bottom w:val="single" w:sz="4" w:space="0" w:color="auto"/>
            </w:tcBorders>
            <w:noWrap/>
          </w:tcPr>
          <w:p w14:paraId="3B307119" w14:textId="77777777" w:rsidR="00C20A51" w:rsidRDefault="00D468EF">
            <w:pPr>
              <w:pStyle w:val="TableHeading"/>
            </w:pPr>
            <w:r>
              <w:t>Scientific name</w:t>
            </w:r>
          </w:p>
        </w:tc>
      </w:tr>
      <w:tr w:rsidR="00C20A51" w14:paraId="094AB4D9" w14:textId="77777777">
        <w:trPr>
          <w:cantSplit/>
          <w:trHeight w:val="315"/>
        </w:trPr>
        <w:tc>
          <w:tcPr>
            <w:tcW w:w="2231" w:type="pct"/>
            <w:tcBorders>
              <w:top w:val="single" w:sz="4" w:space="0" w:color="auto"/>
              <w:bottom w:val="nil"/>
            </w:tcBorders>
            <w:noWrap/>
          </w:tcPr>
          <w:p w14:paraId="6F54A1E6" w14:textId="77777777" w:rsidR="00C20A51" w:rsidRDefault="00D468EF">
            <w:pPr>
              <w:pStyle w:val="TableText"/>
            </w:pPr>
            <w:r>
              <w:t xml:space="preserve">Brine </w:t>
            </w:r>
            <w:proofErr w:type="spellStart"/>
            <w:r>
              <w:t>shrimp</w:t>
            </w:r>
            <w:r>
              <w:rPr>
                <w:vertAlign w:val="superscript"/>
              </w:rPr>
              <w:t>a</w:t>
            </w:r>
            <w:proofErr w:type="spellEnd"/>
          </w:p>
        </w:tc>
        <w:tc>
          <w:tcPr>
            <w:tcW w:w="2769" w:type="pct"/>
            <w:tcBorders>
              <w:top w:val="single" w:sz="4" w:space="0" w:color="auto"/>
              <w:bottom w:val="nil"/>
            </w:tcBorders>
            <w:noWrap/>
          </w:tcPr>
          <w:p w14:paraId="1CD3ED7E" w14:textId="77777777" w:rsidR="00C20A51" w:rsidRDefault="00D468EF">
            <w:pPr>
              <w:pStyle w:val="TableText"/>
              <w:rPr>
                <w:i/>
                <w:iCs/>
                <w:lang w:val="en-US"/>
              </w:rPr>
            </w:pPr>
            <w:r>
              <w:rPr>
                <w:rStyle w:val="Emphasis"/>
              </w:rPr>
              <w:t xml:space="preserve">Artemia </w:t>
            </w:r>
            <w:proofErr w:type="spellStart"/>
            <w:r>
              <w:rPr>
                <w:rStyle w:val="Emphasis"/>
              </w:rPr>
              <w:t>salina</w:t>
            </w:r>
            <w:proofErr w:type="spellEnd"/>
          </w:p>
        </w:tc>
      </w:tr>
      <w:tr w:rsidR="00C20A51" w14:paraId="1DC034B2" w14:textId="77777777">
        <w:trPr>
          <w:cantSplit/>
          <w:trHeight w:val="315"/>
        </w:trPr>
        <w:tc>
          <w:tcPr>
            <w:tcW w:w="2231" w:type="pct"/>
            <w:tcBorders>
              <w:top w:val="nil"/>
              <w:bottom w:val="single" w:sz="4" w:space="0" w:color="auto"/>
            </w:tcBorders>
            <w:noWrap/>
          </w:tcPr>
          <w:p w14:paraId="1208938B" w14:textId="190A11FA" w:rsidR="00C20A51" w:rsidRDefault="00D468EF">
            <w:pPr>
              <w:pStyle w:val="TableText"/>
            </w:pPr>
            <w:proofErr w:type="spellStart"/>
            <w:r>
              <w:t>Polychaetes</w:t>
            </w:r>
            <w:r w:rsidRPr="00D468EF">
              <w:rPr>
                <w:vertAlign w:val="superscript"/>
              </w:rPr>
              <w:t>a</w:t>
            </w:r>
            <w:proofErr w:type="spellEnd"/>
          </w:p>
        </w:tc>
        <w:tc>
          <w:tcPr>
            <w:tcW w:w="2769" w:type="pct"/>
            <w:tcBorders>
              <w:top w:val="nil"/>
              <w:bottom w:val="single" w:sz="4" w:space="0" w:color="auto"/>
            </w:tcBorders>
            <w:noWrap/>
          </w:tcPr>
          <w:p w14:paraId="6E110380" w14:textId="77777777" w:rsidR="00C20A51" w:rsidRDefault="00D468EF">
            <w:pPr>
              <w:pStyle w:val="TableText"/>
            </w:pPr>
            <w:r>
              <w:t>Various genera and species</w:t>
            </w:r>
          </w:p>
        </w:tc>
      </w:tr>
    </w:tbl>
    <w:p w14:paraId="71B2596B" w14:textId="77777777" w:rsidR="00C20A51" w:rsidRDefault="00D468EF">
      <w:pPr>
        <w:pStyle w:val="FigureTableNoteSource"/>
      </w:pPr>
      <w:r>
        <w:rPr>
          <w:rStyle w:val="Strong"/>
        </w:rPr>
        <w:t>a</w:t>
      </w:r>
      <w:r>
        <w:t xml:space="preserve"> Naturally susceptible.</w:t>
      </w:r>
    </w:p>
    <w:p w14:paraId="621D4605" w14:textId="77777777" w:rsidR="00C20A51" w:rsidRDefault="00D468EF" w:rsidP="00B72C03">
      <w:pPr>
        <w:pStyle w:val="Heading2"/>
        <w:keepLines/>
        <w:pageBreakBefore/>
      </w:pPr>
      <w:r>
        <w:lastRenderedPageBreak/>
        <w:t>Presence in Australia</w:t>
      </w:r>
    </w:p>
    <w:p w14:paraId="18141A3E" w14:textId="77777777" w:rsidR="00C20A51" w:rsidRDefault="00D468EF">
      <w:pPr>
        <w:keepNext/>
        <w:keepLines/>
      </w:pPr>
      <w:r>
        <w:t>Exotic disease—not recorded in Australia.</w:t>
      </w:r>
    </w:p>
    <w:p w14:paraId="563F69A1" w14:textId="7BC9AED5" w:rsidR="00C20A51" w:rsidRDefault="003619D1">
      <w:r>
        <w:t xml:space="preserve">EHP </w:t>
      </w:r>
      <w:r w:rsidR="00D468EF">
        <w:t xml:space="preserve">is considered exotic to Australia. However, other microsporidians have been reported to infect </w:t>
      </w:r>
      <w:proofErr w:type="spellStart"/>
      <w:r w:rsidR="00D468EF">
        <w:t>kuruma</w:t>
      </w:r>
      <w:proofErr w:type="spellEnd"/>
      <w:r w:rsidR="00D468EF">
        <w:t xml:space="preserve"> prawns (</w:t>
      </w:r>
      <w:r w:rsidR="00D468EF">
        <w:rPr>
          <w:rStyle w:val="Emphasis"/>
        </w:rPr>
        <w:t>Penaeus</w:t>
      </w:r>
      <w:r w:rsidR="00D468EF">
        <w:t xml:space="preserve"> </w:t>
      </w:r>
      <w:r w:rsidR="00D468EF">
        <w:rPr>
          <w:rStyle w:val="Emphasis"/>
        </w:rPr>
        <w:t>(</w:t>
      </w:r>
      <w:proofErr w:type="spellStart"/>
      <w:r w:rsidR="00D468EF">
        <w:rPr>
          <w:rStyle w:val="Emphasis"/>
        </w:rPr>
        <w:t>Marsupenaeus</w:t>
      </w:r>
      <w:proofErr w:type="spellEnd"/>
      <w:r w:rsidR="00D468EF">
        <w:rPr>
          <w:rStyle w:val="Emphasis"/>
        </w:rPr>
        <w:t>) japonicus</w:t>
      </w:r>
      <w:r w:rsidR="00D468EF">
        <w:t>) in Queensland.</w:t>
      </w:r>
    </w:p>
    <w:p w14:paraId="59C42CAA" w14:textId="23C1CE50" w:rsidR="00C20A51" w:rsidRDefault="00D468EF">
      <w:pPr>
        <w:pStyle w:val="Caption"/>
      </w:pPr>
      <w:r>
        <w:t xml:space="preserve">Map </w:t>
      </w:r>
      <w:r>
        <w:rPr>
          <w:noProof/>
        </w:rPr>
        <w:fldChar w:fldCharType="begin"/>
      </w:r>
      <w:r>
        <w:rPr>
          <w:noProof/>
        </w:rPr>
        <w:instrText xml:space="preserve"> SEQ Map \* ARABIC </w:instrText>
      </w:r>
      <w:r>
        <w:rPr>
          <w:noProof/>
        </w:rPr>
        <w:fldChar w:fldCharType="separate"/>
      </w:r>
      <w:r w:rsidR="00D976B6">
        <w:rPr>
          <w:noProof/>
        </w:rPr>
        <w:t>1</w:t>
      </w:r>
      <w:r>
        <w:rPr>
          <w:noProof/>
        </w:rPr>
        <w:fldChar w:fldCharType="end"/>
      </w:r>
      <w:r>
        <w:t xml:space="preserve"> Presence of </w:t>
      </w:r>
      <w:proofErr w:type="spellStart"/>
      <w:r>
        <w:rPr>
          <w:rStyle w:val="Emphasis"/>
        </w:rPr>
        <w:t>Enterocytozoon</w:t>
      </w:r>
      <w:proofErr w:type="spellEnd"/>
      <w:r>
        <w:rPr>
          <w:rStyle w:val="Emphasis"/>
        </w:rPr>
        <w:t xml:space="preserve"> </w:t>
      </w:r>
      <w:proofErr w:type="spellStart"/>
      <w:r>
        <w:rPr>
          <w:rStyle w:val="Emphasis"/>
        </w:rPr>
        <w:t>hepatopenaei</w:t>
      </w:r>
      <w:proofErr w:type="spellEnd"/>
      <w:r>
        <w:t>, by jurisdiction</w:t>
      </w:r>
    </w:p>
    <w:p w14:paraId="55F2542B" w14:textId="77777777" w:rsidR="00C20A51" w:rsidRDefault="00D468EF">
      <w:r>
        <w:rPr>
          <w:noProof/>
          <w:lang w:eastAsia="en-AU"/>
        </w:rPr>
        <w:drawing>
          <wp:inline distT="0" distB="0" distL="0" distR="0" wp14:anchorId="5506D55B" wp14:editId="0233EFBC">
            <wp:extent cx="3616106" cy="257494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otic Disease - not recorded from Australia."/>
                    <pic:cNvPicPr>
                      <a:picLocks noChangeAspect="1" noChangeArrowheads="1"/>
                    </pic:cNvPicPr>
                  </pic:nvPicPr>
                  <pic:blipFill>
                    <a:blip r:embed="rId11" cstate="print">
                      <a:extLst>
                        <a:ext uri="{28A0092B-C50C-407E-A947-70E740481C1C}">
                          <a14:useLocalDpi xmlns:a14="http://schemas.microsoft.com/office/drawing/2010/main"/>
                        </a:ext>
                      </a:extLst>
                    </a:blip>
                    <a:stretch>
                      <a:fillRect/>
                    </a:stretch>
                  </pic:blipFill>
                  <pic:spPr bwMode="auto">
                    <a:xfrm>
                      <a:off x="0" y="0"/>
                      <a:ext cx="3616106" cy="2574945"/>
                    </a:xfrm>
                    <a:prstGeom prst="rect">
                      <a:avLst/>
                    </a:prstGeom>
                    <a:noFill/>
                    <a:ln>
                      <a:noFill/>
                    </a:ln>
                  </pic:spPr>
                </pic:pic>
              </a:graphicData>
            </a:graphic>
          </wp:inline>
        </w:drawing>
      </w:r>
    </w:p>
    <w:p w14:paraId="4C93CA5D" w14:textId="77777777" w:rsidR="00C20A51" w:rsidRDefault="00D468EF">
      <w:pPr>
        <w:pStyle w:val="Heading2"/>
      </w:pPr>
      <w:r>
        <w:t>Epidemiology</w:t>
      </w:r>
    </w:p>
    <w:p w14:paraId="5CC73C55" w14:textId="0D99494A" w:rsidR="00C20A51" w:rsidRDefault="003619D1">
      <w:pPr>
        <w:pStyle w:val="ListBullet"/>
      </w:pPr>
      <w:r>
        <w:t xml:space="preserve">EHP </w:t>
      </w:r>
      <w:r w:rsidR="00D468EF">
        <w:t>is known to infect only the tubule epithelial cells of the hepatopancreas of prawns.</w:t>
      </w:r>
    </w:p>
    <w:p w14:paraId="62626DF5" w14:textId="4D9D4C4A" w:rsidR="00C20A51" w:rsidRDefault="003619D1">
      <w:pPr>
        <w:pStyle w:val="ListBullet"/>
      </w:pPr>
      <w:r>
        <w:t>EHP</w:t>
      </w:r>
      <w:r w:rsidR="00D468EF">
        <w:t xml:space="preserve"> should therefore not be confused with other microsporidians with different tissue trophism, such as </w:t>
      </w:r>
      <w:proofErr w:type="spellStart"/>
      <w:r w:rsidR="00D468EF">
        <w:rPr>
          <w:rStyle w:val="Emphasis"/>
        </w:rPr>
        <w:t>Agmasoma</w:t>
      </w:r>
      <w:proofErr w:type="spellEnd"/>
      <w:r w:rsidR="00D468EF">
        <w:rPr>
          <w:rStyle w:val="Emphasis"/>
        </w:rPr>
        <w:t xml:space="preserve"> </w:t>
      </w:r>
      <w:proofErr w:type="spellStart"/>
      <w:r w:rsidR="00D468EF">
        <w:rPr>
          <w:rStyle w:val="Emphasis"/>
        </w:rPr>
        <w:t>penaei</w:t>
      </w:r>
      <w:proofErr w:type="spellEnd"/>
      <w:r w:rsidR="00D468EF">
        <w:t xml:space="preserve"> that infects muscle tissue and connective tissue leading to the gross signs of 'cotton shrimp disease' or 'white back' disease.</w:t>
      </w:r>
    </w:p>
    <w:p w14:paraId="75212B1D" w14:textId="0E814A27" w:rsidR="00C20A51" w:rsidRDefault="003619D1">
      <w:pPr>
        <w:pStyle w:val="ListBullet"/>
      </w:pPr>
      <w:r>
        <w:t xml:space="preserve">EHP </w:t>
      </w:r>
      <w:r w:rsidR="00D468EF">
        <w:t>can be transmitted horizontally among prawns cohabiting in rearing ponds.</w:t>
      </w:r>
    </w:p>
    <w:p w14:paraId="147FF2F2" w14:textId="11066EFF" w:rsidR="00C20A51" w:rsidRDefault="00D468EF">
      <w:pPr>
        <w:pStyle w:val="ListBullet"/>
      </w:pPr>
      <w:r>
        <w:t>Heavily infected prawns may display white faeces that are packed with microsporidian spores.</w:t>
      </w:r>
    </w:p>
    <w:p w14:paraId="0B97E7B0" w14:textId="04F0EFDC" w:rsidR="00C20A51" w:rsidRDefault="00D468EF">
      <w:pPr>
        <w:pStyle w:val="ListBullet"/>
      </w:pPr>
      <w:r>
        <w:t xml:space="preserve">Infection with EHP may be a significant risk factor in the development of </w:t>
      </w:r>
      <w:r>
        <w:rPr>
          <w:lang w:eastAsia="ja-JP"/>
        </w:rPr>
        <w:t>acute hepatopancreatic necrosis disease</w:t>
      </w:r>
      <w:r w:rsidR="00F74D8A">
        <w:rPr>
          <w:lang w:eastAsia="ja-JP"/>
        </w:rPr>
        <w:t xml:space="preserve"> (AHPND)</w:t>
      </w:r>
      <w:r>
        <w:t>.</w:t>
      </w:r>
    </w:p>
    <w:p w14:paraId="5DA00023" w14:textId="77777777" w:rsidR="00C20A51" w:rsidRDefault="00D468EF">
      <w:pPr>
        <w:pStyle w:val="Heading2"/>
      </w:pPr>
      <w:r>
        <w:t>Differential diagnosis</w:t>
      </w:r>
    </w:p>
    <w:p w14:paraId="42B11396" w14:textId="574D2FCE" w:rsidR="00C20A51" w:rsidRDefault="00D468EF">
      <w:r>
        <w:rPr>
          <w:lang w:eastAsia="en-AU"/>
        </w:rPr>
        <w:t xml:space="preserve">The list of </w:t>
      </w:r>
      <w:hyperlink w:anchor="_Similar_diseases" w:history="1">
        <w:r>
          <w:rPr>
            <w:rStyle w:val="Hyperlink"/>
            <w:lang w:eastAsia="en-AU"/>
          </w:rPr>
          <w:t>similar diseases</w:t>
        </w:r>
      </w:hyperlink>
      <w:r>
        <w:rPr>
          <w:lang w:eastAsia="en-AU"/>
        </w:rPr>
        <w:t xml:space="preserve"> in the next section refers only to the diseases covered by this field guide. </w:t>
      </w:r>
      <w:r w:rsidR="00AE70AC" w:rsidRPr="00AE70AC">
        <w:rPr>
          <w:lang w:eastAsia="en-AU"/>
        </w:rPr>
        <w:t>Gross pathological signs may also be representative of diseases not included in this guide. Do not rely on gross signs to provide a definitive diagnosis. Use them as a tool to help identify the listed diseases that most closely account for the observed signs</w:t>
      </w:r>
      <w:r>
        <w:rPr>
          <w:lang w:eastAsia="en-AU"/>
        </w:rPr>
        <w:t>.</w:t>
      </w:r>
    </w:p>
    <w:p w14:paraId="1E493856" w14:textId="77777777" w:rsidR="00C20A51" w:rsidRDefault="00D468EF">
      <w:pPr>
        <w:pStyle w:val="Heading2"/>
      </w:pPr>
      <w:bookmarkStart w:id="3" w:name="_Similar_diseases"/>
      <w:bookmarkEnd w:id="3"/>
      <w:r>
        <w:t>Similar diseases</w:t>
      </w:r>
    </w:p>
    <w:p w14:paraId="7A0302B8" w14:textId="078BB6BC" w:rsidR="00C20A51" w:rsidRDefault="00D468EF">
      <w:r>
        <w:t xml:space="preserve">Acute hepatopancreatic necrosis disease </w:t>
      </w:r>
      <w:r w:rsidR="00FA506E">
        <w:t xml:space="preserve">(AHPND) </w:t>
      </w:r>
      <w:r>
        <w:t xml:space="preserve">and infection with </w:t>
      </w:r>
      <w:proofErr w:type="spellStart"/>
      <w:r>
        <w:rPr>
          <w:rStyle w:val="Emphasis"/>
        </w:rPr>
        <w:t>Hepatobacter</w:t>
      </w:r>
      <w:proofErr w:type="spellEnd"/>
      <w:r>
        <w:rPr>
          <w:rStyle w:val="Emphasis"/>
        </w:rPr>
        <w:t xml:space="preserve"> </w:t>
      </w:r>
      <w:proofErr w:type="spellStart"/>
      <w:r>
        <w:rPr>
          <w:rStyle w:val="Emphasis"/>
        </w:rPr>
        <w:t>penaei</w:t>
      </w:r>
      <w:proofErr w:type="spellEnd"/>
      <w:r w:rsidR="00FA506E">
        <w:rPr>
          <w:rStyle w:val="Emphasis"/>
        </w:rPr>
        <w:t xml:space="preserve"> </w:t>
      </w:r>
      <w:r w:rsidR="00FA506E">
        <w:t>(NHP).</w:t>
      </w:r>
    </w:p>
    <w:p w14:paraId="608C57FC" w14:textId="77777777" w:rsidR="00C20A51" w:rsidRDefault="00D468EF">
      <w:pPr>
        <w:pStyle w:val="Heading2"/>
      </w:pPr>
      <w:r>
        <w:lastRenderedPageBreak/>
        <w:t>Sample collection</w:t>
      </w:r>
    </w:p>
    <w:p w14:paraId="54FE2B34" w14:textId="7C9729B9" w:rsidR="00C20A51" w:rsidRDefault="00665D66" w:rsidP="00B72C03">
      <w:pPr>
        <w:keepNext/>
        <w:keepLines/>
      </w:pPr>
      <w:r w:rsidRPr="00665D66">
        <w:rPr>
          <w:lang w:eastAsia="en-AU"/>
        </w:rPr>
        <w:t>Only trained personnel should collect samples. Using only gross pathological signs to differentiate between diseases is not reliable, and some aquatic animal disease agents pose a risk to humans. If you are not appropriately trained, phone your state or territory hotline number and report your observations. If you have to collect samples, the agency taking your call will advise you on the appropriate course of action. Local or district fisheries or veterinary authorities may also advise on sampling.</w:t>
      </w:r>
    </w:p>
    <w:p w14:paraId="35CC4455" w14:textId="77777777" w:rsidR="00C20A51" w:rsidRDefault="00D468EF">
      <w:pPr>
        <w:pStyle w:val="Heading2"/>
      </w:pPr>
      <w:r>
        <w:t>Emergency disease hotline</w:t>
      </w:r>
    </w:p>
    <w:p w14:paraId="78664492" w14:textId="77777777" w:rsidR="00C20A51" w:rsidRDefault="00D468EF">
      <w:r>
        <w:t>See something you think is this disease? Report it. Even if you’re not sure.</w:t>
      </w:r>
    </w:p>
    <w:p w14:paraId="06619120" w14:textId="72CE804D" w:rsidR="00C20A51" w:rsidRDefault="00D468EF">
      <w:r>
        <w:t xml:space="preserve">Call the Emergency Animal Disease Watch Hotline on </w:t>
      </w:r>
      <w:r w:rsidR="0092052F">
        <w:rPr>
          <w:rStyle w:val="Strong"/>
        </w:rPr>
        <w:t>1800 675 888</w:t>
      </w:r>
      <w:r>
        <w:t>. They will refer you to the right state or territory agency.</w:t>
      </w:r>
    </w:p>
    <w:p w14:paraId="2E5215CE" w14:textId="12E003A9" w:rsidR="00C20A51" w:rsidRDefault="00D468EF">
      <w:pPr>
        <w:pStyle w:val="Heading2"/>
      </w:pPr>
      <w:r>
        <w:t>Microscope images</w:t>
      </w:r>
    </w:p>
    <w:p w14:paraId="5707DE5F" w14:textId="2FE9AE08" w:rsidR="00B50E26" w:rsidRPr="0031370D" w:rsidRDefault="00B50E26" w:rsidP="00B50E26">
      <w:pPr>
        <w:pStyle w:val="Caption"/>
      </w:pPr>
      <w:r>
        <w:t xml:space="preserve">Figure </w:t>
      </w:r>
      <w:r>
        <w:rPr>
          <w:noProof/>
        </w:rPr>
        <w:fldChar w:fldCharType="begin"/>
      </w:r>
      <w:r>
        <w:rPr>
          <w:noProof/>
        </w:rPr>
        <w:instrText xml:space="preserve"> SEQ Figure \* ARABIC </w:instrText>
      </w:r>
      <w:r>
        <w:rPr>
          <w:noProof/>
        </w:rPr>
        <w:fldChar w:fldCharType="separate"/>
      </w:r>
      <w:r w:rsidR="00D976B6">
        <w:rPr>
          <w:noProof/>
        </w:rPr>
        <w:t>1</w:t>
      </w:r>
      <w:r>
        <w:rPr>
          <w:noProof/>
        </w:rPr>
        <w:fldChar w:fldCharType="end"/>
      </w:r>
      <w:r>
        <w:t xml:space="preserve"> Histopathology of hepatopancreas of Pacific white shrimp (</w:t>
      </w:r>
      <w:r>
        <w:rPr>
          <w:rStyle w:val="Emphasis"/>
        </w:rPr>
        <w:t>Penaeus (</w:t>
      </w:r>
      <w:proofErr w:type="spellStart"/>
      <w:r>
        <w:rPr>
          <w:rStyle w:val="Emphasis"/>
        </w:rPr>
        <w:t>Litopenaeus</w:t>
      </w:r>
      <w:proofErr w:type="spellEnd"/>
      <w:r>
        <w:rPr>
          <w:rStyle w:val="Emphasis"/>
        </w:rPr>
        <w:t>) </w:t>
      </w:r>
      <w:proofErr w:type="spellStart"/>
      <w:r>
        <w:rPr>
          <w:rStyle w:val="Emphasis"/>
        </w:rPr>
        <w:t>vannamei</w:t>
      </w:r>
      <w:proofErr w:type="spellEnd"/>
      <w:r>
        <w:t xml:space="preserve">) infected with </w:t>
      </w:r>
      <w:proofErr w:type="spellStart"/>
      <w:r>
        <w:rPr>
          <w:rStyle w:val="Emphasis"/>
        </w:rPr>
        <w:t>Enterocytozoon</w:t>
      </w:r>
      <w:proofErr w:type="spellEnd"/>
      <w:r>
        <w:rPr>
          <w:rStyle w:val="Emphasis"/>
        </w:rPr>
        <w:t xml:space="preserve"> </w:t>
      </w:r>
      <w:proofErr w:type="spellStart"/>
      <w:r>
        <w:rPr>
          <w:rStyle w:val="Emphasis"/>
        </w:rPr>
        <w:t>hepatopenaei</w:t>
      </w:r>
      <w:proofErr w:type="spellEnd"/>
    </w:p>
    <w:p w14:paraId="63EABDB3" w14:textId="511A40AD" w:rsidR="00B50E26" w:rsidRPr="0031370D" w:rsidRDefault="00B50E26" w:rsidP="00B50E26">
      <w:r>
        <w:rPr>
          <w:noProof/>
          <w:lang w:eastAsia="en-AU"/>
        </w:rPr>
        <w:drawing>
          <wp:inline distT="0" distB="0" distL="0" distR="0" wp14:anchorId="5A6B8F67" wp14:editId="772FFDFE">
            <wp:extent cx="3600000" cy="3614400"/>
            <wp:effectExtent l="0" t="0" r="635" b="5715"/>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P NACA.jpg"/>
                    <pic:cNvPicPr/>
                  </pic:nvPicPr>
                  <pic:blipFill rotWithShape="1">
                    <a:blip r:embed="rId12" cstate="print">
                      <a:extLst>
                        <a:ext uri="{28A0092B-C50C-407E-A947-70E740481C1C}">
                          <a14:useLocalDpi xmlns:a14="http://schemas.microsoft.com/office/drawing/2010/main"/>
                        </a:ext>
                      </a:extLst>
                    </a:blip>
                    <a:srcRect r="7479"/>
                    <a:stretch/>
                  </pic:blipFill>
                  <pic:spPr bwMode="auto">
                    <a:xfrm>
                      <a:off x="0" y="0"/>
                      <a:ext cx="3600000" cy="3614400"/>
                    </a:xfrm>
                    <a:prstGeom prst="rect">
                      <a:avLst/>
                    </a:prstGeom>
                    <a:ln>
                      <a:noFill/>
                    </a:ln>
                    <a:extLst>
                      <a:ext uri="{53640926-AAD7-44D8-BBD7-CCE9431645EC}">
                        <a14:shadowObscured xmlns:a14="http://schemas.microsoft.com/office/drawing/2010/main"/>
                      </a:ext>
                    </a:extLst>
                  </pic:spPr>
                </pic:pic>
              </a:graphicData>
            </a:graphic>
          </wp:inline>
        </w:drawing>
      </w:r>
    </w:p>
    <w:p w14:paraId="3F7C580A" w14:textId="77777777" w:rsidR="00B50E26" w:rsidRDefault="00B50E26" w:rsidP="00B50E26">
      <w:pPr>
        <w:pStyle w:val="FigureTableNoteSource"/>
      </w:pPr>
      <w:r>
        <w:t>Note: Sloughed tubule epithelial cells containing many microsporidian spores in the cytoplasm. Scale bar = 20µm.</w:t>
      </w:r>
    </w:p>
    <w:p w14:paraId="204A5392" w14:textId="77777777" w:rsidR="00B50E26" w:rsidRPr="0031370D" w:rsidRDefault="00B50E26" w:rsidP="00B50E26">
      <w:pPr>
        <w:pStyle w:val="FigureTableNoteSource"/>
      </w:pPr>
      <w:r>
        <w:t>Source: T Flegel</w:t>
      </w:r>
    </w:p>
    <w:p w14:paraId="5E74DD02" w14:textId="63EEC554" w:rsidR="00B50E26" w:rsidRPr="0031370D" w:rsidRDefault="00B50E26" w:rsidP="00B50E26">
      <w:pPr>
        <w:pStyle w:val="Caption"/>
      </w:pPr>
      <w:r>
        <w:lastRenderedPageBreak/>
        <w:t xml:space="preserve">Figure </w:t>
      </w:r>
      <w:r>
        <w:rPr>
          <w:noProof/>
        </w:rPr>
        <w:fldChar w:fldCharType="begin"/>
      </w:r>
      <w:r>
        <w:rPr>
          <w:noProof/>
        </w:rPr>
        <w:instrText xml:space="preserve"> SEQ Figure \* ARABIC </w:instrText>
      </w:r>
      <w:r>
        <w:rPr>
          <w:noProof/>
        </w:rPr>
        <w:fldChar w:fldCharType="separate"/>
      </w:r>
      <w:r w:rsidR="00D976B6">
        <w:rPr>
          <w:noProof/>
        </w:rPr>
        <w:t>2</w:t>
      </w:r>
      <w:r>
        <w:rPr>
          <w:noProof/>
        </w:rPr>
        <w:fldChar w:fldCharType="end"/>
      </w:r>
      <w:r>
        <w:t xml:space="preserve"> </w:t>
      </w:r>
      <w:r>
        <w:rPr>
          <w:szCs w:val="22"/>
        </w:rPr>
        <w:t>Histopathology of hepatopancreas of Pacific white shrimp (</w:t>
      </w:r>
      <w:r>
        <w:rPr>
          <w:rStyle w:val="Emphasis"/>
        </w:rPr>
        <w:t>Penaeus (</w:t>
      </w:r>
      <w:proofErr w:type="spellStart"/>
      <w:r>
        <w:rPr>
          <w:rStyle w:val="Emphasis"/>
        </w:rPr>
        <w:t>Litopenaeus</w:t>
      </w:r>
      <w:proofErr w:type="spellEnd"/>
      <w:r>
        <w:rPr>
          <w:rStyle w:val="Emphasis"/>
        </w:rPr>
        <w:t>) </w:t>
      </w:r>
      <w:proofErr w:type="spellStart"/>
      <w:r>
        <w:rPr>
          <w:rStyle w:val="Emphasis"/>
        </w:rPr>
        <w:t>vannamei</w:t>
      </w:r>
      <w:proofErr w:type="spellEnd"/>
      <w:r>
        <w:rPr>
          <w:szCs w:val="22"/>
        </w:rPr>
        <w:t xml:space="preserve">) infected with </w:t>
      </w:r>
      <w:proofErr w:type="spellStart"/>
      <w:r>
        <w:rPr>
          <w:rStyle w:val="Emphasis"/>
        </w:rPr>
        <w:t>Enterocytozoon</w:t>
      </w:r>
      <w:proofErr w:type="spellEnd"/>
      <w:r>
        <w:rPr>
          <w:rStyle w:val="Emphasis"/>
        </w:rPr>
        <w:t xml:space="preserve"> </w:t>
      </w:r>
      <w:proofErr w:type="spellStart"/>
      <w:r>
        <w:rPr>
          <w:rStyle w:val="Emphasis"/>
        </w:rPr>
        <w:t>hepatopenaei</w:t>
      </w:r>
      <w:proofErr w:type="spellEnd"/>
    </w:p>
    <w:p w14:paraId="444F6ED1" w14:textId="77777777" w:rsidR="00B50E26" w:rsidRPr="0031370D" w:rsidRDefault="00B50E26" w:rsidP="00B50E26">
      <w:r>
        <w:rPr>
          <w:noProof/>
          <w:lang w:eastAsia="en-AU"/>
        </w:rPr>
        <w:drawing>
          <wp:inline distT="0" distB="0" distL="0" distR="0" wp14:anchorId="42641D2E" wp14:editId="0E99E85E">
            <wp:extent cx="3600000" cy="3416400"/>
            <wp:effectExtent l="0" t="0" r="63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P NACA2.jpg"/>
                    <pic:cNvPicPr/>
                  </pic:nvPicPr>
                  <pic:blipFill rotWithShape="1">
                    <a:blip r:embed="rId13" cstate="print">
                      <a:extLst>
                        <a:ext uri="{28A0092B-C50C-407E-A947-70E740481C1C}">
                          <a14:useLocalDpi xmlns:a14="http://schemas.microsoft.com/office/drawing/2010/main"/>
                        </a:ext>
                      </a:extLst>
                    </a:blip>
                    <a:srcRect t="-1"/>
                    <a:stretch/>
                  </pic:blipFill>
                  <pic:spPr bwMode="auto">
                    <a:xfrm>
                      <a:off x="0" y="0"/>
                      <a:ext cx="3600000" cy="3416400"/>
                    </a:xfrm>
                    <a:prstGeom prst="rect">
                      <a:avLst/>
                    </a:prstGeom>
                    <a:ln>
                      <a:noFill/>
                    </a:ln>
                    <a:extLst>
                      <a:ext uri="{53640926-AAD7-44D8-BBD7-CCE9431645EC}">
                        <a14:shadowObscured xmlns:a14="http://schemas.microsoft.com/office/drawing/2010/main"/>
                      </a:ext>
                    </a:extLst>
                  </pic:spPr>
                </pic:pic>
              </a:graphicData>
            </a:graphic>
          </wp:inline>
        </w:drawing>
      </w:r>
    </w:p>
    <w:p w14:paraId="365B20A4" w14:textId="77777777" w:rsidR="00B50E26" w:rsidRDefault="00B50E26" w:rsidP="00B50E26">
      <w:pPr>
        <w:pStyle w:val="FigureTableNoteSource"/>
      </w:pPr>
      <w:r>
        <w:t>Note: Numerous spores inside sporocysts (plasmodia). Scale bar = 20µm.</w:t>
      </w:r>
    </w:p>
    <w:p w14:paraId="61000FD0" w14:textId="77777777" w:rsidR="00B50E26" w:rsidRDefault="00B50E26" w:rsidP="00B50E26">
      <w:pPr>
        <w:pStyle w:val="FigureTableNoteSource"/>
      </w:pPr>
      <w:r>
        <w:t>Source: T Flegel</w:t>
      </w:r>
    </w:p>
    <w:p w14:paraId="1E1B3C01" w14:textId="090303C4" w:rsidR="00C20A51" w:rsidRDefault="00D468EF">
      <w:pPr>
        <w:pStyle w:val="Caption"/>
      </w:pPr>
      <w:r>
        <w:t xml:space="preserve">Figure </w:t>
      </w:r>
      <w:r>
        <w:rPr>
          <w:noProof/>
        </w:rPr>
        <w:fldChar w:fldCharType="begin"/>
      </w:r>
      <w:r>
        <w:rPr>
          <w:noProof/>
        </w:rPr>
        <w:instrText xml:space="preserve"> SEQ Figure \* ARABIC </w:instrText>
      </w:r>
      <w:r>
        <w:rPr>
          <w:noProof/>
        </w:rPr>
        <w:fldChar w:fldCharType="separate"/>
      </w:r>
      <w:r w:rsidR="00D976B6">
        <w:rPr>
          <w:noProof/>
        </w:rPr>
        <w:t>3</w:t>
      </w:r>
      <w:r>
        <w:rPr>
          <w:noProof/>
        </w:rPr>
        <w:fldChar w:fldCharType="end"/>
      </w:r>
      <w:r>
        <w:t xml:space="preserve"> </w:t>
      </w:r>
      <w:r>
        <w:rPr>
          <w:szCs w:val="22"/>
        </w:rPr>
        <w:t xml:space="preserve">Electron micrograph of spore of </w:t>
      </w:r>
      <w:proofErr w:type="spellStart"/>
      <w:r>
        <w:rPr>
          <w:rStyle w:val="Emphasis"/>
        </w:rPr>
        <w:t>Enterocytozoon</w:t>
      </w:r>
      <w:proofErr w:type="spellEnd"/>
      <w:r>
        <w:rPr>
          <w:rStyle w:val="Emphasis"/>
        </w:rPr>
        <w:t xml:space="preserve"> </w:t>
      </w:r>
      <w:proofErr w:type="spellStart"/>
      <w:r>
        <w:rPr>
          <w:rStyle w:val="Emphasis"/>
        </w:rPr>
        <w:t>hepatopenaei</w:t>
      </w:r>
      <w:proofErr w:type="spellEnd"/>
    </w:p>
    <w:p w14:paraId="15D9C6BC" w14:textId="77777777" w:rsidR="00C20A51" w:rsidRDefault="00D468EF">
      <w:r>
        <w:rPr>
          <w:noProof/>
          <w:lang w:eastAsia="en-AU"/>
        </w:rPr>
        <w:drawing>
          <wp:inline distT="0" distB="0" distL="0" distR="0" wp14:anchorId="1D80B373" wp14:editId="6F43509A">
            <wp:extent cx="3600000" cy="2710800"/>
            <wp:effectExtent l="0" t="0" r="63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P Flegel.jpg"/>
                    <pic:cNvPicPr/>
                  </pic:nvPicPr>
                  <pic:blipFill>
                    <a:blip r:embed="rId14">
                      <a:extLst>
                        <a:ext uri="{28A0092B-C50C-407E-A947-70E740481C1C}">
                          <a14:useLocalDpi xmlns:a14="http://schemas.microsoft.com/office/drawing/2010/main"/>
                        </a:ext>
                      </a:extLst>
                    </a:blip>
                    <a:stretch>
                      <a:fillRect/>
                    </a:stretch>
                  </pic:blipFill>
                  <pic:spPr>
                    <a:xfrm>
                      <a:off x="0" y="0"/>
                      <a:ext cx="3600000" cy="2710800"/>
                    </a:xfrm>
                    <a:prstGeom prst="rect">
                      <a:avLst/>
                    </a:prstGeom>
                  </pic:spPr>
                </pic:pic>
              </a:graphicData>
            </a:graphic>
          </wp:inline>
        </w:drawing>
      </w:r>
    </w:p>
    <w:p w14:paraId="5EA9E200" w14:textId="6F48CC02" w:rsidR="00C20A51" w:rsidRDefault="00D468EF">
      <w:pPr>
        <w:pStyle w:val="FigureTableNoteSource"/>
      </w:pPr>
      <w:r>
        <w:t>Note: Polar filament</w:t>
      </w:r>
      <w:r w:rsidR="00CC2320">
        <w:t xml:space="preserve"> (a)</w:t>
      </w:r>
      <w:r>
        <w:t xml:space="preserve"> with 5 or 6 coils, in lamellar portion of </w:t>
      </w:r>
      <w:proofErr w:type="spellStart"/>
      <w:r>
        <w:t>polarplast</w:t>
      </w:r>
      <w:proofErr w:type="spellEnd"/>
      <w:r w:rsidR="00CC2320">
        <w:t xml:space="preserve"> (b)</w:t>
      </w:r>
      <w:r>
        <w:t>. Scale bar = 200nm</w:t>
      </w:r>
    </w:p>
    <w:p w14:paraId="365013AF" w14:textId="77777777" w:rsidR="00C20A51" w:rsidRDefault="00D468EF">
      <w:pPr>
        <w:pStyle w:val="FigureTableNoteSource"/>
      </w:pPr>
      <w:r>
        <w:t>Source: T Flegel</w:t>
      </w:r>
    </w:p>
    <w:p w14:paraId="390FF9D1" w14:textId="73E8881B" w:rsidR="00C20A51" w:rsidRDefault="00D468EF">
      <w:pPr>
        <w:pStyle w:val="Caption"/>
      </w:pPr>
      <w:r>
        <w:lastRenderedPageBreak/>
        <w:t xml:space="preserve">Figure </w:t>
      </w:r>
      <w:r>
        <w:rPr>
          <w:noProof/>
        </w:rPr>
        <w:fldChar w:fldCharType="begin"/>
      </w:r>
      <w:r>
        <w:rPr>
          <w:noProof/>
        </w:rPr>
        <w:instrText xml:space="preserve"> SEQ Figure \* ARABIC </w:instrText>
      </w:r>
      <w:r>
        <w:rPr>
          <w:noProof/>
        </w:rPr>
        <w:fldChar w:fldCharType="separate"/>
      </w:r>
      <w:r w:rsidR="00D976B6">
        <w:rPr>
          <w:noProof/>
        </w:rPr>
        <w:t>4</w:t>
      </w:r>
      <w:r>
        <w:rPr>
          <w:noProof/>
        </w:rPr>
        <w:fldChar w:fldCharType="end"/>
      </w:r>
      <w:r>
        <w:t xml:space="preserve"> Electron micrograph cross-section of</w:t>
      </w:r>
      <w:r w:rsidR="003619D1" w:rsidRPr="003619D1">
        <w:rPr>
          <w:szCs w:val="22"/>
        </w:rPr>
        <w:t xml:space="preserve"> </w:t>
      </w:r>
      <w:r w:rsidR="003619D1">
        <w:rPr>
          <w:szCs w:val="22"/>
        </w:rPr>
        <w:t>polar filament in</w:t>
      </w:r>
      <w:r>
        <w:t xml:space="preserve"> </w:t>
      </w:r>
      <w:proofErr w:type="spellStart"/>
      <w:r>
        <w:rPr>
          <w:rStyle w:val="Emphasis"/>
        </w:rPr>
        <w:t>Enterocytozoon</w:t>
      </w:r>
      <w:proofErr w:type="spellEnd"/>
      <w:r>
        <w:rPr>
          <w:rStyle w:val="Emphasis"/>
        </w:rPr>
        <w:t xml:space="preserve"> </w:t>
      </w:r>
      <w:proofErr w:type="spellStart"/>
      <w:r>
        <w:rPr>
          <w:rStyle w:val="Emphasis"/>
        </w:rPr>
        <w:t>hepatopenaei</w:t>
      </w:r>
      <w:proofErr w:type="spellEnd"/>
      <w:r>
        <w:rPr>
          <w:rStyle w:val="Emphasis"/>
        </w:rPr>
        <w:t xml:space="preserve"> </w:t>
      </w:r>
      <w:r w:rsidRPr="00D468EF">
        <w:t>spore</w:t>
      </w:r>
    </w:p>
    <w:p w14:paraId="34EF8737" w14:textId="77777777" w:rsidR="00C20A51" w:rsidRDefault="00D468EF">
      <w:r>
        <w:rPr>
          <w:noProof/>
          <w:lang w:eastAsia="en-AU"/>
        </w:rPr>
        <w:drawing>
          <wp:inline distT="0" distB="0" distL="0" distR="0" wp14:anchorId="2410E85B" wp14:editId="35A831B8">
            <wp:extent cx="3599570" cy="4113877"/>
            <wp:effectExtent l="0" t="0" r="1270" b="127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P Flegel2.jpg"/>
                    <pic:cNvPicPr/>
                  </pic:nvPicPr>
                  <pic:blipFill rotWithShape="1">
                    <a:blip r:embed="rId15">
                      <a:extLst>
                        <a:ext uri="{28A0092B-C50C-407E-A947-70E740481C1C}">
                          <a14:useLocalDpi xmlns:a14="http://schemas.microsoft.com/office/drawing/2010/main"/>
                        </a:ext>
                      </a:extLst>
                    </a:blip>
                    <a:srcRect t="4601"/>
                    <a:stretch/>
                  </pic:blipFill>
                  <pic:spPr bwMode="auto">
                    <a:xfrm>
                      <a:off x="0" y="0"/>
                      <a:ext cx="3600000" cy="4114368"/>
                    </a:xfrm>
                    <a:prstGeom prst="rect">
                      <a:avLst/>
                    </a:prstGeom>
                    <a:ln>
                      <a:noFill/>
                    </a:ln>
                    <a:extLst>
                      <a:ext uri="{53640926-AAD7-44D8-BBD7-CCE9431645EC}">
                        <a14:shadowObscured xmlns:a14="http://schemas.microsoft.com/office/drawing/2010/main"/>
                      </a:ext>
                    </a:extLst>
                  </pic:spPr>
                </pic:pic>
              </a:graphicData>
            </a:graphic>
          </wp:inline>
        </w:drawing>
      </w:r>
    </w:p>
    <w:p w14:paraId="64231CF9" w14:textId="35296792" w:rsidR="00C20A51" w:rsidRDefault="00D468EF">
      <w:pPr>
        <w:pStyle w:val="FigureTableNoteSource"/>
      </w:pPr>
      <w:r>
        <w:t>Note: Cross-sections of coils</w:t>
      </w:r>
      <w:r w:rsidR="00CC2320">
        <w:t xml:space="preserve"> (a)</w:t>
      </w:r>
      <w:r>
        <w:t xml:space="preserve"> of the polar filament. Scale bar = 250nm</w:t>
      </w:r>
    </w:p>
    <w:p w14:paraId="321B6E0D" w14:textId="77777777" w:rsidR="00C20A51" w:rsidRDefault="00D468EF">
      <w:pPr>
        <w:pStyle w:val="FigureTableNoteSource"/>
      </w:pPr>
      <w:r>
        <w:t>Source: T Flegel</w:t>
      </w:r>
    </w:p>
    <w:p w14:paraId="6159AA49" w14:textId="77777777" w:rsidR="00C20A51" w:rsidRDefault="00D468EF">
      <w:pPr>
        <w:pStyle w:val="Heading2"/>
        <w:rPr>
          <w:rFonts w:ascii="Cambria" w:eastAsiaTheme="minorHAnsi" w:hAnsi="Cambria"/>
          <w:b w:val="0"/>
          <w:bCs w:val="0"/>
          <w:color w:val="auto"/>
          <w:sz w:val="22"/>
          <w:szCs w:val="22"/>
          <w:lang w:eastAsia="en-US"/>
        </w:rPr>
      </w:pPr>
      <w:r>
        <w:t>Further reading</w:t>
      </w:r>
    </w:p>
    <w:p w14:paraId="47E689E3" w14:textId="314DC8C8" w:rsidR="00C20A51" w:rsidRDefault="00D468EF">
      <w:r>
        <w:t xml:space="preserve">Network of Aquaculture Centres in Asia-Pacific </w:t>
      </w:r>
      <w:hyperlink r:id="rId16" w:history="1">
        <w:r>
          <w:rPr>
            <w:rStyle w:val="Hyperlink"/>
            <w:rFonts w:ascii="Calibri" w:hAnsi="Calibri" w:cs="Arial"/>
          </w:rPr>
          <w:t xml:space="preserve">Hepatopancreatic </w:t>
        </w:r>
        <w:proofErr w:type="spellStart"/>
        <w:r>
          <w:rPr>
            <w:rStyle w:val="Hyperlink"/>
            <w:rFonts w:ascii="Calibri" w:hAnsi="Calibri" w:cs="Arial"/>
          </w:rPr>
          <w:t>microsporidosis</w:t>
        </w:r>
        <w:proofErr w:type="spellEnd"/>
        <w:r>
          <w:rPr>
            <w:rStyle w:val="Hyperlink"/>
            <w:rFonts w:ascii="Calibri" w:hAnsi="Calibri" w:cs="Arial"/>
          </w:rPr>
          <w:t xml:space="preserve"> caused by infection with ‘</w:t>
        </w:r>
        <w:proofErr w:type="spellStart"/>
        <w:r>
          <w:rPr>
            <w:rStyle w:val="Hyperlink"/>
            <w:rFonts w:ascii="Calibri" w:hAnsi="Calibri" w:cs="Arial"/>
          </w:rPr>
          <w:t>Enterocytooon</w:t>
        </w:r>
        <w:proofErr w:type="spellEnd"/>
        <w:r>
          <w:rPr>
            <w:rStyle w:val="Hyperlink"/>
            <w:rFonts w:ascii="Calibri" w:hAnsi="Calibri" w:cs="Arial"/>
          </w:rPr>
          <w:t xml:space="preserve"> </w:t>
        </w:r>
        <w:proofErr w:type="spellStart"/>
        <w:r>
          <w:rPr>
            <w:rStyle w:val="Hyperlink"/>
            <w:rFonts w:ascii="Calibri" w:hAnsi="Calibri" w:cs="Arial"/>
          </w:rPr>
          <w:t>hepatopenaei</w:t>
        </w:r>
        <w:proofErr w:type="spellEnd"/>
        <w:r>
          <w:rPr>
            <w:rStyle w:val="Hyperlink"/>
            <w:rFonts w:ascii="Calibri" w:hAnsi="Calibri" w:cs="Arial"/>
          </w:rPr>
          <w:t xml:space="preserve">’: </w:t>
        </w:r>
        <w:r w:rsidR="005D7C23">
          <w:rPr>
            <w:rStyle w:val="Hyperlink"/>
            <w:rFonts w:ascii="Calibri" w:hAnsi="Calibri" w:cs="Arial"/>
          </w:rPr>
          <w:t>di</w:t>
        </w:r>
        <w:r>
          <w:rPr>
            <w:rStyle w:val="Hyperlink"/>
            <w:rFonts w:ascii="Calibri" w:hAnsi="Calibri" w:cs="Arial"/>
          </w:rPr>
          <w:t>sease card</w:t>
        </w:r>
      </w:hyperlink>
    </w:p>
    <w:p w14:paraId="72449B5C" w14:textId="77777777" w:rsidR="00C20A51" w:rsidRDefault="00D468EF">
      <w:r>
        <w:t>This hyperlink was correct at the time of publication.</w:t>
      </w:r>
    </w:p>
    <w:p w14:paraId="4D0906B7" w14:textId="77777777" w:rsidR="00C20A51" w:rsidRDefault="00D468EF">
      <w:pPr>
        <w:pStyle w:val="Heading2"/>
        <w:keepLines/>
        <w:ind w:left="0" w:firstLine="0"/>
      </w:pPr>
      <w:r>
        <w:t>Contact details</w:t>
      </w:r>
    </w:p>
    <w:p w14:paraId="6E5382B4" w14:textId="77777777" w:rsidR="00C20A51" w:rsidRDefault="00D468EF">
      <w:pPr>
        <w:spacing w:after="0"/>
      </w:pPr>
      <w:r>
        <w:t>Emergency Animal Disease Watch Hotline 1800 675 888</w:t>
      </w:r>
    </w:p>
    <w:p w14:paraId="14CA26A2" w14:textId="77777777" w:rsidR="00C20A51" w:rsidRDefault="00D468EF">
      <w:r>
        <w:t xml:space="preserve">Email </w:t>
      </w:r>
      <w:hyperlink r:id="rId17" w:history="1">
        <w:r>
          <w:rPr>
            <w:rStyle w:val="Hyperlink"/>
          </w:rPr>
          <w:t>AAH@agriculture.gov.au</w:t>
        </w:r>
      </w:hyperlink>
      <w:r>
        <w:cr/>
        <w:t xml:space="preserve">Website </w:t>
      </w:r>
      <w:hyperlink r:id="rId18" w:history="1">
        <w:r>
          <w:rPr>
            <w:rStyle w:val="Hyperlink"/>
          </w:rPr>
          <w:t>agriculture.gov.au/pests-diseases-weeds/aquatic</w:t>
        </w:r>
      </w:hyperlink>
    </w:p>
    <w:p w14:paraId="2A38D66A" w14:textId="5FE784C7" w:rsidR="00C20A51" w:rsidRDefault="00D468EF">
      <w:pPr>
        <w:pStyle w:val="Normalsmall"/>
      </w:pPr>
      <w:r>
        <w:t>© Commonwealth of Australia 20</w:t>
      </w:r>
      <w:r w:rsidR="004F1248">
        <w:t>20</w:t>
      </w:r>
    </w:p>
    <w:p w14:paraId="618677DF" w14:textId="77777777" w:rsidR="00C20A51" w:rsidRDefault="00D468EF">
      <w:pPr>
        <w:pStyle w:val="Normalsmall"/>
      </w:pPr>
      <w:r>
        <w:t>This work is copyright. It may be reproduced in whole or in part subject to the inclusion of an acknowledgement of the source and no commercial usage or sale.</w:t>
      </w:r>
    </w:p>
    <w:sectPr w:rsidR="00C20A51">
      <w:headerReference w:type="default" r:id="rId19"/>
      <w:footerReference w:type="default" r:id="rId20"/>
      <w:headerReference w:type="first" r:id="rId2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E7085" w14:textId="77777777" w:rsidR="00C20A51" w:rsidRDefault="00D468EF">
      <w:r>
        <w:separator/>
      </w:r>
    </w:p>
    <w:p w14:paraId="4ABF7695" w14:textId="77777777" w:rsidR="00C20A51" w:rsidRDefault="00C20A51"/>
    <w:p w14:paraId="2E350AEC" w14:textId="77777777" w:rsidR="00C20A51" w:rsidRDefault="00C20A51"/>
  </w:endnote>
  <w:endnote w:type="continuationSeparator" w:id="0">
    <w:p w14:paraId="057F4021" w14:textId="77777777" w:rsidR="00C20A51" w:rsidRDefault="00D468EF">
      <w:r>
        <w:continuationSeparator/>
      </w:r>
    </w:p>
    <w:p w14:paraId="7DCBD49A" w14:textId="77777777" w:rsidR="00C20A51" w:rsidRDefault="00C20A51"/>
    <w:p w14:paraId="0FA81501" w14:textId="77777777" w:rsidR="00C20A51" w:rsidRDefault="00C20A51"/>
  </w:endnote>
  <w:endnote w:type="continuationNotice" w:id="1">
    <w:p w14:paraId="6573112C" w14:textId="77777777" w:rsidR="00C20A51" w:rsidRDefault="00C20A51">
      <w:pPr>
        <w:pStyle w:val="Footer"/>
      </w:pPr>
    </w:p>
    <w:p w14:paraId="0A66A5B8" w14:textId="77777777" w:rsidR="00C20A51" w:rsidRDefault="00C20A51"/>
    <w:p w14:paraId="1EF04A6E" w14:textId="77777777" w:rsidR="00C20A51" w:rsidRDefault="00C20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9FDBC" w14:textId="22BE42D4" w:rsidR="00C20A51" w:rsidRDefault="004F1248">
    <w:pPr>
      <w:pStyle w:val="Footer"/>
    </w:pPr>
    <w:r>
      <w:t>Department of Agriculture, Water and the Environment</w:t>
    </w:r>
  </w:p>
  <w:p w14:paraId="73F8090F" w14:textId="77777777" w:rsidR="00C20A51" w:rsidRDefault="00D468EF">
    <w:pPr>
      <w:pStyle w:val="Footer"/>
    </w:pPr>
    <w:r>
      <w:fldChar w:fldCharType="begin"/>
    </w:r>
    <w:r>
      <w:instrText xml:space="preserve"> PAGE   \* MERGEFORMAT </w:instrText>
    </w:r>
    <w:r>
      <w:fldChar w:fldCharType="separate"/>
    </w:r>
    <w:r w:rsidR="00556A61">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ECFF4" w14:textId="77777777" w:rsidR="00C20A51" w:rsidRDefault="00D468EF">
      <w:r>
        <w:separator/>
      </w:r>
    </w:p>
    <w:p w14:paraId="1CFCC100" w14:textId="77777777" w:rsidR="00C20A51" w:rsidRDefault="00C20A51"/>
    <w:p w14:paraId="2784CC22" w14:textId="77777777" w:rsidR="00C20A51" w:rsidRDefault="00C20A51"/>
  </w:footnote>
  <w:footnote w:type="continuationSeparator" w:id="0">
    <w:p w14:paraId="5C185101" w14:textId="77777777" w:rsidR="00C20A51" w:rsidRDefault="00D468EF">
      <w:r>
        <w:continuationSeparator/>
      </w:r>
    </w:p>
    <w:p w14:paraId="2BE87239" w14:textId="77777777" w:rsidR="00C20A51" w:rsidRDefault="00C20A51"/>
    <w:p w14:paraId="0F72CCE7" w14:textId="77777777" w:rsidR="00C20A51" w:rsidRDefault="00C20A51"/>
  </w:footnote>
  <w:footnote w:type="continuationNotice" w:id="1">
    <w:p w14:paraId="15DCFB34" w14:textId="77777777" w:rsidR="00C20A51" w:rsidRDefault="00C20A51">
      <w:pPr>
        <w:pStyle w:val="Footer"/>
      </w:pPr>
    </w:p>
    <w:p w14:paraId="599DBFDF" w14:textId="77777777" w:rsidR="00C20A51" w:rsidRDefault="00C20A51"/>
    <w:p w14:paraId="13D6C0E1" w14:textId="77777777" w:rsidR="00C20A51" w:rsidRDefault="00C20A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90060" w14:textId="77777777" w:rsidR="00C20A51" w:rsidRDefault="00D468EF">
    <w:pPr>
      <w:pStyle w:val="Header"/>
    </w:pPr>
    <w:r>
      <w:t xml:space="preserve">Infection with </w:t>
    </w:r>
    <w:proofErr w:type="spellStart"/>
    <w:r>
      <w:rPr>
        <w:i/>
      </w:rPr>
      <w:t>Enterocytozoon</w:t>
    </w:r>
    <w:proofErr w:type="spellEnd"/>
    <w:r>
      <w:rPr>
        <w:i/>
      </w:rPr>
      <w:t xml:space="preserve"> </w:t>
    </w:r>
    <w:proofErr w:type="spellStart"/>
    <w:r>
      <w:rPr>
        <w:i/>
      </w:rPr>
      <w:t>hepatopenaei</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44487" w14:textId="77777777" w:rsidR="00C20A51" w:rsidRDefault="00D468EF">
    <w:pPr>
      <w:pStyle w:val="Header"/>
      <w:jc w:val="left"/>
    </w:pPr>
    <w:r>
      <w:rPr>
        <w:noProof/>
        <w:lang w:eastAsia="en-AU"/>
      </w:rPr>
      <w:drawing>
        <wp:anchor distT="0" distB="0" distL="114300" distR="114300" simplePos="0" relativeHeight="251659264" behindDoc="1" locked="0" layoutInCell="1" allowOverlap="1" wp14:anchorId="14827A1D" wp14:editId="19581374">
          <wp:simplePos x="0" y="0"/>
          <wp:positionH relativeFrom="page">
            <wp:align>left</wp:align>
          </wp:positionH>
          <wp:positionV relativeFrom="paragraph">
            <wp:posOffset>-362309</wp:posOffset>
          </wp:positionV>
          <wp:extent cx="7579637" cy="1623912"/>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9637" cy="16239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5136E848"/>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A727430"/>
    <w:multiLevelType w:val="hybridMultilevel"/>
    <w:tmpl w:val="495E2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DD54AFF"/>
    <w:multiLevelType w:val="hybridMultilevel"/>
    <w:tmpl w:val="B6820B98"/>
    <w:lvl w:ilvl="0" w:tplc="8B58330A">
      <w:start w:val="1"/>
      <w:numFmt w:val="bullet"/>
      <w:lvlText w:val="◦"/>
      <w:lvlJc w:val="left"/>
      <w:pPr>
        <w:ind w:left="1800" w:hanging="360"/>
      </w:pPr>
      <w:rPr>
        <w:rFonts w:ascii="Calibri" w:hAnsi="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0F77062D"/>
    <w:multiLevelType w:val="hybridMultilevel"/>
    <w:tmpl w:val="44B42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394A15FE"/>
    <w:multiLevelType w:val="multilevel"/>
    <w:tmpl w:val="F36C17E8"/>
    <w:numStyleLink w:val="Headinglist"/>
  </w:abstractNum>
  <w:abstractNum w:abstractNumId="18" w15:restartNumberingAfterBreak="0">
    <w:nsid w:val="414F4729"/>
    <w:multiLevelType w:val="multilevel"/>
    <w:tmpl w:val="A0241B28"/>
    <w:numStyleLink w:val="List1"/>
  </w:abstractNum>
  <w:abstractNum w:abstractNumId="19" w15:restartNumberingAfterBreak="0">
    <w:nsid w:val="486800B4"/>
    <w:multiLevelType w:val="multilevel"/>
    <w:tmpl w:val="A0241B28"/>
    <w:numStyleLink w:val="List1"/>
  </w:abstractNum>
  <w:abstractNum w:abstractNumId="2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1" w15:restartNumberingAfterBreak="0">
    <w:nsid w:val="496159DC"/>
    <w:multiLevelType w:val="multilevel"/>
    <w:tmpl w:val="BE78A4F8"/>
    <w:numStyleLink w:val="Numberlist"/>
  </w:abstractNum>
  <w:abstractNum w:abstractNumId="2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733934B7"/>
    <w:multiLevelType w:val="multilevel"/>
    <w:tmpl w:val="A0241B28"/>
    <w:numStyleLink w:val="List1"/>
  </w:abstractNum>
  <w:num w:numId="1">
    <w:abstractNumId w:val="6"/>
  </w:num>
  <w:num w:numId="2">
    <w:abstractNumId w:val="19"/>
  </w:num>
  <w:num w:numId="3">
    <w:abstractNumId w:val="20"/>
  </w:num>
  <w:num w:numId="4">
    <w:abstractNumId w:val="12"/>
  </w:num>
  <w:num w:numId="5">
    <w:abstractNumId w:val="25"/>
  </w:num>
  <w:num w:numId="6">
    <w:abstractNumId w:val="26"/>
  </w:num>
  <w:num w:numId="7">
    <w:abstractNumId w:val="8"/>
  </w:num>
  <w:num w:numId="8">
    <w:abstractNumId w:val="15"/>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3"/>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
  </w:num>
  <w:num w:numId="20">
    <w:abstractNumId w:val="0"/>
  </w:num>
  <w:num w:numId="21">
    <w:abstractNumId w:val="16"/>
  </w:num>
  <w:num w:numId="22">
    <w:abstractNumId w:val="21"/>
  </w:num>
  <w:num w:numId="23">
    <w:abstractNumId w:val="28"/>
  </w:num>
  <w:num w:numId="24">
    <w:abstractNumId w:val="14"/>
  </w:num>
  <w:num w:numId="25">
    <w:abstractNumId w:val="1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2"/>
  </w:num>
  <w:num w:numId="29">
    <w:abstractNumId w:val="24"/>
  </w:num>
  <w:num w:numId="30">
    <w:abstractNumId w:val="11"/>
  </w:num>
  <w:num w:numId="31">
    <w:abstractNumId w:val="7"/>
  </w:num>
  <w:num w:numId="32">
    <w:abstractNumId w:val="9"/>
  </w:num>
  <w:num w:numId="3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A51"/>
    <w:rsid w:val="00050A57"/>
    <w:rsid w:val="001146C3"/>
    <w:rsid w:val="001B085E"/>
    <w:rsid w:val="00245137"/>
    <w:rsid w:val="0031370D"/>
    <w:rsid w:val="003619D1"/>
    <w:rsid w:val="00436D8F"/>
    <w:rsid w:val="004F1248"/>
    <w:rsid w:val="00556A61"/>
    <w:rsid w:val="005D7C23"/>
    <w:rsid w:val="00665D66"/>
    <w:rsid w:val="00671FF3"/>
    <w:rsid w:val="00775126"/>
    <w:rsid w:val="00874A4B"/>
    <w:rsid w:val="008F4069"/>
    <w:rsid w:val="0092052F"/>
    <w:rsid w:val="00A54F80"/>
    <w:rsid w:val="00A8657D"/>
    <w:rsid w:val="00AE70AC"/>
    <w:rsid w:val="00B01850"/>
    <w:rsid w:val="00B50E26"/>
    <w:rsid w:val="00B72C03"/>
    <w:rsid w:val="00C20A51"/>
    <w:rsid w:val="00CC2320"/>
    <w:rsid w:val="00D468EF"/>
    <w:rsid w:val="00D74AE5"/>
    <w:rsid w:val="00D976B6"/>
    <w:rsid w:val="00E87B70"/>
    <w:rsid w:val="00EB45D9"/>
    <w:rsid w:val="00F74D8A"/>
    <w:rsid w:val="00FA50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6129AB63"/>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widowControl w:val="0"/>
      <w:spacing w:before="60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pPr>
      <w:keepNext/>
      <w:spacing w:before="120" w:line="240" w:lineRule="auto"/>
      <w:ind w:left="720" w:hanging="720"/>
      <w:outlineLvl w:val="1"/>
    </w:pPr>
    <w:rPr>
      <w:rFonts w:ascii="Calibri" w:eastAsiaTheme="minorEastAsia" w:hAnsi="Calibri"/>
      <w:b/>
      <w:bCs/>
      <w:color w:val="EF3829"/>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EF3829"/>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2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2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pPr>
      <w:spacing w:before="60" w:after="60"/>
    </w:pPr>
    <w:rPr>
      <w:rFonts w:ascii="Calibri" w:eastAsia="Times New Roman" w:hAnsi="Calibri" w:cs="Arial"/>
      <w:color w:val="000000"/>
      <w:sz w:val="19"/>
      <w:szCs w:val="22"/>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2814970">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agriculture.gov.au/pests-diseases-weeds/aquatic"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AAH@agriculture.gov.au" TargetMode="External"/><Relationship Id="rId2" Type="http://schemas.openxmlformats.org/officeDocument/2006/relationships/customXml" Target="../customXml/item2.xml"/><Relationship Id="rId16" Type="http://schemas.openxmlformats.org/officeDocument/2006/relationships/hyperlink" Target="https://enaca.org/?id=72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office/2006/documentManagement/types"/>
    <ds:schemaRef ds:uri="7cf0e0db-f490-4122-abae-21917392c748"/>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B5808DF-4CD4-4E85-AA64-7A1DACA2A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11</TotalTime>
  <Pages>5</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Infection with Enterocytozoon hepatopenaei (EHP)</vt:lpstr>
    </vt:vector>
  </TitlesOfParts>
  <Company>Department of Agriculture Fisheries &amp; Forestry</Company>
  <LinksUpToDate>false</LinksUpToDate>
  <CharactersWithSpaces>5987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Enterocytozoon hepatopenaei (EHP)</dc:title>
  <dc:creator>Department of Agriculture</dc:creator>
  <cp:lastModifiedBy>Caldwell, Louise</cp:lastModifiedBy>
  <cp:revision>14</cp:revision>
  <cp:lastPrinted>2020-03-12T04:12:00Z</cp:lastPrinted>
  <dcterms:created xsi:type="dcterms:W3CDTF">2019-09-05T05:56:00Z</dcterms:created>
  <dcterms:modified xsi:type="dcterms:W3CDTF">2020-03-13T01:08:00Z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