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1D5D7" w14:textId="77777777" w:rsidR="00AA41BA" w:rsidRPr="00D632D8" w:rsidRDefault="00AD0775">
      <w:pPr>
        <w:pStyle w:val="Heading1"/>
      </w:pPr>
      <w:r>
        <w:t xml:space="preserve">Infection with </w:t>
      </w:r>
      <w:proofErr w:type="spellStart"/>
      <w:r>
        <w:rPr>
          <w:rStyle w:val="Emphasis"/>
        </w:rPr>
        <w:t>Perkinsus</w:t>
      </w:r>
      <w:proofErr w:type="spellEnd"/>
      <w:r>
        <w:rPr>
          <w:rStyle w:val="Emphasis"/>
        </w:rPr>
        <w:t xml:space="preserve"> marinus</w:t>
      </w:r>
    </w:p>
    <w:p w14:paraId="08D53F2C" w14:textId="397EB58B" w:rsidR="00AA41BA" w:rsidRDefault="00AD0775">
      <w:pPr>
        <w:pStyle w:val="Subtitle"/>
      </w:pPr>
      <w:r>
        <w:rPr>
          <w:sz w:val="24"/>
          <w:szCs w:val="24"/>
        </w:rPr>
        <w:t>Also known as perkinsosis and dermo disease</w:t>
      </w:r>
    </w:p>
    <w:p w14:paraId="77E538F2" w14:textId="77777777" w:rsidR="00AA41BA" w:rsidRDefault="00AD0775">
      <w:pPr>
        <w:pStyle w:val="Subtitle"/>
      </w:pPr>
      <w:r>
        <w:t xml:space="preserve">From </w:t>
      </w:r>
      <w:r>
        <w:rPr>
          <w:rStyle w:val="Emphasis"/>
        </w:rPr>
        <w:t>Aquatic animal diseases significant to Australia: identification field guide</w:t>
      </w:r>
      <w:r>
        <w:t>, 5th edition</w:t>
      </w:r>
    </w:p>
    <w:p w14:paraId="2FC6A46F" w14:textId="1D49DDBF" w:rsidR="00AA41BA" w:rsidRDefault="00AD0775">
      <w:pPr>
        <w:pStyle w:val="Caption"/>
      </w:pPr>
      <w:r>
        <w:t xml:space="preserve">Figure </w:t>
      </w:r>
      <w:r>
        <w:rPr>
          <w:noProof/>
        </w:rPr>
        <w:fldChar w:fldCharType="begin"/>
      </w:r>
      <w:r>
        <w:rPr>
          <w:noProof/>
        </w:rPr>
        <w:instrText xml:space="preserve"> SEQ Figure \* ARABIC </w:instrText>
      </w:r>
      <w:r>
        <w:rPr>
          <w:noProof/>
        </w:rPr>
        <w:fldChar w:fldCharType="separate"/>
      </w:r>
      <w:r w:rsidR="00FB1627">
        <w:rPr>
          <w:noProof/>
        </w:rPr>
        <w:t>1</w:t>
      </w:r>
      <w:r>
        <w:rPr>
          <w:noProof/>
        </w:rPr>
        <w:fldChar w:fldCharType="end"/>
      </w:r>
      <w:r>
        <w:t xml:space="preserve"> American oyster (</w:t>
      </w:r>
      <w:r>
        <w:rPr>
          <w:rStyle w:val="Emphasis"/>
        </w:rPr>
        <w:t>Crassostrea virginica</w:t>
      </w:r>
      <w:r>
        <w:t xml:space="preserve">) showing gross signs of infection with </w:t>
      </w:r>
      <w:proofErr w:type="spellStart"/>
      <w:r>
        <w:rPr>
          <w:rStyle w:val="Emphasis"/>
        </w:rPr>
        <w:t>Perkinsus</w:t>
      </w:r>
      <w:proofErr w:type="spellEnd"/>
      <w:r>
        <w:rPr>
          <w:rStyle w:val="Emphasis"/>
        </w:rPr>
        <w:t> marinus</w:t>
      </w:r>
    </w:p>
    <w:p w14:paraId="729F0E5D" w14:textId="77777777" w:rsidR="00AA41BA" w:rsidRPr="00D632D8" w:rsidRDefault="00AD0775">
      <w:r>
        <w:rPr>
          <w:noProof/>
          <w:lang w:eastAsia="en-AU"/>
        </w:rPr>
        <w:drawing>
          <wp:inline distT="0" distB="0" distL="0" distR="0" wp14:anchorId="3585DFB8" wp14:editId="6BE46C3C">
            <wp:extent cx="4320000" cy="2847600"/>
            <wp:effectExtent l="0" t="0" r="4445"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arinusEBurreson.jpg"/>
                    <pic:cNvPicPr/>
                  </pic:nvPicPr>
                  <pic:blipFill>
                    <a:blip r:embed="rId11" cstate="print"/>
                    <a:stretch>
                      <a:fillRect/>
                    </a:stretch>
                  </pic:blipFill>
                  <pic:spPr>
                    <a:xfrm>
                      <a:off x="0" y="0"/>
                      <a:ext cx="4320000" cy="2847600"/>
                    </a:xfrm>
                    <a:prstGeom prst="rect">
                      <a:avLst/>
                    </a:prstGeom>
                  </pic:spPr>
                </pic:pic>
              </a:graphicData>
            </a:graphic>
          </wp:inline>
        </w:drawing>
      </w:r>
    </w:p>
    <w:p w14:paraId="5AF6F008" w14:textId="514E85C7" w:rsidR="00AA41BA" w:rsidRDefault="00AD0775">
      <w:pPr>
        <w:pStyle w:val="FigureTableNoteSource"/>
      </w:pPr>
      <w:r>
        <w:t xml:space="preserve">Note: A healthy oyster (left). The infected oyster (right) is thin and watery, typical gross signs of infection with </w:t>
      </w:r>
      <w:r>
        <w:rPr>
          <w:rStyle w:val="Emphasis"/>
        </w:rPr>
        <w:t>P. marinus</w:t>
      </w:r>
      <w:r>
        <w:t>.</w:t>
      </w:r>
    </w:p>
    <w:p w14:paraId="4E6352A0" w14:textId="77777777" w:rsidR="00AA41BA" w:rsidRPr="00D632D8" w:rsidRDefault="00AD0775">
      <w:pPr>
        <w:pStyle w:val="FigureTableNoteSource"/>
      </w:pPr>
      <w:r>
        <w:t xml:space="preserve">Source: E </w:t>
      </w:r>
      <w:proofErr w:type="spellStart"/>
      <w:r>
        <w:t>Burreson</w:t>
      </w:r>
      <w:proofErr w:type="spellEnd"/>
    </w:p>
    <w:p w14:paraId="5365974B" w14:textId="77777777" w:rsidR="00AA41BA" w:rsidRDefault="00AD0775">
      <w:pPr>
        <w:pStyle w:val="Heading2"/>
      </w:pPr>
      <w:r>
        <w:t>Signs of disease</w:t>
      </w:r>
    </w:p>
    <w:p w14:paraId="7B6A09E9" w14:textId="77777777" w:rsidR="00AA41BA" w:rsidRDefault="00AD0775">
      <w:pPr>
        <w:rPr>
          <w:lang w:eastAsia="ja-JP"/>
        </w:rPr>
      </w:pPr>
      <w:r>
        <w:rPr>
          <w:lang w:eastAsia="ja-JP"/>
        </w:rPr>
        <w:t>Important: Animals with this disease may show one or more of these signs, but the pathogen may still be present in the absence of any signs.</w:t>
      </w:r>
    </w:p>
    <w:p w14:paraId="2E0B1E8A" w14:textId="77777777" w:rsidR="00AA41BA" w:rsidRDefault="00AD0775">
      <w:pPr>
        <w:rPr>
          <w:lang w:eastAsia="ja-JP"/>
        </w:rPr>
      </w:pPr>
      <w:r>
        <w:rPr>
          <w:lang w:eastAsia="ja-JP"/>
        </w:rPr>
        <w:t>Disease signs at the farm, tank or pond level are:</w:t>
      </w:r>
    </w:p>
    <w:p w14:paraId="7B9F6760" w14:textId="77777777" w:rsidR="00AA41BA" w:rsidRDefault="00AD0775">
      <w:pPr>
        <w:pStyle w:val="ListBullet"/>
        <w:rPr>
          <w:lang w:eastAsia="ja-JP"/>
        </w:rPr>
      </w:pPr>
      <w:r>
        <w:rPr>
          <w:lang w:eastAsia="ja-JP"/>
        </w:rPr>
        <w:t>gaping</w:t>
      </w:r>
    </w:p>
    <w:p w14:paraId="2D4DC683" w14:textId="77777777" w:rsidR="00AA41BA" w:rsidRDefault="00AD0775">
      <w:pPr>
        <w:pStyle w:val="ListBullet"/>
        <w:rPr>
          <w:lang w:eastAsia="ja-JP"/>
        </w:rPr>
      </w:pPr>
      <w:r>
        <w:rPr>
          <w:lang w:eastAsia="ja-JP"/>
        </w:rPr>
        <w:t>retarded growth</w:t>
      </w:r>
    </w:p>
    <w:p w14:paraId="1BC55427" w14:textId="77777777" w:rsidR="00AA41BA" w:rsidRDefault="00AD0775">
      <w:pPr>
        <w:pStyle w:val="ListBullet"/>
        <w:rPr>
          <w:lang w:eastAsia="ja-JP"/>
        </w:rPr>
      </w:pPr>
      <w:r>
        <w:rPr>
          <w:lang w:eastAsia="ja-JP"/>
        </w:rPr>
        <w:t>poor condition or emaciation</w:t>
      </w:r>
    </w:p>
    <w:p w14:paraId="7C3A175C" w14:textId="77777777" w:rsidR="00AA41BA" w:rsidRDefault="00AD0775">
      <w:pPr>
        <w:pStyle w:val="ListBullet"/>
        <w:rPr>
          <w:lang w:eastAsia="ja-JP"/>
        </w:rPr>
      </w:pPr>
      <w:r>
        <w:rPr>
          <w:lang w:eastAsia="ja-JP"/>
        </w:rPr>
        <w:t>increased mortality.</w:t>
      </w:r>
    </w:p>
    <w:p w14:paraId="5B9F114B" w14:textId="77777777" w:rsidR="00AA41BA" w:rsidRDefault="00AD0775">
      <w:pPr>
        <w:rPr>
          <w:lang w:eastAsia="ja-JP"/>
        </w:rPr>
      </w:pPr>
      <w:r>
        <w:rPr>
          <w:lang w:eastAsia="ja-JP"/>
        </w:rPr>
        <w:t>Gross pathological signs are:</w:t>
      </w:r>
    </w:p>
    <w:p w14:paraId="0067413E" w14:textId="77777777" w:rsidR="00AA41BA" w:rsidRDefault="00AD0775">
      <w:pPr>
        <w:pStyle w:val="ListBullet"/>
        <w:rPr>
          <w:lang w:eastAsia="ja-JP"/>
        </w:rPr>
      </w:pPr>
      <w:r>
        <w:rPr>
          <w:lang w:eastAsia="ja-JP"/>
        </w:rPr>
        <w:t>shrinkage of mantle away from the outer edge of the shell</w:t>
      </w:r>
    </w:p>
    <w:p w14:paraId="143E9695" w14:textId="77777777" w:rsidR="00AA41BA" w:rsidRDefault="00AD0775">
      <w:pPr>
        <w:pStyle w:val="ListBullet"/>
        <w:rPr>
          <w:lang w:eastAsia="ja-JP"/>
        </w:rPr>
      </w:pPr>
      <w:r>
        <w:rPr>
          <w:lang w:eastAsia="ja-JP"/>
        </w:rPr>
        <w:t>occasional lesions in soft tissue</w:t>
      </w:r>
    </w:p>
    <w:p w14:paraId="4023884E" w14:textId="77777777" w:rsidR="00AA41BA" w:rsidRDefault="00AD0775">
      <w:pPr>
        <w:pStyle w:val="ListBullet"/>
        <w:rPr>
          <w:lang w:eastAsia="ja-JP"/>
        </w:rPr>
      </w:pPr>
      <w:r>
        <w:rPr>
          <w:lang w:eastAsia="ja-JP"/>
        </w:rPr>
        <w:t>pale digestive gland</w:t>
      </w:r>
    </w:p>
    <w:p w14:paraId="2E30E6B2" w14:textId="4C6EFEEE" w:rsidR="00AA41BA" w:rsidRDefault="00AD0775">
      <w:pPr>
        <w:pStyle w:val="ListBullet"/>
        <w:rPr>
          <w:lang w:eastAsia="ja-JP"/>
        </w:rPr>
      </w:pPr>
      <w:r>
        <w:rPr>
          <w:lang w:eastAsia="ja-JP"/>
        </w:rPr>
        <w:t>thin, watery tissue.</w:t>
      </w:r>
    </w:p>
    <w:p w14:paraId="250EF5DC" w14:textId="77777777" w:rsidR="00AA41BA" w:rsidRDefault="00AD0775" w:rsidP="00AD0775">
      <w:pPr>
        <w:keepNext/>
        <w:rPr>
          <w:lang w:eastAsia="ja-JP"/>
        </w:rPr>
      </w:pPr>
      <w:r>
        <w:rPr>
          <w:lang w:eastAsia="ja-JP"/>
        </w:rPr>
        <w:lastRenderedPageBreak/>
        <w:t>Microscopic pathological signs are:</w:t>
      </w:r>
    </w:p>
    <w:p w14:paraId="49FABF6E" w14:textId="14484222" w:rsidR="00AA41BA" w:rsidRDefault="00AD0775">
      <w:pPr>
        <w:pStyle w:val="ListBullet"/>
        <w:rPr>
          <w:lang w:val="en-US"/>
        </w:rPr>
      </w:pPr>
      <w:r>
        <w:rPr>
          <w:lang w:val="en-US"/>
        </w:rPr>
        <w:t xml:space="preserve">large, multifocal lesions in the gut epithelium or connective tissue of organs containing </w:t>
      </w:r>
      <w:r>
        <w:rPr>
          <w:rStyle w:val="Emphasis"/>
        </w:rPr>
        <w:t>P. marinus</w:t>
      </w:r>
      <w:r>
        <w:rPr>
          <w:lang w:val="en-US"/>
        </w:rPr>
        <w:t xml:space="preserve"> cells</w:t>
      </w:r>
    </w:p>
    <w:p w14:paraId="338EB5E1" w14:textId="331DD650" w:rsidR="00AA41BA" w:rsidRDefault="00AD0775">
      <w:pPr>
        <w:pStyle w:val="ListBullet"/>
        <w:rPr>
          <w:lang w:val="en-US"/>
        </w:rPr>
      </w:pPr>
      <w:proofErr w:type="spellStart"/>
      <w:r>
        <w:rPr>
          <w:lang w:val="en-US"/>
        </w:rPr>
        <w:t>haemocyte</w:t>
      </w:r>
      <w:proofErr w:type="spellEnd"/>
      <w:r>
        <w:rPr>
          <w:lang w:val="en-US"/>
        </w:rPr>
        <w:t xml:space="preserve"> infiltration and phagocytosis of </w:t>
      </w:r>
      <w:r>
        <w:rPr>
          <w:rStyle w:val="Emphasis"/>
          <w:lang w:val="en-US"/>
        </w:rPr>
        <w:t>P. marinus</w:t>
      </w:r>
      <w:r>
        <w:rPr>
          <w:lang w:val="en-US"/>
        </w:rPr>
        <w:t xml:space="preserve"> cells</w:t>
      </w:r>
    </w:p>
    <w:p w14:paraId="04E44731" w14:textId="77777777" w:rsidR="00AA41BA" w:rsidRDefault="00AD0775">
      <w:pPr>
        <w:pStyle w:val="ListBullet"/>
        <w:rPr>
          <w:lang w:val="en-US"/>
        </w:rPr>
      </w:pPr>
      <w:r>
        <w:rPr>
          <w:lang w:val="en-US"/>
        </w:rPr>
        <w:t>destruction of the gut epithelium.</w:t>
      </w:r>
    </w:p>
    <w:p w14:paraId="448BDD18" w14:textId="77777777" w:rsidR="00AA41BA" w:rsidRDefault="00AD0775">
      <w:pPr>
        <w:pStyle w:val="Heading2"/>
      </w:pPr>
      <w:r>
        <w:t>Disease agent</w:t>
      </w:r>
    </w:p>
    <w:p w14:paraId="44ADC7B2" w14:textId="7F2B57BB" w:rsidR="00AA41BA" w:rsidRDefault="00AD0775">
      <w:r>
        <w:t xml:space="preserve">Perkinsosis (or dermo disease) is caused by infection with </w:t>
      </w:r>
      <w:proofErr w:type="spellStart"/>
      <w:r>
        <w:rPr>
          <w:rStyle w:val="Emphasis"/>
        </w:rPr>
        <w:t>Perkinsus</w:t>
      </w:r>
      <w:proofErr w:type="spellEnd"/>
      <w:r>
        <w:rPr>
          <w:rStyle w:val="Emphasis"/>
        </w:rPr>
        <w:t xml:space="preserve"> marinus</w:t>
      </w:r>
      <w:r>
        <w:t xml:space="preserve">, an alveolate protest in the family </w:t>
      </w:r>
      <w:proofErr w:type="spellStart"/>
      <w:r>
        <w:rPr>
          <w:rStyle w:val="Emphasis"/>
        </w:rPr>
        <w:t>Perkinsidae</w:t>
      </w:r>
      <w:proofErr w:type="spellEnd"/>
      <w:r>
        <w:t xml:space="preserve">. </w:t>
      </w:r>
      <w:r>
        <w:rPr>
          <w:rStyle w:val="Emphasis"/>
        </w:rPr>
        <w:t>P. marinus</w:t>
      </w:r>
      <w:r>
        <w:t xml:space="preserve"> has been placed nominally in the order </w:t>
      </w:r>
      <w:proofErr w:type="spellStart"/>
      <w:r>
        <w:t>Dinoflagellida</w:t>
      </w:r>
      <w:proofErr w:type="spellEnd"/>
      <w:r>
        <w:t xml:space="preserve">, but its higher taxonomy is subject to scientific debate. Several other species of the genus </w:t>
      </w:r>
      <w:proofErr w:type="spellStart"/>
      <w:r>
        <w:rPr>
          <w:rStyle w:val="Emphasis"/>
        </w:rPr>
        <w:t>Perkinsus</w:t>
      </w:r>
      <w:proofErr w:type="spellEnd"/>
      <w:r>
        <w:t xml:space="preserve"> infect molluscs such as oysters, mussels, clams and abalone worldwide.</w:t>
      </w:r>
    </w:p>
    <w:p w14:paraId="59D2D9AB" w14:textId="77777777" w:rsidR="00AA41BA" w:rsidRDefault="00AD0775">
      <w:pPr>
        <w:pStyle w:val="Heading2"/>
        <w:keepLines/>
      </w:pPr>
      <w:r>
        <w:t>Host range</w:t>
      </w:r>
    </w:p>
    <w:p w14:paraId="08F56571" w14:textId="76CAA472" w:rsidR="00AA41BA" w:rsidRDefault="00AD0775">
      <w:pPr>
        <w:pStyle w:val="Caption"/>
      </w:pPr>
      <w:r>
        <w:t xml:space="preserve">Table </w:t>
      </w:r>
      <w:r>
        <w:rPr>
          <w:noProof/>
        </w:rPr>
        <w:fldChar w:fldCharType="begin"/>
      </w:r>
      <w:r>
        <w:rPr>
          <w:noProof/>
        </w:rPr>
        <w:instrText xml:space="preserve"> SEQ Table \* ARABIC </w:instrText>
      </w:r>
      <w:r>
        <w:rPr>
          <w:noProof/>
        </w:rPr>
        <w:fldChar w:fldCharType="separate"/>
      </w:r>
      <w:r w:rsidR="00FB1627">
        <w:rPr>
          <w:noProof/>
        </w:rPr>
        <w:t>1</w:t>
      </w:r>
      <w:r>
        <w:rPr>
          <w:noProof/>
        </w:rPr>
        <w:fldChar w:fldCharType="end"/>
      </w:r>
      <w:r>
        <w:t xml:space="preserve"> Species known to be susceptible to infection with </w:t>
      </w:r>
      <w:proofErr w:type="spellStart"/>
      <w:r>
        <w:rPr>
          <w:rStyle w:val="Emphasis"/>
        </w:rPr>
        <w:t>Perkinsus</w:t>
      </w:r>
      <w:proofErr w:type="spellEnd"/>
      <w:r>
        <w:rPr>
          <w:rStyle w:val="Emphasis"/>
        </w:rPr>
        <w:t> marinus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AA41BA" w14:paraId="22D7F33D" w14:textId="77777777" w:rsidTr="00AD0775">
        <w:trPr>
          <w:cantSplit/>
          <w:tblHeader/>
        </w:trPr>
        <w:tc>
          <w:tcPr>
            <w:tcW w:w="2500" w:type="pct"/>
            <w:tcBorders>
              <w:top w:val="single" w:sz="4" w:space="0" w:color="auto"/>
              <w:bottom w:val="single" w:sz="4" w:space="0" w:color="auto"/>
            </w:tcBorders>
            <w:noWrap/>
          </w:tcPr>
          <w:p w14:paraId="49415E3E" w14:textId="77777777" w:rsidR="00AA41BA" w:rsidRDefault="00AD0775">
            <w:pPr>
              <w:pStyle w:val="TableHeading"/>
            </w:pPr>
            <w:r>
              <w:t>Common name</w:t>
            </w:r>
          </w:p>
        </w:tc>
        <w:tc>
          <w:tcPr>
            <w:tcW w:w="2500" w:type="pct"/>
            <w:tcBorders>
              <w:top w:val="single" w:sz="4" w:space="0" w:color="auto"/>
              <w:bottom w:val="single" w:sz="4" w:space="0" w:color="auto"/>
            </w:tcBorders>
            <w:noWrap/>
          </w:tcPr>
          <w:p w14:paraId="6BC94138" w14:textId="77777777" w:rsidR="00AA41BA" w:rsidRDefault="00AD0775">
            <w:pPr>
              <w:pStyle w:val="TableHeading"/>
            </w:pPr>
            <w:r>
              <w:t>Scientific name</w:t>
            </w:r>
          </w:p>
        </w:tc>
      </w:tr>
      <w:tr w:rsidR="00AA41BA" w14:paraId="260ECC9C" w14:textId="77777777">
        <w:trPr>
          <w:cantSplit/>
          <w:trHeight w:val="315"/>
        </w:trPr>
        <w:tc>
          <w:tcPr>
            <w:tcW w:w="2500" w:type="pct"/>
            <w:tcBorders>
              <w:top w:val="single" w:sz="4" w:space="0" w:color="auto"/>
            </w:tcBorders>
            <w:noWrap/>
          </w:tcPr>
          <w:p w14:paraId="519B223B" w14:textId="77777777" w:rsidR="00AA41BA" w:rsidRDefault="00AD0775">
            <w:pPr>
              <w:pStyle w:val="TableText"/>
            </w:pPr>
            <w:r>
              <w:t xml:space="preserve">American eastern </w:t>
            </w:r>
            <w:proofErr w:type="spellStart"/>
            <w:r>
              <w:t>oyster</w:t>
            </w:r>
            <w:r>
              <w:rPr>
                <w:vertAlign w:val="superscript"/>
              </w:rPr>
              <w:t>a</w:t>
            </w:r>
            <w:proofErr w:type="spellEnd"/>
          </w:p>
        </w:tc>
        <w:tc>
          <w:tcPr>
            <w:tcW w:w="2500" w:type="pct"/>
            <w:tcBorders>
              <w:top w:val="single" w:sz="4" w:space="0" w:color="auto"/>
            </w:tcBorders>
            <w:noWrap/>
          </w:tcPr>
          <w:p w14:paraId="477D1EAE" w14:textId="77777777" w:rsidR="00AA41BA" w:rsidRDefault="00AD0775">
            <w:pPr>
              <w:pStyle w:val="TableText"/>
              <w:rPr>
                <w:rStyle w:val="Emphasis"/>
              </w:rPr>
            </w:pPr>
            <w:r>
              <w:rPr>
                <w:rStyle w:val="Emphasis"/>
              </w:rPr>
              <w:t>Crassostrea virginica</w:t>
            </w:r>
          </w:p>
        </w:tc>
      </w:tr>
      <w:tr w:rsidR="00AA41BA" w14:paraId="1D6D916B" w14:textId="77777777">
        <w:trPr>
          <w:cantSplit/>
          <w:trHeight w:val="315"/>
        </w:trPr>
        <w:tc>
          <w:tcPr>
            <w:tcW w:w="2500" w:type="pct"/>
            <w:noWrap/>
          </w:tcPr>
          <w:p w14:paraId="20CC3685" w14:textId="77777777" w:rsidR="00AA41BA" w:rsidRDefault="00AD0775">
            <w:pPr>
              <w:pStyle w:val="TableText"/>
            </w:pPr>
            <w:r>
              <w:t xml:space="preserve">Baltic </w:t>
            </w:r>
            <w:proofErr w:type="spellStart"/>
            <w:r>
              <w:t>macoma</w:t>
            </w:r>
            <w:proofErr w:type="spellEnd"/>
          </w:p>
        </w:tc>
        <w:tc>
          <w:tcPr>
            <w:tcW w:w="2500" w:type="pct"/>
            <w:noWrap/>
          </w:tcPr>
          <w:p w14:paraId="5554487C" w14:textId="77777777" w:rsidR="00AA41BA" w:rsidRDefault="00AD0775">
            <w:pPr>
              <w:pStyle w:val="TableText"/>
              <w:rPr>
                <w:rStyle w:val="Emphasis"/>
                <w:rFonts w:eastAsia="SimSun"/>
              </w:rPr>
            </w:pPr>
            <w:proofErr w:type="spellStart"/>
            <w:r>
              <w:rPr>
                <w:rStyle w:val="Emphasis"/>
              </w:rPr>
              <w:t>Macoma</w:t>
            </w:r>
            <w:proofErr w:type="spellEnd"/>
            <w:r>
              <w:rPr>
                <w:rStyle w:val="Emphasis"/>
              </w:rPr>
              <w:t xml:space="preserve"> </w:t>
            </w:r>
            <w:proofErr w:type="spellStart"/>
            <w:r>
              <w:rPr>
                <w:rStyle w:val="Emphasis"/>
              </w:rPr>
              <w:t>balthica</w:t>
            </w:r>
            <w:proofErr w:type="spellEnd"/>
          </w:p>
        </w:tc>
      </w:tr>
      <w:tr w:rsidR="00AA41BA" w14:paraId="1788A73C" w14:textId="77777777">
        <w:trPr>
          <w:cantSplit/>
          <w:trHeight w:val="315"/>
        </w:trPr>
        <w:tc>
          <w:tcPr>
            <w:tcW w:w="2500" w:type="pct"/>
            <w:noWrap/>
          </w:tcPr>
          <w:p w14:paraId="0F707D95" w14:textId="77777777" w:rsidR="00AA41BA" w:rsidRDefault="00AD0775">
            <w:pPr>
              <w:pStyle w:val="TableText"/>
            </w:pPr>
            <w:r>
              <w:t>Blue mussel</w:t>
            </w:r>
          </w:p>
        </w:tc>
        <w:tc>
          <w:tcPr>
            <w:tcW w:w="2500" w:type="pct"/>
            <w:noWrap/>
          </w:tcPr>
          <w:p w14:paraId="698E6A15" w14:textId="77777777" w:rsidR="00AA41BA" w:rsidRDefault="00AD0775">
            <w:pPr>
              <w:pStyle w:val="TableText"/>
              <w:rPr>
                <w:rStyle w:val="Emphasis"/>
                <w:rFonts w:eastAsia="SimSun"/>
              </w:rPr>
            </w:pPr>
            <w:r>
              <w:rPr>
                <w:rStyle w:val="Emphasis"/>
              </w:rPr>
              <w:t>Mytilus edulis</w:t>
            </w:r>
          </w:p>
        </w:tc>
      </w:tr>
      <w:tr w:rsidR="00AA41BA" w14:paraId="45236937" w14:textId="77777777">
        <w:trPr>
          <w:cantSplit/>
          <w:trHeight w:val="315"/>
        </w:trPr>
        <w:tc>
          <w:tcPr>
            <w:tcW w:w="2500" w:type="pct"/>
            <w:noWrap/>
          </w:tcPr>
          <w:p w14:paraId="70846915" w14:textId="77777777" w:rsidR="00AA41BA" w:rsidRDefault="00AD0775">
            <w:pPr>
              <w:pStyle w:val="TableText"/>
            </w:pPr>
            <w:r>
              <w:t xml:space="preserve">Cortez </w:t>
            </w:r>
            <w:proofErr w:type="spellStart"/>
            <w:r>
              <w:t>oyster</w:t>
            </w:r>
            <w:r>
              <w:rPr>
                <w:vertAlign w:val="superscript"/>
              </w:rPr>
              <w:t>a</w:t>
            </w:r>
            <w:proofErr w:type="spellEnd"/>
          </w:p>
        </w:tc>
        <w:tc>
          <w:tcPr>
            <w:tcW w:w="2500" w:type="pct"/>
            <w:noWrap/>
          </w:tcPr>
          <w:p w14:paraId="22C044FD" w14:textId="77777777" w:rsidR="00AA41BA" w:rsidRDefault="00AD0775">
            <w:pPr>
              <w:pStyle w:val="TableText"/>
              <w:rPr>
                <w:rStyle w:val="Emphasis"/>
                <w:rFonts w:eastAsia="SimSun"/>
              </w:rPr>
            </w:pPr>
            <w:r>
              <w:rPr>
                <w:rStyle w:val="Emphasis"/>
              </w:rPr>
              <w:t xml:space="preserve">Crassostrea </w:t>
            </w:r>
            <w:proofErr w:type="spellStart"/>
            <w:r>
              <w:rPr>
                <w:rStyle w:val="Emphasis"/>
              </w:rPr>
              <w:t>corteziensis</w:t>
            </w:r>
            <w:proofErr w:type="spellEnd"/>
          </w:p>
        </w:tc>
      </w:tr>
      <w:tr w:rsidR="00AA41BA" w14:paraId="18D7CB17" w14:textId="77777777">
        <w:trPr>
          <w:cantSplit/>
          <w:trHeight w:val="315"/>
        </w:trPr>
        <w:tc>
          <w:tcPr>
            <w:tcW w:w="2500" w:type="pct"/>
            <w:noWrap/>
          </w:tcPr>
          <w:p w14:paraId="7A882B82" w14:textId="77777777" w:rsidR="00AA41BA" w:rsidRDefault="00AD0775">
            <w:pPr>
              <w:pStyle w:val="TableText"/>
            </w:pPr>
            <w:r>
              <w:t xml:space="preserve">Mangrove </w:t>
            </w:r>
            <w:proofErr w:type="spellStart"/>
            <w:r>
              <w:t>oyster</w:t>
            </w:r>
            <w:r>
              <w:rPr>
                <w:vertAlign w:val="superscript"/>
              </w:rPr>
              <w:t>a</w:t>
            </w:r>
            <w:proofErr w:type="spellEnd"/>
          </w:p>
        </w:tc>
        <w:tc>
          <w:tcPr>
            <w:tcW w:w="2500" w:type="pct"/>
            <w:noWrap/>
          </w:tcPr>
          <w:p w14:paraId="54FA13D6" w14:textId="77777777" w:rsidR="00AA41BA" w:rsidRDefault="00AD0775">
            <w:pPr>
              <w:pStyle w:val="TableText"/>
              <w:rPr>
                <w:rStyle w:val="Emphasis"/>
              </w:rPr>
            </w:pPr>
            <w:r>
              <w:rPr>
                <w:rStyle w:val="Emphasis"/>
              </w:rPr>
              <w:t xml:space="preserve">Crassostrea </w:t>
            </w:r>
            <w:proofErr w:type="spellStart"/>
            <w:r>
              <w:rPr>
                <w:rStyle w:val="Emphasis"/>
              </w:rPr>
              <w:t>rhizophorae</w:t>
            </w:r>
            <w:proofErr w:type="spellEnd"/>
          </w:p>
        </w:tc>
      </w:tr>
      <w:tr w:rsidR="00AA41BA" w14:paraId="31E86C3C" w14:textId="77777777">
        <w:trPr>
          <w:cantSplit/>
          <w:trHeight w:val="315"/>
        </w:trPr>
        <w:tc>
          <w:tcPr>
            <w:tcW w:w="2500" w:type="pct"/>
            <w:noWrap/>
          </w:tcPr>
          <w:p w14:paraId="2996FCBC" w14:textId="77777777" w:rsidR="00AA41BA" w:rsidRDefault="00AD0775">
            <w:pPr>
              <w:pStyle w:val="TableText"/>
            </w:pPr>
            <w:r>
              <w:t xml:space="preserve">Pacific </w:t>
            </w:r>
            <w:proofErr w:type="spellStart"/>
            <w:r>
              <w:t>oyster</w:t>
            </w:r>
            <w:r>
              <w:rPr>
                <w:vertAlign w:val="superscript"/>
              </w:rPr>
              <w:t>a</w:t>
            </w:r>
            <w:proofErr w:type="spellEnd"/>
          </w:p>
        </w:tc>
        <w:tc>
          <w:tcPr>
            <w:tcW w:w="2500" w:type="pct"/>
            <w:noWrap/>
          </w:tcPr>
          <w:p w14:paraId="206A87CC" w14:textId="77777777" w:rsidR="00AA41BA" w:rsidRDefault="00AD0775">
            <w:pPr>
              <w:pStyle w:val="TableText"/>
              <w:rPr>
                <w:rStyle w:val="Emphasis"/>
              </w:rPr>
            </w:pPr>
            <w:r>
              <w:rPr>
                <w:rStyle w:val="Emphasis"/>
              </w:rPr>
              <w:t xml:space="preserve">Crassostrea </w:t>
            </w:r>
            <w:proofErr w:type="spellStart"/>
            <w:r>
              <w:rPr>
                <w:rStyle w:val="Emphasis"/>
              </w:rPr>
              <w:t>gigas</w:t>
            </w:r>
            <w:proofErr w:type="spellEnd"/>
          </w:p>
        </w:tc>
      </w:tr>
      <w:tr w:rsidR="00AA41BA" w14:paraId="034D995B" w14:textId="77777777">
        <w:trPr>
          <w:cantSplit/>
          <w:trHeight w:val="315"/>
        </w:trPr>
        <w:tc>
          <w:tcPr>
            <w:tcW w:w="2500" w:type="pct"/>
            <w:noWrap/>
          </w:tcPr>
          <w:p w14:paraId="3C8D0C71" w14:textId="77777777" w:rsidR="00AA41BA" w:rsidRDefault="00AD0775">
            <w:pPr>
              <w:pStyle w:val="TableText"/>
            </w:pPr>
            <w:r>
              <w:t>Soft shelled clam</w:t>
            </w:r>
          </w:p>
        </w:tc>
        <w:tc>
          <w:tcPr>
            <w:tcW w:w="2500" w:type="pct"/>
            <w:noWrap/>
          </w:tcPr>
          <w:p w14:paraId="0A23324E" w14:textId="77777777" w:rsidR="00AA41BA" w:rsidRDefault="00AD0775">
            <w:pPr>
              <w:pStyle w:val="TableText"/>
              <w:rPr>
                <w:rStyle w:val="Emphasis"/>
              </w:rPr>
            </w:pPr>
            <w:r>
              <w:rPr>
                <w:rStyle w:val="Emphasis"/>
              </w:rPr>
              <w:t xml:space="preserve">Mya </w:t>
            </w:r>
            <w:proofErr w:type="spellStart"/>
            <w:r>
              <w:rPr>
                <w:rStyle w:val="Emphasis"/>
              </w:rPr>
              <w:t>arenaria</w:t>
            </w:r>
            <w:proofErr w:type="spellEnd"/>
          </w:p>
        </w:tc>
      </w:tr>
      <w:tr w:rsidR="00AA41BA" w14:paraId="1BD3D6E5" w14:textId="77777777">
        <w:trPr>
          <w:cantSplit/>
          <w:trHeight w:val="315"/>
        </w:trPr>
        <w:tc>
          <w:tcPr>
            <w:tcW w:w="2500" w:type="pct"/>
            <w:noWrap/>
          </w:tcPr>
          <w:p w14:paraId="5300E251" w14:textId="77777777" w:rsidR="00AA41BA" w:rsidRDefault="00AD0775">
            <w:pPr>
              <w:pStyle w:val="TableText"/>
            </w:pPr>
            <w:r>
              <w:t xml:space="preserve">Suminoe </w:t>
            </w:r>
            <w:proofErr w:type="spellStart"/>
            <w:r>
              <w:t>oyster</w:t>
            </w:r>
            <w:r>
              <w:rPr>
                <w:vertAlign w:val="superscript"/>
              </w:rPr>
              <w:t>a</w:t>
            </w:r>
            <w:proofErr w:type="spellEnd"/>
          </w:p>
        </w:tc>
        <w:tc>
          <w:tcPr>
            <w:tcW w:w="2500" w:type="pct"/>
            <w:noWrap/>
          </w:tcPr>
          <w:p w14:paraId="63F72859" w14:textId="77777777" w:rsidR="00AA41BA" w:rsidRDefault="00AD0775">
            <w:pPr>
              <w:pStyle w:val="TableText"/>
              <w:rPr>
                <w:rStyle w:val="Emphasis"/>
              </w:rPr>
            </w:pPr>
            <w:r>
              <w:rPr>
                <w:rStyle w:val="Emphasis"/>
              </w:rPr>
              <w:t xml:space="preserve">Crassostrea </w:t>
            </w:r>
            <w:proofErr w:type="spellStart"/>
            <w:r>
              <w:rPr>
                <w:rStyle w:val="Emphasis"/>
              </w:rPr>
              <w:t>ariakensis</w:t>
            </w:r>
            <w:proofErr w:type="spellEnd"/>
          </w:p>
        </w:tc>
      </w:tr>
    </w:tbl>
    <w:p w14:paraId="28E7CCA2" w14:textId="76D707A2" w:rsidR="00AA41BA" w:rsidRDefault="00AD0775">
      <w:pPr>
        <w:pStyle w:val="FigureTableNoteSource"/>
      </w:pPr>
      <w:r>
        <w:rPr>
          <w:rStyle w:val="Strong"/>
        </w:rPr>
        <w:t>a</w:t>
      </w:r>
      <w:r>
        <w:t xml:space="preserve"> Naturally susceptible. Note: Other species have been shown to be experimentally susceptible.</w:t>
      </w:r>
    </w:p>
    <w:p w14:paraId="5FA23A97" w14:textId="77777777" w:rsidR="00AA41BA" w:rsidRDefault="00AD0775">
      <w:pPr>
        <w:pStyle w:val="Heading2"/>
      </w:pPr>
      <w:r>
        <w:t>Presence in Australia</w:t>
      </w:r>
    </w:p>
    <w:p w14:paraId="6DAEA797" w14:textId="77777777" w:rsidR="00AA41BA" w:rsidRDefault="00AD0775">
      <w:pPr>
        <w:keepNext/>
      </w:pPr>
      <w:r>
        <w:t>Exotic disease—not recorded in Australia.</w:t>
      </w:r>
    </w:p>
    <w:p w14:paraId="60604BE8" w14:textId="11C2E721" w:rsidR="00AA41BA" w:rsidRDefault="00AD0775">
      <w:pPr>
        <w:pStyle w:val="Caption"/>
      </w:pPr>
      <w:r>
        <w:t xml:space="preserve">Map </w:t>
      </w:r>
      <w:r>
        <w:rPr>
          <w:noProof/>
        </w:rPr>
        <w:fldChar w:fldCharType="begin"/>
      </w:r>
      <w:r>
        <w:rPr>
          <w:noProof/>
        </w:rPr>
        <w:instrText xml:space="preserve"> SEQ Map \* ARABIC </w:instrText>
      </w:r>
      <w:r>
        <w:rPr>
          <w:noProof/>
        </w:rPr>
        <w:fldChar w:fldCharType="separate"/>
      </w:r>
      <w:r w:rsidR="00FB1627">
        <w:rPr>
          <w:noProof/>
        </w:rPr>
        <w:t>1</w:t>
      </w:r>
      <w:r>
        <w:rPr>
          <w:noProof/>
        </w:rPr>
        <w:fldChar w:fldCharType="end"/>
      </w:r>
      <w:r>
        <w:t xml:space="preserve"> Presence of </w:t>
      </w:r>
      <w:proofErr w:type="spellStart"/>
      <w:r>
        <w:rPr>
          <w:rStyle w:val="Emphasis"/>
        </w:rPr>
        <w:t>Perkinsus</w:t>
      </w:r>
      <w:proofErr w:type="spellEnd"/>
      <w:r>
        <w:rPr>
          <w:rStyle w:val="Emphasis"/>
        </w:rPr>
        <w:t xml:space="preserve"> marinus</w:t>
      </w:r>
      <w:r>
        <w:t>, by jurisdiction</w:t>
      </w:r>
    </w:p>
    <w:p w14:paraId="694CED74" w14:textId="77777777" w:rsidR="00AA41BA" w:rsidRDefault="00AD0775">
      <w:r>
        <w:rPr>
          <w:noProof/>
          <w:lang w:eastAsia="en-AU"/>
        </w:rPr>
        <w:drawing>
          <wp:inline distT="0" distB="0" distL="0" distR="0" wp14:anchorId="35192432" wp14:editId="208E694F">
            <wp:extent cx="3772136" cy="2686050"/>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s_blank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3360" cy="2694042"/>
                    </a:xfrm>
                    <a:prstGeom prst="rect">
                      <a:avLst/>
                    </a:prstGeom>
                  </pic:spPr>
                </pic:pic>
              </a:graphicData>
            </a:graphic>
          </wp:inline>
        </w:drawing>
      </w:r>
    </w:p>
    <w:p w14:paraId="473E63BE" w14:textId="77777777" w:rsidR="00AA41BA" w:rsidRDefault="00AD0775">
      <w:pPr>
        <w:pStyle w:val="Heading2"/>
        <w:keepLines/>
      </w:pPr>
      <w:r>
        <w:lastRenderedPageBreak/>
        <w:t>Epidemiology</w:t>
      </w:r>
    </w:p>
    <w:p w14:paraId="3F853961" w14:textId="2469F1C3" w:rsidR="00AA41BA" w:rsidRDefault="00AD0775">
      <w:pPr>
        <w:pStyle w:val="ListBullet"/>
      </w:pPr>
      <w:r>
        <w:t>Water temperatures above 20</w:t>
      </w:r>
      <w:r>
        <w:rPr>
          <w:rFonts w:cstheme="minorHAnsi"/>
        </w:rPr>
        <w:t>°</w:t>
      </w:r>
      <w:r>
        <w:t>C encourage proliferation of the parasite. This results in systemic disruption of connective tissue and epithelial cells and leads to high mortalities.</w:t>
      </w:r>
    </w:p>
    <w:p w14:paraId="74F71168" w14:textId="3177D95B" w:rsidR="00AA41BA" w:rsidRDefault="00AD0775">
      <w:pPr>
        <w:pStyle w:val="ListBullet"/>
      </w:pPr>
      <w:r>
        <w:t xml:space="preserve">Reduced salinity levels (below 9ppt) can prevent clinical disease resulting from </w:t>
      </w:r>
      <w:r>
        <w:rPr>
          <w:rStyle w:val="Emphasis"/>
        </w:rPr>
        <w:t>P. marinus</w:t>
      </w:r>
      <w:r>
        <w:t xml:space="preserve"> infection, even in warm water (above 20°C).</w:t>
      </w:r>
    </w:p>
    <w:p w14:paraId="4563B473" w14:textId="5DDA3B58" w:rsidR="00AA41BA" w:rsidRDefault="00AD0775">
      <w:pPr>
        <w:pStyle w:val="ListBullet"/>
      </w:pPr>
      <w:r>
        <w:t>Cumulative American oyster mortalities of up to 95% have been observed in the first summer following transfer of naïve stock to an area where the disease is known to be present.</w:t>
      </w:r>
    </w:p>
    <w:p w14:paraId="1D0E6863" w14:textId="77777777" w:rsidR="00AA41BA" w:rsidRDefault="00AD0775">
      <w:pPr>
        <w:pStyle w:val="ListBullet"/>
      </w:pPr>
      <w:r>
        <w:t>Transmission is horizontal.</w:t>
      </w:r>
    </w:p>
    <w:p w14:paraId="4CC751D1" w14:textId="77777777" w:rsidR="00AA41BA" w:rsidRDefault="00AD0775">
      <w:pPr>
        <w:pStyle w:val="ListBullet"/>
      </w:pPr>
      <w:r>
        <w:t>Infection levels increase during spawning and under the stress of oxygen depletion.</w:t>
      </w:r>
    </w:p>
    <w:p w14:paraId="159A8D14" w14:textId="2485275F" w:rsidR="00AA41BA" w:rsidRDefault="00AD0775">
      <w:pPr>
        <w:pStyle w:val="ListBullet"/>
      </w:pPr>
      <w:r>
        <w:t>Prevalence and intensity of infection are greatest in oysters more than 1 year old and at depths greater than 90cm.</w:t>
      </w:r>
    </w:p>
    <w:p w14:paraId="6522FD0C" w14:textId="77777777" w:rsidR="00AA41BA" w:rsidRDefault="00AD0775">
      <w:pPr>
        <w:pStyle w:val="ListBullet"/>
      </w:pPr>
      <w:r>
        <w:t>Exposure to pollutants will increase the prevalence of infection.</w:t>
      </w:r>
    </w:p>
    <w:p w14:paraId="0A52ABD3" w14:textId="77777777" w:rsidR="00AA41BA" w:rsidRDefault="00AD0775">
      <w:pPr>
        <w:pStyle w:val="Heading2"/>
      </w:pPr>
      <w:r>
        <w:t>Differential diagnosis</w:t>
      </w:r>
    </w:p>
    <w:p w14:paraId="477EA526" w14:textId="48293EF9" w:rsidR="00AA41BA" w:rsidRDefault="00AD0775">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FF438B" w:rsidRPr="00FF438B">
        <w:rPr>
          <w:lang w:eastAsia="en-AU"/>
        </w:rPr>
        <w:t>Gross pathological signs may also be representative of diseases not included in this guide. Do not rely on gross signs to provide a definitive diagnosis. Use them as a tool to help identify</w:t>
      </w:r>
      <w:r w:rsidR="001B79DD" w:rsidRPr="001B79DD">
        <w:t xml:space="preserve"> </w:t>
      </w:r>
      <w:r w:rsidR="001B79DD">
        <w:t>the listed diseases that most closely account for the observed signs</w:t>
      </w:r>
      <w:r>
        <w:rPr>
          <w:lang w:eastAsia="en-AU"/>
        </w:rPr>
        <w:t>.</w:t>
      </w:r>
    </w:p>
    <w:p w14:paraId="60928D0D" w14:textId="77777777" w:rsidR="00AA41BA" w:rsidRDefault="00AD0775">
      <w:pPr>
        <w:pStyle w:val="Heading2"/>
      </w:pPr>
      <w:bookmarkStart w:id="0" w:name="_Similar_diseases"/>
      <w:bookmarkEnd w:id="0"/>
      <w:r>
        <w:t>Similar diseases</w:t>
      </w:r>
    </w:p>
    <w:p w14:paraId="713A1B4A" w14:textId="77777777" w:rsidR="00AA41BA" w:rsidRDefault="00AD0775">
      <w:pPr>
        <w:keepNext/>
      </w:pPr>
      <w:r>
        <w:t xml:space="preserve">Infection with </w:t>
      </w:r>
      <w:proofErr w:type="spellStart"/>
      <w:r>
        <w:rPr>
          <w:rStyle w:val="Emphasis"/>
        </w:rPr>
        <w:t>Perkinsus</w:t>
      </w:r>
      <w:proofErr w:type="spellEnd"/>
      <w:r>
        <w:rPr>
          <w:rStyle w:val="Emphasis"/>
        </w:rPr>
        <w:t xml:space="preserve"> </w:t>
      </w:r>
      <w:proofErr w:type="spellStart"/>
      <w:r>
        <w:rPr>
          <w:rStyle w:val="Emphasis"/>
        </w:rPr>
        <w:t>olseni</w:t>
      </w:r>
      <w:proofErr w:type="spellEnd"/>
      <w:r>
        <w:rPr>
          <w:rStyle w:val="Emphasis"/>
        </w:rPr>
        <w:t>.</w:t>
      </w:r>
    </w:p>
    <w:p w14:paraId="5D35D17A" w14:textId="204B7709" w:rsidR="00AA41BA" w:rsidRDefault="00AD0775">
      <w:r>
        <w:t xml:space="preserve">The clinical signs of infection with </w:t>
      </w:r>
      <w:r>
        <w:rPr>
          <w:rStyle w:val="Emphasis"/>
        </w:rPr>
        <w:t>P. marinus</w:t>
      </w:r>
      <w:r>
        <w:t xml:space="preserve"> are similar to those of infection with other species of </w:t>
      </w:r>
      <w:proofErr w:type="spellStart"/>
      <w:r>
        <w:rPr>
          <w:rStyle w:val="Emphasis"/>
        </w:rPr>
        <w:t>Perkinsus</w:t>
      </w:r>
      <w:proofErr w:type="spellEnd"/>
      <w:r>
        <w:t>. These include occasional pustules in soft tissue, pale digestive gland, poor condition, emaciation, shrinkage of mantle and retarded growth. It is therefore difficult to make a presumptive diagnosis based on gross signs alone. Any presumptive diagnosis requires further laboratory examination.</w:t>
      </w:r>
    </w:p>
    <w:p w14:paraId="74B22F3A" w14:textId="77777777" w:rsidR="00AA41BA" w:rsidRDefault="00AD0775">
      <w:pPr>
        <w:pStyle w:val="Heading2"/>
      </w:pPr>
      <w:r>
        <w:t>Sample collection</w:t>
      </w:r>
    </w:p>
    <w:p w14:paraId="6523C26B" w14:textId="77777777" w:rsidR="00AA41BA" w:rsidRDefault="00AD0775">
      <w:r w:rsidRPr="00AD0775">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27E66601" w14:textId="77777777" w:rsidR="00AA41BA" w:rsidRDefault="00AD0775">
      <w:pPr>
        <w:pStyle w:val="Heading2"/>
      </w:pPr>
      <w:r>
        <w:t>Emergency disease hotline</w:t>
      </w:r>
    </w:p>
    <w:p w14:paraId="4CE3F3C1" w14:textId="77777777" w:rsidR="00AA41BA" w:rsidRDefault="00AD0775">
      <w:r>
        <w:t>See something you think is this disease? Report it. Even if you’re not sure.</w:t>
      </w:r>
    </w:p>
    <w:p w14:paraId="600B0036" w14:textId="2D3AA9B4" w:rsidR="00AA41BA" w:rsidRDefault="00AD0775">
      <w:r>
        <w:t xml:space="preserve">Call the Emergency Animal Disease Watch Hotline on </w:t>
      </w:r>
      <w:r w:rsidR="00C35E81">
        <w:rPr>
          <w:rStyle w:val="Strong"/>
        </w:rPr>
        <w:t>1800 675 888</w:t>
      </w:r>
      <w:r>
        <w:t>. They will refer you to the right state or territory agency.</w:t>
      </w:r>
    </w:p>
    <w:p w14:paraId="1758AF2A" w14:textId="1B20A1EA" w:rsidR="00AA41BA" w:rsidRDefault="00AD0775">
      <w:pPr>
        <w:pStyle w:val="Heading2"/>
      </w:pPr>
      <w:r>
        <w:lastRenderedPageBreak/>
        <w:t>Microscope images</w:t>
      </w:r>
    </w:p>
    <w:p w14:paraId="40449B66" w14:textId="59206D13" w:rsidR="00AA41BA" w:rsidRDefault="00AD0775">
      <w:pPr>
        <w:pStyle w:val="Caption"/>
      </w:pPr>
      <w:r>
        <w:t xml:space="preserve">Figure </w:t>
      </w:r>
      <w:r>
        <w:rPr>
          <w:noProof/>
        </w:rPr>
        <w:fldChar w:fldCharType="begin"/>
      </w:r>
      <w:r>
        <w:rPr>
          <w:noProof/>
        </w:rPr>
        <w:instrText xml:space="preserve"> SEQ Figure \* ARABIC </w:instrText>
      </w:r>
      <w:r>
        <w:rPr>
          <w:noProof/>
        </w:rPr>
        <w:fldChar w:fldCharType="separate"/>
      </w:r>
      <w:r w:rsidR="00FB1627">
        <w:rPr>
          <w:noProof/>
        </w:rPr>
        <w:t>2</w:t>
      </w:r>
      <w:r>
        <w:rPr>
          <w:noProof/>
        </w:rPr>
        <w:fldChar w:fldCharType="end"/>
      </w:r>
      <w:r>
        <w:t xml:space="preserve"> Histopathology of American oyster (</w:t>
      </w:r>
      <w:r>
        <w:rPr>
          <w:rStyle w:val="Emphasis"/>
        </w:rPr>
        <w:t>Crassostrea virginica</w:t>
      </w:r>
      <w:r>
        <w:t xml:space="preserve">) infected with </w:t>
      </w:r>
      <w:proofErr w:type="spellStart"/>
      <w:r>
        <w:rPr>
          <w:rStyle w:val="Emphasis"/>
        </w:rPr>
        <w:t>Perkinsus</w:t>
      </w:r>
      <w:proofErr w:type="spellEnd"/>
      <w:r>
        <w:rPr>
          <w:rStyle w:val="Emphasis"/>
        </w:rPr>
        <w:t> marinus</w:t>
      </w:r>
    </w:p>
    <w:p w14:paraId="230A7A4A" w14:textId="77777777" w:rsidR="00AA41BA" w:rsidRDefault="00AD0775">
      <w:r>
        <w:rPr>
          <w:noProof/>
          <w:lang w:eastAsia="en-AU"/>
        </w:rPr>
        <w:drawing>
          <wp:inline distT="0" distB="0" distL="0" distR="0" wp14:anchorId="126AB8B2" wp14:editId="5341839F">
            <wp:extent cx="4318145" cy="2959200"/>
            <wp:effectExtent l="0" t="0" r="635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arinusEBurreson1.jpg"/>
                    <pic:cNvPicPr/>
                  </pic:nvPicPr>
                  <pic:blipFill>
                    <a:blip r:embed="rId13">
                      <a:extLst>
                        <a:ext uri="{28A0092B-C50C-407E-A947-70E740481C1C}">
                          <a14:useLocalDpi xmlns:a14="http://schemas.microsoft.com/office/drawing/2010/main" val="0"/>
                        </a:ext>
                      </a:extLst>
                    </a:blip>
                    <a:stretch>
                      <a:fillRect/>
                    </a:stretch>
                  </pic:blipFill>
                  <pic:spPr>
                    <a:xfrm>
                      <a:off x="0" y="0"/>
                      <a:ext cx="4318145" cy="2959200"/>
                    </a:xfrm>
                    <a:prstGeom prst="rect">
                      <a:avLst/>
                    </a:prstGeom>
                  </pic:spPr>
                </pic:pic>
              </a:graphicData>
            </a:graphic>
          </wp:inline>
        </w:drawing>
      </w:r>
    </w:p>
    <w:p w14:paraId="64022160" w14:textId="728D8D57" w:rsidR="00AA41BA" w:rsidRDefault="00AD0775">
      <w:pPr>
        <w:pStyle w:val="FigureTableNoteSource"/>
      </w:pPr>
      <w:r>
        <w:t xml:space="preserve">Note: Trophozoite of </w:t>
      </w:r>
      <w:r>
        <w:rPr>
          <w:rStyle w:val="Emphasis"/>
        </w:rPr>
        <w:t>P.  marinus</w:t>
      </w:r>
      <w:r>
        <w:t xml:space="preserve"> with nucleus (</w:t>
      </w:r>
      <w:r w:rsidR="00330241">
        <w:t>a</w:t>
      </w:r>
      <w:r>
        <w:t>) and distinctive eccentric vacuole (</w:t>
      </w:r>
      <w:r w:rsidR="00330241">
        <w:t>b</w:t>
      </w:r>
      <w:r>
        <w:t>). Scale bar = 5µm.</w:t>
      </w:r>
    </w:p>
    <w:p w14:paraId="40C75E6E" w14:textId="77777777" w:rsidR="00AA41BA" w:rsidRDefault="00AD0775">
      <w:pPr>
        <w:pStyle w:val="FigureTableNoteSource"/>
      </w:pPr>
      <w:r>
        <w:t xml:space="preserve">Source: E </w:t>
      </w:r>
      <w:proofErr w:type="spellStart"/>
      <w:r>
        <w:t>Burreson</w:t>
      </w:r>
      <w:proofErr w:type="spellEnd"/>
    </w:p>
    <w:p w14:paraId="3B7E73C9" w14:textId="6931F761" w:rsidR="00AA41BA" w:rsidRDefault="00AD0775">
      <w:pPr>
        <w:pStyle w:val="Caption"/>
      </w:pPr>
      <w:r>
        <w:t xml:space="preserve">Figure </w:t>
      </w:r>
      <w:r>
        <w:rPr>
          <w:noProof/>
        </w:rPr>
        <w:fldChar w:fldCharType="begin"/>
      </w:r>
      <w:r>
        <w:rPr>
          <w:noProof/>
        </w:rPr>
        <w:instrText xml:space="preserve"> SEQ Figure \* ARABIC </w:instrText>
      </w:r>
      <w:r>
        <w:rPr>
          <w:noProof/>
        </w:rPr>
        <w:fldChar w:fldCharType="separate"/>
      </w:r>
      <w:r w:rsidR="00FB1627">
        <w:rPr>
          <w:noProof/>
        </w:rPr>
        <w:t>3</w:t>
      </w:r>
      <w:r>
        <w:rPr>
          <w:noProof/>
        </w:rPr>
        <w:fldChar w:fldCharType="end"/>
      </w:r>
      <w:r>
        <w:t xml:space="preserve"> Histopathology of American oyster (</w:t>
      </w:r>
      <w:r>
        <w:rPr>
          <w:rStyle w:val="Emphasis"/>
        </w:rPr>
        <w:t>Crassostrea virginica</w:t>
      </w:r>
      <w:r>
        <w:t xml:space="preserve">) infected with </w:t>
      </w:r>
      <w:proofErr w:type="spellStart"/>
      <w:r>
        <w:rPr>
          <w:rStyle w:val="Emphasis"/>
        </w:rPr>
        <w:t>Perkinsus</w:t>
      </w:r>
      <w:proofErr w:type="spellEnd"/>
      <w:r>
        <w:rPr>
          <w:rStyle w:val="Emphasis"/>
        </w:rPr>
        <w:t> marinus</w:t>
      </w:r>
    </w:p>
    <w:p w14:paraId="7D2CA6FB" w14:textId="77777777" w:rsidR="00AA41BA" w:rsidRDefault="00AD0775">
      <w:r>
        <w:rPr>
          <w:noProof/>
          <w:lang w:eastAsia="en-AU"/>
        </w:rPr>
        <w:drawing>
          <wp:inline distT="0" distB="0" distL="0" distR="0" wp14:anchorId="576DD852" wp14:editId="69786C4E">
            <wp:extent cx="4320000" cy="2922352"/>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arinusEBurreson2.jpg"/>
                    <pic:cNvPicPr/>
                  </pic:nvPicPr>
                  <pic:blipFill>
                    <a:blip r:embed="rId14">
                      <a:extLst>
                        <a:ext uri="{28A0092B-C50C-407E-A947-70E740481C1C}">
                          <a14:useLocalDpi xmlns:a14="http://schemas.microsoft.com/office/drawing/2010/main" val="0"/>
                        </a:ext>
                      </a:extLst>
                    </a:blip>
                    <a:stretch>
                      <a:fillRect/>
                    </a:stretch>
                  </pic:blipFill>
                  <pic:spPr>
                    <a:xfrm>
                      <a:off x="0" y="0"/>
                      <a:ext cx="4320000" cy="2922352"/>
                    </a:xfrm>
                    <a:prstGeom prst="rect">
                      <a:avLst/>
                    </a:prstGeom>
                  </pic:spPr>
                </pic:pic>
              </a:graphicData>
            </a:graphic>
          </wp:inline>
        </w:drawing>
      </w:r>
    </w:p>
    <w:p w14:paraId="350ED788" w14:textId="45AABE58" w:rsidR="00AA41BA" w:rsidRDefault="00AD0775">
      <w:pPr>
        <w:pStyle w:val="FigureTableNoteSource"/>
      </w:pPr>
      <w:r>
        <w:t xml:space="preserve">Note: </w:t>
      </w:r>
      <w:r>
        <w:rPr>
          <w:rStyle w:val="Emphasis"/>
        </w:rPr>
        <w:t>P. marinus</w:t>
      </w:r>
      <w:r>
        <w:t xml:space="preserve"> 16-cell </w:t>
      </w:r>
      <w:proofErr w:type="spellStart"/>
      <w:r>
        <w:t>tomont</w:t>
      </w:r>
      <w:proofErr w:type="spellEnd"/>
      <w:r>
        <w:t xml:space="preserve"> (</w:t>
      </w:r>
      <w:r w:rsidR="00330241">
        <w:t>a</w:t>
      </w:r>
      <w:r>
        <w:t>) stages containing immature trophozoites. Maturing trophozoites (</w:t>
      </w:r>
      <w:r w:rsidR="00330241">
        <w:t>b</w:t>
      </w:r>
      <w:r>
        <w:t>) are also visible. Scale bar = 10µm.</w:t>
      </w:r>
    </w:p>
    <w:p w14:paraId="156F4910" w14:textId="77777777" w:rsidR="00AA41BA" w:rsidRDefault="00AD0775">
      <w:pPr>
        <w:pStyle w:val="FigureTableNoteSource"/>
      </w:pPr>
      <w:r>
        <w:t xml:space="preserve">Source: E </w:t>
      </w:r>
      <w:proofErr w:type="spellStart"/>
      <w:r>
        <w:t>Burreson</w:t>
      </w:r>
      <w:proofErr w:type="spellEnd"/>
    </w:p>
    <w:p w14:paraId="69529751" w14:textId="7A907D61" w:rsidR="00AA41BA" w:rsidRDefault="00AD0775">
      <w:pPr>
        <w:pStyle w:val="Caption"/>
      </w:pPr>
      <w:bookmarkStart w:id="1" w:name="_Ref11924270"/>
      <w:r>
        <w:lastRenderedPageBreak/>
        <w:t xml:space="preserve">Figure </w:t>
      </w:r>
      <w:r>
        <w:rPr>
          <w:noProof/>
        </w:rPr>
        <w:fldChar w:fldCharType="begin"/>
      </w:r>
      <w:r>
        <w:rPr>
          <w:noProof/>
        </w:rPr>
        <w:instrText xml:space="preserve"> SEQ Figure \* ARABIC </w:instrText>
      </w:r>
      <w:r>
        <w:rPr>
          <w:noProof/>
        </w:rPr>
        <w:fldChar w:fldCharType="separate"/>
      </w:r>
      <w:r w:rsidR="00FB1627">
        <w:rPr>
          <w:noProof/>
        </w:rPr>
        <w:t>4</w:t>
      </w:r>
      <w:r>
        <w:rPr>
          <w:noProof/>
        </w:rPr>
        <w:fldChar w:fldCharType="end"/>
      </w:r>
      <w:bookmarkEnd w:id="1"/>
      <w:r>
        <w:t xml:space="preserve"> Histopathology of American oyster (</w:t>
      </w:r>
      <w:r>
        <w:rPr>
          <w:rStyle w:val="Emphasis"/>
        </w:rPr>
        <w:t>Crassostrea virginica</w:t>
      </w:r>
      <w:r>
        <w:t xml:space="preserve">) infected with </w:t>
      </w:r>
      <w:proofErr w:type="spellStart"/>
      <w:r>
        <w:rPr>
          <w:rStyle w:val="Emphasis"/>
        </w:rPr>
        <w:t>Perkinsus</w:t>
      </w:r>
      <w:proofErr w:type="spellEnd"/>
      <w:r>
        <w:rPr>
          <w:rStyle w:val="Emphasis"/>
        </w:rPr>
        <w:t> marinus</w:t>
      </w:r>
    </w:p>
    <w:p w14:paraId="2083FA96" w14:textId="77777777" w:rsidR="00AA41BA" w:rsidRDefault="00AD0775">
      <w:r>
        <w:rPr>
          <w:noProof/>
          <w:lang w:eastAsia="en-AU"/>
        </w:rPr>
        <w:drawing>
          <wp:inline distT="0" distB="0" distL="0" distR="0" wp14:anchorId="13D3454D" wp14:editId="0054B38E">
            <wp:extent cx="4320000" cy="2820705"/>
            <wp:effectExtent l="0" t="0" r="444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arinusSbower3.jpg"/>
                    <pic:cNvPicPr/>
                  </pic:nvPicPr>
                  <pic:blipFill>
                    <a:blip r:embed="rId15">
                      <a:extLst>
                        <a:ext uri="{28A0092B-C50C-407E-A947-70E740481C1C}">
                          <a14:useLocalDpi xmlns:a14="http://schemas.microsoft.com/office/drawing/2010/main" val="0"/>
                        </a:ext>
                      </a:extLst>
                    </a:blip>
                    <a:stretch>
                      <a:fillRect/>
                    </a:stretch>
                  </pic:blipFill>
                  <pic:spPr>
                    <a:xfrm>
                      <a:off x="0" y="0"/>
                      <a:ext cx="4320000" cy="2820705"/>
                    </a:xfrm>
                    <a:prstGeom prst="rect">
                      <a:avLst/>
                    </a:prstGeom>
                  </pic:spPr>
                </pic:pic>
              </a:graphicData>
            </a:graphic>
          </wp:inline>
        </w:drawing>
      </w:r>
    </w:p>
    <w:p w14:paraId="0230FF26" w14:textId="7EF5DC06" w:rsidR="00AA41BA" w:rsidRDefault="00AD0775">
      <w:pPr>
        <w:pStyle w:val="FigureTableNoteSource"/>
      </w:pPr>
      <w:r>
        <w:t xml:space="preserve">Note: A 16-cell </w:t>
      </w:r>
      <w:proofErr w:type="spellStart"/>
      <w:r>
        <w:t>tomont</w:t>
      </w:r>
      <w:proofErr w:type="spellEnd"/>
      <w:r>
        <w:t xml:space="preserve"> (</w:t>
      </w:r>
      <w:r w:rsidR="000D0D98">
        <w:t>a</w:t>
      </w:r>
      <w:r>
        <w:t xml:space="preserve">) of </w:t>
      </w:r>
      <w:r w:rsidRPr="00AD0775">
        <w:rPr>
          <w:rStyle w:val="Emphasis"/>
        </w:rPr>
        <w:t>P.</w:t>
      </w:r>
      <w:r w:rsidR="000D0D98">
        <w:rPr>
          <w:rStyle w:val="Emphasis"/>
        </w:rPr>
        <w:t> </w:t>
      </w:r>
      <w:r w:rsidRPr="00AD0775">
        <w:rPr>
          <w:rStyle w:val="Emphasis"/>
        </w:rPr>
        <w:t>marinus</w:t>
      </w:r>
      <w:r>
        <w:t xml:space="preserve"> containing developing trophozoites. This </w:t>
      </w:r>
      <w:proofErr w:type="spellStart"/>
      <w:r>
        <w:t>tomont</w:t>
      </w:r>
      <w:proofErr w:type="spellEnd"/>
      <w:r>
        <w:t xml:space="preserve"> is contained within a haemocyte (</w:t>
      </w:r>
      <w:r w:rsidR="000D0D98">
        <w:t>c</w:t>
      </w:r>
      <w:r>
        <w:t xml:space="preserve"> indicates the nucleus of the phagocytic cell). A maturing trophozoite (</w:t>
      </w:r>
      <w:r w:rsidR="000D0D98">
        <w:t>b</w:t>
      </w:r>
      <w:r>
        <w:t>) is nearby. Scale bar = 5µm.</w:t>
      </w:r>
    </w:p>
    <w:p w14:paraId="2CB90031" w14:textId="77777777" w:rsidR="00AA41BA" w:rsidRDefault="00AD0775">
      <w:pPr>
        <w:pStyle w:val="FigureTableNoteSource"/>
      </w:pPr>
      <w:r>
        <w:t xml:space="preserve">Source: E </w:t>
      </w:r>
      <w:proofErr w:type="spellStart"/>
      <w:r>
        <w:t>Burreson</w:t>
      </w:r>
      <w:proofErr w:type="spellEnd"/>
    </w:p>
    <w:p w14:paraId="504911CC" w14:textId="77777777" w:rsidR="00AA41BA" w:rsidRDefault="00AD0775" w:rsidP="00AD0775">
      <w:pPr>
        <w:pStyle w:val="Heading2"/>
        <w:keepLines/>
        <w:rPr>
          <w:rFonts w:ascii="Cambria" w:eastAsiaTheme="minorHAnsi" w:hAnsi="Cambria"/>
          <w:b w:val="0"/>
          <w:bCs w:val="0"/>
          <w:color w:val="auto"/>
          <w:sz w:val="22"/>
          <w:szCs w:val="22"/>
          <w:lang w:eastAsia="en-US"/>
        </w:rPr>
      </w:pPr>
      <w:r>
        <w:t>Further reading</w:t>
      </w:r>
    </w:p>
    <w:p w14:paraId="1E3CA038" w14:textId="77777777" w:rsidR="00AA41BA" w:rsidRDefault="00AD0775">
      <w:r>
        <w:t xml:space="preserve">CABI Invasive Species Compendium </w:t>
      </w:r>
      <w:hyperlink r:id="rId16" w:history="1">
        <w:r>
          <w:rPr>
            <w:rStyle w:val="Hyperlink"/>
          </w:rPr>
          <w:t>Infection with ‘</w:t>
        </w:r>
        <w:proofErr w:type="spellStart"/>
        <w:r>
          <w:rPr>
            <w:rStyle w:val="Hyperlink"/>
          </w:rPr>
          <w:t>Perkinsus</w:t>
        </w:r>
        <w:proofErr w:type="spellEnd"/>
        <w:r>
          <w:rPr>
            <w:rStyle w:val="Hyperlink"/>
          </w:rPr>
          <w:t xml:space="preserve"> marinus’</w:t>
        </w:r>
      </w:hyperlink>
    </w:p>
    <w:p w14:paraId="16DB4768" w14:textId="77777777" w:rsidR="00AA41BA" w:rsidRDefault="00AD0775">
      <w:pPr>
        <w:rPr>
          <w:rFonts w:cs="Arial"/>
          <w:color w:val="333333"/>
        </w:rPr>
      </w:pPr>
      <w:r>
        <w:t>CEFAS International Database on Aquatic Animal Diseases</w:t>
      </w:r>
      <w:r>
        <w:rPr>
          <w:rFonts w:cs="Arial"/>
          <w:color w:val="333333"/>
        </w:rPr>
        <w:t xml:space="preserve"> </w:t>
      </w:r>
      <w:hyperlink r:id="rId17" w:history="1">
        <w:r>
          <w:rPr>
            <w:rStyle w:val="Hyperlink"/>
            <w:rFonts w:cs="Arial"/>
          </w:rPr>
          <w:t>Infection with ‘</w:t>
        </w:r>
        <w:proofErr w:type="spellStart"/>
        <w:r>
          <w:rPr>
            <w:rStyle w:val="Hyperlink"/>
            <w:rFonts w:cs="Arial"/>
          </w:rPr>
          <w:t>Perkinsus</w:t>
        </w:r>
        <w:proofErr w:type="spellEnd"/>
        <w:r>
          <w:rPr>
            <w:rStyle w:val="Hyperlink"/>
            <w:rFonts w:cs="Arial"/>
          </w:rPr>
          <w:t xml:space="preserve"> marinus’</w:t>
        </w:r>
      </w:hyperlink>
    </w:p>
    <w:p w14:paraId="754F2A0F" w14:textId="45EEA720" w:rsidR="00AA41BA" w:rsidRDefault="00AD0775">
      <w:r>
        <w:t xml:space="preserve">World Organisation for Animal Health </w:t>
      </w:r>
      <w:hyperlink r:id="rId18" w:history="1">
        <w:r>
          <w:rPr>
            <w:rStyle w:val="Hyperlink"/>
            <w:rFonts w:ascii="Calibri" w:hAnsi="Calibri" w:cs="Arial"/>
          </w:rPr>
          <w:t>Manual of diagnostic tests for aquatic animals</w:t>
        </w:r>
      </w:hyperlink>
    </w:p>
    <w:p w14:paraId="790D7403" w14:textId="77777777" w:rsidR="00AA41BA" w:rsidRDefault="00AD0775">
      <w:r>
        <w:t>These hyperlinks were correct at the time of publication.</w:t>
      </w:r>
    </w:p>
    <w:p w14:paraId="14288CF4" w14:textId="77777777" w:rsidR="00AA41BA" w:rsidRDefault="00AD0775">
      <w:pPr>
        <w:pStyle w:val="Heading2"/>
        <w:ind w:left="0" w:firstLine="0"/>
      </w:pPr>
      <w:r>
        <w:t>Contact details</w:t>
      </w:r>
    </w:p>
    <w:p w14:paraId="72B43BD6" w14:textId="77777777" w:rsidR="00AA41BA" w:rsidRDefault="00AD0775">
      <w:pPr>
        <w:spacing w:after="0"/>
      </w:pPr>
      <w:r>
        <w:t>Emergency Animal Disease Watch Hotline 1800 675 888</w:t>
      </w:r>
    </w:p>
    <w:p w14:paraId="076880B9" w14:textId="77777777" w:rsidR="00AA41BA" w:rsidRDefault="00AD0775">
      <w:r>
        <w:t xml:space="preserve">Email </w:t>
      </w:r>
      <w:hyperlink r:id="rId19" w:history="1">
        <w:r>
          <w:rPr>
            <w:rStyle w:val="Hyperlink"/>
          </w:rPr>
          <w:t>AAH@agriculture.gov.au</w:t>
        </w:r>
      </w:hyperlink>
      <w:r>
        <w:cr/>
        <w:t xml:space="preserve">Website </w:t>
      </w:r>
      <w:hyperlink r:id="rId20" w:history="1">
        <w:r>
          <w:rPr>
            <w:rStyle w:val="Hyperlink"/>
          </w:rPr>
          <w:t>agriculture.gov.au/pests-diseases-weeds/aquatic</w:t>
        </w:r>
      </w:hyperlink>
    </w:p>
    <w:p w14:paraId="4F1EF5F9" w14:textId="22C744CF" w:rsidR="00AA41BA" w:rsidRDefault="00AD0775">
      <w:pPr>
        <w:pStyle w:val="Normalsmall"/>
      </w:pPr>
      <w:r>
        <w:t>© Commonwealth of Australia 20</w:t>
      </w:r>
      <w:r w:rsidR="00FB1627">
        <w:t>20</w:t>
      </w:r>
      <w:bookmarkStart w:id="2" w:name="_GoBack"/>
      <w:bookmarkEnd w:id="2"/>
    </w:p>
    <w:p w14:paraId="71CF3735" w14:textId="77777777" w:rsidR="00AA41BA" w:rsidRDefault="00AD0775">
      <w:pPr>
        <w:pStyle w:val="Normalsmall"/>
      </w:pPr>
      <w:r>
        <w:t>This work is copyright. It may be reproduced in whole or in part subject to the inclusion of an acknowledgement of the source and no commercial usage or sale.</w:t>
      </w:r>
    </w:p>
    <w:sectPr w:rsidR="00AA41BA">
      <w:headerReference w:type="default" r:id="rId21"/>
      <w:footerReference w:type="default" r:id="rId22"/>
      <w:headerReference w:type="first" r:id="rId23"/>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3A02C" w14:textId="77777777" w:rsidR="00AA41BA" w:rsidRDefault="00AD0775">
      <w:r>
        <w:separator/>
      </w:r>
    </w:p>
    <w:p w14:paraId="26C47AD3" w14:textId="77777777" w:rsidR="00AA41BA" w:rsidRDefault="00AA41BA"/>
    <w:p w14:paraId="5AA8A507" w14:textId="77777777" w:rsidR="00AA41BA" w:rsidRDefault="00AA41BA"/>
  </w:endnote>
  <w:endnote w:type="continuationSeparator" w:id="0">
    <w:p w14:paraId="4A55BE79" w14:textId="77777777" w:rsidR="00AA41BA" w:rsidRDefault="00AD0775">
      <w:r>
        <w:continuationSeparator/>
      </w:r>
    </w:p>
    <w:p w14:paraId="5678FAAD" w14:textId="77777777" w:rsidR="00AA41BA" w:rsidRDefault="00AA41BA"/>
    <w:p w14:paraId="7A35AD10" w14:textId="77777777" w:rsidR="00AA41BA" w:rsidRDefault="00AA41BA"/>
  </w:endnote>
  <w:endnote w:type="continuationNotice" w:id="1">
    <w:p w14:paraId="61C3E178" w14:textId="77777777" w:rsidR="00AA41BA" w:rsidRDefault="00AA41BA">
      <w:pPr>
        <w:pStyle w:val="Footer"/>
      </w:pPr>
    </w:p>
    <w:p w14:paraId="32ADAE02" w14:textId="77777777" w:rsidR="00AA41BA" w:rsidRDefault="00AA41BA"/>
    <w:p w14:paraId="4BF94E67" w14:textId="77777777" w:rsidR="00AA41BA" w:rsidRDefault="00AA4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3757" w14:textId="03344D2A" w:rsidR="00AA41BA" w:rsidRDefault="00FB1627">
    <w:pPr>
      <w:pStyle w:val="Footer"/>
    </w:pPr>
    <w:r>
      <w:t>Department of Agriculture, Water and the Environment</w:t>
    </w:r>
  </w:p>
  <w:p w14:paraId="1B3FBDEE" w14:textId="77777777" w:rsidR="00AA41BA" w:rsidRDefault="00AD0775">
    <w:pPr>
      <w:pStyle w:val="Footer"/>
    </w:pPr>
    <w:r>
      <w:fldChar w:fldCharType="begin"/>
    </w:r>
    <w:r>
      <w:instrText xml:space="preserve"> PAGE   \* MERGEFORMAT </w:instrText>
    </w:r>
    <w:r>
      <w:fldChar w:fldCharType="separate"/>
    </w:r>
    <w:r w:rsidR="00931CE8">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8AF40" w14:textId="77777777" w:rsidR="00AA41BA" w:rsidRDefault="00AD0775">
      <w:r>
        <w:separator/>
      </w:r>
    </w:p>
    <w:p w14:paraId="6A58024A" w14:textId="77777777" w:rsidR="00AA41BA" w:rsidRDefault="00AA41BA"/>
    <w:p w14:paraId="4D5CBB21" w14:textId="77777777" w:rsidR="00AA41BA" w:rsidRDefault="00AA41BA"/>
  </w:footnote>
  <w:footnote w:type="continuationSeparator" w:id="0">
    <w:p w14:paraId="50E4C32F" w14:textId="77777777" w:rsidR="00AA41BA" w:rsidRDefault="00AD0775">
      <w:r>
        <w:continuationSeparator/>
      </w:r>
    </w:p>
    <w:p w14:paraId="7320B59E" w14:textId="77777777" w:rsidR="00AA41BA" w:rsidRDefault="00AA41BA"/>
    <w:p w14:paraId="48E45C8B" w14:textId="77777777" w:rsidR="00AA41BA" w:rsidRDefault="00AA41BA"/>
  </w:footnote>
  <w:footnote w:type="continuationNotice" w:id="1">
    <w:p w14:paraId="6D7925E1" w14:textId="77777777" w:rsidR="00AA41BA" w:rsidRDefault="00AA41BA">
      <w:pPr>
        <w:pStyle w:val="Footer"/>
      </w:pPr>
    </w:p>
    <w:p w14:paraId="5BAF07AC" w14:textId="77777777" w:rsidR="00AA41BA" w:rsidRDefault="00AA41BA"/>
    <w:p w14:paraId="64C630B7" w14:textId="77777777" w:rsidR="00AA41BA" w:rsidRDefault="00AA4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1A64" w14:textId="77777777" w:rsidR="00AA41BA" w:rsidRDefault="00AD0775">
    <w:pPr>
      <w:pStyle w:val="Header"/>
    </w:pPr>
    <w:r>
      <w:t xml:space="preserve">Infection with </w:t>
    </w:r>
    <w:proofErr w:type="spellStart"/>
    <w:r>
      <w:rPr>
        <w:rStyle w:val="Emphasis"/>
      </w:rPr>
      <w:t>Perkinsus</w:t>
    </w:r>
    <w:proofErr w:type="spellEnd"/>
    <w:r>
      <w:rPr>
        <w:rStyle w:val="Emphasis"/>
      </w:rPr>
      <w:t xml:space="preserve"> marinus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9D6" w14:textId="77777777" w:rsidR="00AA41BA" w:rsidRDefault="00AD0775">
    <w:pPr>
      <w:pStyle w:val="Header"/>
      <w:jc w:val="left"/>
    </w:pPr>
    <w:r>
      <w:rPr>
        <w:noProof/>
        <w:lang w:eastAsia="en-AU"/>
      </w:rPr>
      <w:drawing>
        <wp:anchor distT="0" distB="0" distL="114300" distR="114300" simplePos="0" relativeHeight="251658240" behindDoc="1" locked="0" layoutInCell="1" allowOverlap="1" wp14:anchorId="533D990A" wp14:editId="28D2A770">
          <wp:simplePos x="0" y="0"/>
          <wp:positionH relativeFrom="column">
            <wp:posOffset>-900429</wp:posOffset>
          </wp:positionH>
          <wp:positionV relativeFrom="paragraph">
            <wp:posOffset>-353695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BA"/>
    <w:rsid w:val="000D0D98"/>
    <w:rsid w:val="00114367"/>
    <w:rsid w:val="001B79DD"/>
    <w:rsid w:val="00330241"/>
    <w:rsid w:val="0080199C"/>
    <w:rsid w:val="00931CE8"/>
    <w:rsid w:val="00A4157C"/>
    <w:rsid w:val="00AA41BA"/>
    <w:rsid w:val="00AD0775"/>
    <w:rsid w:val="00C35E81"/>
    <w:rsid w:val="00D632D8"/>
    <w:rsid w:val="00EA58F8"/>
    <w:rsid w:val="00FB1627"/>
    <w:rsid w:val="00FF4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DF3D634"/>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www.oie.int/en/international-standard-setting/aquatic-manual/access-onlin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efas.co.uk/international-database-on-aquatic-animal-diseases/disease-data/?id=3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bi.org/ISC/datasheet/85731" TargetMode="External"/><Relationship Id="rId20" Type="http://schemas.openxmlformats.org/officeDocument/2006/relationships/hyperlink" Target="http://www.agriculture.gov.au/pests-diseases-weeds/aquat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AH@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32E9B62-8A4B-457C-BA4D-31E40551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5</TotalTime>
  <Pages>5</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Infection with Perkinsus marinus</vt:lpstr>
    </vt:vector>
  </TitlesOfParts>
  <Company>Department of Agriculture Fisheries &amp; Forestry</Company>
  <LinksUpToDate>false</LinksUpToDate>
  <CharactersWithSpaces>6584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Perkinsus marinus</dc:title>
  <dc:creator>Department of Agriculture</dc:creator>
  <cp:lastModifiedBy>Foster-Thorpe, Cian</cp:lastModifiedBy>
  <cp:revision>7</cp:revision>
  <cp:lastPrinted>2020-03-12T05:18:00Z</cp:lastPrinted>
  <dcterms:created xsi:type="dcterms:W3CDTF">2019-09-05T06:15:00Z</dcterms:created>
  <dcterms:modified xsi:type="dcterms:W3CDTF">2020-03-12T05:28:00Z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