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5D32" w14:textId="77777777" w:rsidR="0002452B" w:rsidRDefault="00502AFB" w:rsidP="0081294C">
      <w:pPr>
        <w:pStyle w:val="Title"/>
      </w:pPr>
      <w:r>
        <w:t>Importing Animal Feed into Australia</w:t>
      </w:r>
    </w:p>
    <w:p w14:paraId="55E6B7B7" w14:textId="77777777" w:rsidR="0081294C" w:rsidRPr="0081294C" w:rsidRDefault="0081294C" w:rsidP="0081294C">
      <w:pPr>
        <w:rPr>
          <w:rFonts w:asciiTheme="majorHAnsi" w:hAnsiTheme="majorHAnsi" w:cstheme="majorHAnsi"/>
          <w:b/>
          <w:bCs/>
        </w:rPr>
      </w:pPr>
      <w:r w:rsidRPr="0081294C">
        <w:rPr>
          <w:rFonts w:asciiTheme="majorHAnsi" w:hAnsiTheme="majorHAnsi" w:cstheme="majorHAnsi"/>
          <w:b/>
          <w:bCs/>
        </w:rPr>
        <w:t xml:space="preserve">Do I need a permit? </w:t>
      </w:r>
    </w:p>
    <w:p w14:paraId="72A22CD3" w14:textId="0607020F" w:rsidR="0081294C" w:rsidRPr="0081294C" w:rsidRDefault="0081294C" w:rsidP="0081294C">
      <w:pPr>
        <w:rPr>
          <w:rFonts w:asciiTheme="majorHAnsi" w:hAnsiTheme="majorHAnsi" w:cstheme="majorHAnsi"/>
        </w:rPr>
      </w:pPr>
      <w:r w:rsidRPr="0081294C">
        <w:rPr>
          <w:rFonts w:asciiTheme="majorHAnsi" w:hAnsiTheme="majorHAnsi" w:cstheme="majorHAnsi"/>
        </w:rPr>
        <w:t>You must apply for a permit to import animal feed into Australia unless the goods meet import conditions listed in the Biosecurity (Conditionally Non-prohibited Goods) Determination 2021</w:t>
      </w:r>
    </w:p>
    <w:p w14:paraId="7FF3CE6C" w14:textId="77777777" w:rsidR="0081294C" w:rsidRPr="0081294C" w:rsidRDefault="0081294C" w:rsidP="0081294C">
      <w:pPr>
        <w:spacing w:before="1" w:after="0" w:line="240" w:lineRule="auto"/>
        <w:textAlignment w:val="baseline"/>
        <w:rPr>
          <w:rFonts w:asciiTheme="majorHAnsi" w:hAnsiTheme="majorHAnsi" w:cstheme="majorHAnsi"/>
        </w:rPr>
      </w:pPr>
      <w:r w:rsidRPr="0081294C">
        <w:rPr>
          <w:rFonts w:asciiTheme="majorHAnsi" w:hAnsiTheme="majorHAnsi" w:cstheme="majorHAnsi"/>
        </w:rPr>
        <w:t>To apply you need to:</w:t>
      </w:r>
    </w:p>
    <w:p w14:paraId="4742F2EE" w14:textId="77777777" w:rsidR="0081294C" w:rsidRPr="0081294C" w:rsidRDefault="0081294C" w:rsidP="0081294C">
      <w:pPr>
        <w:numPr>
          <w:ilvl w:val="0"/>
          <w:numId w:val="10"/>
        </w:numPr>
        <w:tabs>
          <w:tab w:val="left" w:pos="432"/>
        </w:tabs>
        <w:spacing w:before="77" w:after="0" w:line="240" w:lineRule="auto"/>
        <w:ind w:left="216"/>
        <w:textAlignment w:val="baseline"/>
        <w:rPr>
          <w:rFonts w:asciiTheme="majorHAnsi" w:hAnsiTheme="majorHAnsi" w:cstheme="majorHAnsi"/>
        </w:rPr>
      </w:pPr>
      <w:r w:rsidRPr="0081294C">
        <w:rPr>
          <w:rFonts w:asciiTheme="majorHAnsi" w:hAnsiTheme="majorHAnsi" w:cstheme="majorHAnsi"/>
        </w:rPr>
        <w:t>ask the manufacturer to complete our production questionnaire</w:t>
      </w:r>
    </w:p>
    <w:p w14:paraId="6E6E6B4D" w14:textId="77777777" w:rsidR="0081294C" w:rsidRPr="0081294C" w:rsidRDefault="0081294C" w:rsidP="0081294C">
      <w:pPr>
        <w:numPr>
          <w:ilvl w:val="0"/>
          <w:numId w:val="10"/>
        </w:numPr>
        <w:tabs>
          <w:tab w:val="left" w:pos="432"/>
        </w:tabs>
        <w:spacing w:before="62" w:after="0" w:line="240" w:lineRule="auto"/>
        <w:ind w:left="216"/>
        <w:textAlignment w:val="baseline"/>
        <w:rPr>
          <w:rFonts w:asciiTheme="majorHAnsi" w:hAnsiTheme="majorHAnsi" w:cstheme="majorHAnsi"/>
        </w:rPr>
      </w:pPr>
      <w:r w:rsidRPr="0081294C">
        <w:rPr>
          <w:rFonts w:asciiTheme="majorHAnsi" w:hAnsiTheme="majorHAnsi" w:cstheme="majorHAnsi"/>
        </w:rPr>
        <w:t>submit the completed questionnaire with your permit application in the BICON system.</w:t>
      </w:r>
    </w:p>
    <w:p w14:paraId="2074F101" w14:textId="77777777" w:rsidR="0081294C" w:rsidRPr="0081294C" w:rsidRDefault="0081294C">
      <w:pPr>
        <w:pStyle w:val="Heading2"/>
        <w:rPr>
          <w:rFonts w:cstheme="majorHAnsi"/>
        </w:rPr>
      </w:pPr>
    </w:p>
    <w:p w14:paraId="246DF28F" w14:textId="77777777" w:rsidR="0081294C" w:rsidRPr="0081294C" w:rsidRDefault="0081294C" w:rsidP="0081294C">
      <w:pPr>
        <w:rPr>
          <w:rFonts w:asciiTheme="majorHAnsi" w:hAnsiTheme="majorHAnsi" w:cstheme="majorHAnsi"/>
          <w:b/>
          <w:bCs/>
        </w:rPr>
      </w:pPr>
      <w:r w:rsidRPr="0081294C">
        <w:rPr>
          <w:rFonts w:asciiTheme="majorHAnsi" w:hAnsiTheme="majorHAnsi" w:cstheme="majorHAnsi"/>
          <w:b/>
          <w:bCs/>
        </w:rPr>
        <w:t>Assessing the application</w:t>
      </w:r>
    </w:p>
    <w:p w14:paraId="28FF1578" w14:textId="77777777" w:rsidR="0081294C" w:rsidRPr="0081294C" w:rsidRDefault="0081294C" w:rsidP="0081294C">
      <w:pPr>
        <w:spacing w:line="240" w:lineRule="auto"/>
        <w:rPr>
          <w:rFonts w:asciiTheme="majorHAnsi" w:hAnsiTheme="majorHAnsi" w:cstheme="majorHAnsi"/>
        </w:rPr>
      </w:pPr>
      <w:r w:rsidRPr="0081294C">
        <w:rPr>
          <w:rFonts w:asciiTheme="majorHAnsi" w:hAnsiTheme="majorHAnsi" w:cstheme="majorHAnsi"/>
        </w:rPr>
        <w:t>When we receive your application, we will:</w:t>
      </w:r>
    </w:p>
    <w:p w14:paraId="5CE754F0" w14:textId="77777777" w:rsidR="0081294C" w:rsidRPr="0081294C" w:rsidRDefault="0081294C" w:rsidP="0081294C">
      <w:pPr>
        <w:spacing w:line="240" w:lineRule="auto"/>
        <w:rPr>
          <w:rFonts w:asciiTheme="majorHAnsi" w:hAnsiTheme="majorHAnsi" w:cstheme="majorHAnsi"/>
        </w:rPr>
      </w:pPr>
      <w:r w:rsidRPr="0081294C">
        <w:rPr>
          <w:rFonts w:asciiTheme="majorHAnsi" w:hAnsiTheme="majorHAnsi" w:cstheme="majorHAnsi"/>
        </w:rPr>
        <w:t>1. review the information provided in support of your application, assessing whether the manufacturing, storage and transportation processes addresses the associated biosecurity risks to meet the appropriate level of protection for Australia. You may be asked to provide further information for the assessment</w:t>
      </w:r>
    </w:p>
    <w:p w14:paraId="0BCFBB35" w14:textId="77777777" w:rsidR="0081294C" w:rsidRPr="0081294C" w:rsidRDefault="0081294C" w:rsidP="0081294C">
      <w:pPr>
        <w:spacing w:before="20" w:line="240" w:lineRule="auto"/>
        <w:ind w:left="144" w:hanging="144"/>
        <w:textAlignment w:val="baseline"/>
        <w:rPr>
          <w:rFonts w:asciiTheme="majorHAnsi" w:eastAsia="Tahoma" w:hAnsiTheme="majorHAnsi" w:cstheme="majorHAnsi"/>
          <w:color w:val="000000"/>
        </w:rPr>
      </w:pPr>
      <w:r w:rsidRPr="0081294C">
        <w:rPr>
          <w:rFonts w:asciiTheme="majorHAnsi" w:eastAsia="Tahoma" w:hAnsiTheme="majorHAnsi" w:cstheme="majorHAnsi"/>
          <w:color w:val="000000"/>
        </w:rPr>
        <w:t>Determine if a desk audit and/or on-site verification audit or both are required. Importers will be notified if an audit is required for the commodity before proceeding. Audit requirements are based on pre-established policy.</w:t>
      </w:r>
    </w:p>
    <w:p w14:paraId="6F32C209" w14:textId="77777777" w:rsidR="0081294C" w:rsidRPr="0081294C" w:rsidRDefault="0081294C" w:rsidP="0081294C">
      <w:pPr>
        <w:spacing w:before="16" w:after="4" w:line="240" w:lineRule="auto"/>
        <w:ind w:left="144" w:hanging="144"/>
        <w:jc w:val="both"/>
        <w:textAlignment w:val="baseline"/>
        <w:rPr>
          <w:rFonts w:asciiTheme="majorHAnsi" w:eastAsia="Tahoma" w:hAnsiTheme="majorHAnsi" w:cstheme="majorHAnsi"/>
          <w:color w:val="000000"/>
          <w:spacing w:val="-2"/>
        </w:rPr>
      </w:pPr>
      <w:r w:rsidRPr="0081294C">
        <w:rPr>
          <w:rFonts w:asciiTheme="majorHAnsi" w:eastAsia="Tahoma" w:hAnsiTheme="majorHAnsi" w:cstheme="majorHAnsi"/>
          <w:color w:val="000000"/>
          <w:spacing w:val="-2"/>
        </w:rPr>
        <w:t>To review whether your commodity may be subject to audit, please contact the department at</w:t>
      </w:r>
      <w:r w:rsidRPr="0081294C">
        <w:rPr>
          <w:rFonts w:asciiTheme="majorHAnsi" w:eastAsia="Tahoma" w:hAnsiTheme="majorHAnsi" w:cstheme="majorHAnsi"/>
          <w:color w:val="0000FF"/>
          <w:spacing w:val="-2"/>
        </w:rPr>
        <w:t xml:space="preserve"> </w:t>
      </w:r>
      <w:hyperlink r:id="rId8">
        <w:r w:rsidRPr="0081294C">
          <w:rPr>
            <w:rFonts w:asciiTheme="majorHAnsi" w:eastAsia="Tahoma" w:hAnsiTheme="majorHAnsi" w:cstheme="majorHAnsi"/>
            <w:color w:val="0000FF"/>
            <w:spacing w:val="-2"/>
            <w:u w:val="single"/>
          </w:rPr>
          <w:t>imports@aff.gov.au</w:t>
        </w:r>
      </w:hyperlink>
      <w:r w:rsidRPr="0081294C">
        <w:rPr>
          <w:rFonts w:asciiTheme="majorHAnsi" w:eastAsia="Tahoma" w:hAnsiTheme="majorHAnsi" w:cstheme="majorHAnsi"/>
          <w:color w:val="0000FF"/>
          <w:spacing w:val="-2"/>
        </w:rPr>
        <w:t xml:space="preserve"> </w:t>
      </w:r>
    </w:p>
    <w:p w14:paraId="2913350A" w14:textId="77777777" w:rsidR="0081294C" w:rsidRPr="0081294C" w:rsidRDefault="0081294C" w:rsidP="0081294C">
      <w:pPr>
        <w:spacing w:line="240" w:lineRule="auto"/>
        <w:rPr>
          <w:rFonts w:asciiTheme="majorHAnsi" w:hAnsiTheme="majorHAnsi" w:cstheme="majorHAnsi"/>
        </w:rPr>
      </w:pPr>
    </w:p>
    <w:p w14:paraId="5D5C4F41" w14:textId="77777777" w:rsidR="0081294C" w:rsidRPr="0081294C" w:rsidRDefault="0081294C" w:rsidP="0081294C">
      <w:pPr>
        <w:spacing w:before="1" w:after="18" w:line="240" w:lineRule="auto"/>
        <w:textAlignment w:val="baseline"/>
        <w:rPr>
          <w:rFonts w:asciiTheme="majorHAnsi" w:eastAsia="Tahoma" w:hAnsiTheme="majorHAnsi" w:cstheme="majorHAnsi"/>
          <w:color w:val="000000"/>
          <w:spacing w:val="-3"/>
        </w:rPr>
      </w:pPr>
      <w:r w:rsidRPr="0081294C">
        <w:rPr>
          <w:rFonts w:asciiTheme="majorHAnsi" w:eastAsia="Tahoma" w:hAnsiTheme="majorHAnsi" w:cstheme="majorHAnsi"/>
          <w:color w:val="000000"/>
          <w:spacing w:val="-3"/>
        </w:rPr>
        <w:t xml:space="preserve">You will be charged additional fees where the assessment of your application takes longer than </w:t>
      </w:r>
      <w:proofErr w:type="gramStart"/>
      <w:r w:rsidRPr="0081294C">
        <w:rPr>
          <w:rFonts w:asciiTheme="majorHAnsi" w:eastAsia="Tahoma" w:hAnsiTheme="majorHAnsi" w:cstheme="majorHAnsi"/>
          <w:color w:val="000000"/>
          <w:spacing w:val="-3"/>
        </w:rPr>
        <w:t>3-hours</w:t>
      </w:r>
      <w:proofErr w:type="gramEnd"/>
      <w:r w:rsidRPr="0081294C">
        <w:rPr>
          <w:rFonts w:asciiTheme="majorHAnsi" w:eastAsia="Tahoma" w:hAnsiTheme="majorHAnsi" w:cstheme="majorHAnsi"/>
          <w:color w:val="000000"/>
          <w:spacing w:val="-3"/>
        </w:rPr>
        <w:t xml:space="preserve"> or if a desk or site audit is required. Learn about our</w:t>
      </w:r>
      <w:r w:rsidRPr="0081294C">
        <w:rPr>
          <w:rFonts w:asciiTheme="majorHAnsi" w:eastAsia="Tahoma" w:hAnsiTheme="majorHAnsi" w:cstheme="majorHAnsi"/>
          <w:color w:val="0000FF"/>
          <w:spacing w:val="-3"/>
        </w:rPr>
        <w:t xml:space="preserve"> </w:t>
      </w:r>
      <w:hyperlink r:id="rId9">
        <w:r w:rsidRPr="0081294C">
          <w:rPr>
            <w:rFonts w:asciiTheme="majorHAnsi" w:eastAsia="Tahoma" w:hAnsiTheme="majorHAnsi" w:cstheme="majorHAnsi"/>
            <w:color w:val="0000FF"/>
            <w:spacing w:val="-3"/>
            <w:u w:val="single"/>
          </w:rPr>
          <w:t>assessment fees and charges.</w:t>
        </w:r>
      </w:hyperlink>
      <w:r w:rsidRPr="0081294C">
        <w:rPr>
          <w:rFonts w:asciiTheme="majorHAnsi" w:eastAsia="Tahoma" w:hAnsiTheme="majorHAnsi" w:cstheme="majorHAnsi"/>
          <w:color w:val="0000FF"/>
          <w:spacing w:val="-3"/>
        </w:rPr>
        <w:t xml:space="preserve"> </w:t>
      </w:r>
    </w:p>
    <w:p w14:paraId="332CEBBC" w14:textId="77777777" w:rsidR="0081294C" w:rsidRPr="0081294C" w:rsidRDefault="0081294C" w:rsidP="0081294C">
      <w:pPr>
        <w:rPr>
          <w:rFonts w:asciiTheme="majorHAnsi" w:hAnsiTheme="majorHAnsi" w:cstheme="majorHAnsi"/>
        </w:rPr>
      </w:pPr>
    </w:p>
    <w:p w14:paraId="1D2D9301" w14:textId="5F5D4F37" w:rsidR="0081294C" w:rsidRPr="0081294C" w:rsidRDefault="0081294C" w:rsidP="0081294C">
      <w:pPr>
        <w:rPr>
          <w:rFonts w:asciiTheme="majorHAnsi" w:hAnsiTheme="majorHAnsi" w:cstheme="majorHAnsi"/>
          <w:i/>
          <w:iCs/>
        </w:rPr>
      </w:pPr>
      <w:r w:rsidRPr="0081294C">
        <w:rPr>
          <w:rFonts w:asciiTheme="majorHAnsi" w:hAnsiTheme="majorHAnsi" w:cstheme="majorHAnsi"/>
          <w:i/>
          <w:iCs/>
        </w:rPr>
        <w:t>If n</w:t>
      </w:r>
      <w:r w:rsidRPr="0081294C">
        <w:rPr>
          <w:rFonts w:asciiTheme="majorHAnsi" w:hAnsiTheme="majorHAnsi" w:cstheme="majorHAnsi"/>
          <w:i/>
          <w:iCs/>
        </w:rPr>
        <w:t xml:space="preserve">o audit </w:t>
      </w:r>
      <w:r w:rsidRPr="0081294C">
        <w:rPr>
          <w:rFonts w:asciiTheme="majorHAnsi" w:hAnsiTheme="majorHAnsi" w:cstheme="majorHAnsi"/>
          <w:i/>
          <w:iCs/>
        </w:rPr>
        <w:t xml:space="preserve">is </w:t>
      </w:r>
      <w:r w:rsidRPr="0081294C">
        <w:rPr>
          <w:rFonts w:asciiTheme="majorHAnsi" w:hAnsiTheme="majorHAnsi" w:cstheme="majorHAnsi"/>
          <w:i/>
          <w:iCs/>
        </w:rPr>
        <w:t>required</w:t>
      </w:r>
      <w:r w:rsidRPr="0081294C">
        <w:rPr>
          <w:rFonts w:asciiTheme="majorHAnsi" w:hAnsiTheme="majorHAnsi" w:cstheme="majorHAnsi"/>
          <w:i/>
          <w:iCs/>
        </w:rPr>
        <w:t>, w</w:t>
      </w:r>
      <w:r w:rsidRPr="0081294C">
        <w:rPr>
          <w:rFonts w:asciiTheme="majorHAnsi" w:hAnsiTheme="majorHAnsi" w:cstheme="majorHAnsi"/>
          <w:i/>
          <w:iCs/>
        </w:rPr>
        <w:t xml:space="preserve">e will </w:t>
      </w:r>
      <w:proofErr w:type="spellStart"/>
      <w:r w:rsidRPr="0081294C">
        <w:rPr>
          <w:rFonts w:asciiTheme="majorHAnsi" w:hAnsiTheme="majorHAnsi" w:cstheme="majorHAnsi"/>
          <w:i/>
          <w:iCs/>
        </w:rPr>
        <w:t>finalise</w:t>
      </w:r>
      <w:proofErr w:type="spellEnd"/>
      <w:r w:rsidRPr="0081294C">
        <w:rPr>
          <w:rFonts w:asciiTheme="majorHAnsi" w:hAnsiTheme="majorHAnsi" w:cstheme="majorHAnsi"/>
          <w:i/>
          <w:iCs/>
        </w:rPr>
        <w:t xml:space="preserve"> the application.</w:t>
      </w:r>
    </w:p>
    <w:p w14:paraId="3A1169FE" w14:textId="77777777" w:rsidR="0081294C" w:rsidRPr="0081294C" w:rsidRDefault="0081294C" w:rsidP="0081294C">
      <w:pPr>
        <w:rPr>
          <w:rFonts w:asciiTheme="majorHAnsi" w:hAnsiTheme="majorHAnsi" w:cstheme="majorHAnsi"/>
          <w:i/>
          <w:iCs/>
        </w:rPr>
      </w:pPr>
    </w:p>
    <w:p w14:paraId="3F502B35" w14:textId="4D6B7039" w:rsidR="0081294C" w:rsidRPr="0081294C" w:rsidRDefault="0081294C" w:rsidP="0081294C">
      <w:pPr>
        <w:rPr>
          <w:rFonts w:asciiTheme="majorHAnsi" w:hAnsiTheme="majorHAnsi" w:cstheme="majorHAnsi"/>
          <w:b/>
          <w:bCs/>
        </w:rPr>
      </w:pPr>
      <w:r w:rsidRPr="0081294C">
        <w:rPr>
          <w:rFonts w:asciiTheme="majorHAnsi" w:hAnsiTheme="majorHAnsi" w:cstheme="majorHAnsi"/>
          <w:b/>
          <w:bCs/>
        </w:rPr>
        <w:t>If an audit is required – Desk audit</w:t>
      </w:r>
    </w:p>
    <w:p w14:paraId="5406C282" w14:textId="019654E4" w:rsidR="0081294C" w:rsidRPr="0081294C" w:rsidRDefault="0081294C" w:rsidP="0081294C">
      <w:pPr>
        <w:rPr>
          <w:rFonts w:asciiTheme="majorHAnsi" w:hAnsiTheme="majorHAnsi" w:cstheme="majorHAnsi"/>
        </w:rPr>
      </w:pPr>
      <w:r w:rsidRPr="0081294C">
        <w:rPr>
          <w:rFonts w:asciiTheme="majorHAnsi" w:hAnsiTheme="majorHAnsi" w:cstheme="majorHAnsi"/>
        </w:rPr>
        <w:t>You will need to ask the manufacturer and any other overseas facility that manufactures, store, handles, transport and/or exports the product, to complete our commodity specific audit questionnaire.</w:t>
      </w:r>
    </w:p>
    <w:p w14:paraId="52573BE5" w14:textId="77777777" w:rsidR="0081294C" w:rsidRPr="0081294C" w:rsidRDefault="0081294C" w:rsidP="0081294C">
      <w:pPr>
        <w:rPr>
          <w:rFonts w:asciiTheme="majorHAnsi" w:hAnsiTheme="majorHAnsi" w:cstheme="majorHAnsi"/>
        </w:rPr>
      </w:pPr>
      <w:r w:rsidRPr="0081294C">
        <w:rPr>
          <w:rFonts w:asciiTheme="majorHAnsi" w:hAnsiTheme="majorHAnsi" w:cstheme="majorHAnsi"/>
        </w:rPr>
        <w:t>We will assess the information provided against the commodity requirements to ensure the biosecurity risks are managed at every step of the import pathway. Any non-conformities identified must be addressed to our requirements before proceeding further.</w:t>
      </w:r>
    </w:p>
    <w:p w14:paraId="77A1AF88" w14:textId="77777777" w:rsidR="0081294C" w:rsidRPr="0081294C" w:rsidRDefault="0081294C" w:rsidP="0081294C">
      <w:pPr>
        <w:spacing w:after="0"/>
        <w:rPr>
          <w:rFonts w:asciiTheme="majorHAnsi" w:hAnsiTheme="majorHAnsi" w:cstheme="majorHAnsi"/>
        </w:rPr>
      </w:pPr>
      <w:r w:rsidRPr="0081294C">
        <w:rPr>
          <w:rFonts w:asciiTheme="majorHAnsi" w:hAnsiTheme="majorHAnsi" w:cstheme="majorHAnsi"/>
        </w:rPr>
        <w:lastRenderedPageBreak/>
        <w:t>We will then either:</w:t>
      </w:r>
    </w:p>
    <w:p w14:paraId="10D7F177" w14:textId="77777777" w:rsidR="0081294C" w:rsidRPr="0081294C" w:rsidRDefault="0081294C" w:rsidP="0081294C">
      <w:pPr>
        <w:spacing w:after="0"/>
        <w:rPr>
          <w:rFonts w:asciiTheme="majorHAnsi" w:hAnsiTheme="majorHAnsi" w:cstheme="majorHAnsi"/>
        </w:rPr>
      </w:pPr>
      <w:r w:rsidRPr="0081294C">
        <w:rPr>
          <w:rFonts w:asciiTheme="majorHAnsi" w:hAnsiTheme="majorHAnsi" w:cstheme="majorHAnsi"/>
        </w:rPr>
        <w:t>a.</w:t>
      </w:r>
      <w:r w:rsidRPr="0081294C">
        <w:rPr>
          <w:rFonts w:asciiTheme="majorHAnsi" w:hAnsiTheme="majorHAnsi" w:cstheme="majorHAnsi"/>
        </w:rPr>
        <w:tab/>
      </w:r>
      <w:proofErr w:type="spellStart"/>
      <w:proofErr w:type="gramStart"/>
      <w:r w:rsidRPr="0081294C">
        <w:rPr>
          <w:rFonts w:asciiTheme="majorHAnsi" w:hAnsiTheme="majorHAnsi" w:cstheme="majorHAnsi"/>
        </w:rPr>
        <w:t>finalise</w:t>
      </w:r>
      <w:proofErr w:type="spellEnd"/>
      <w:proofErr w:type="gramEnd"/>
      <w:r w:rsidRPr="0081294C">
        <w:rPr>
          <w:rFonts w:asciiTheme="majorHAnsi" w:hAnsiTheme="majorHAnsi" w:cstheme="majorHAnsi"/>
        </w:rPr>
        <w:t xml:space="preserve"> and </w:t>
      </w:r>
      <w:proofErr w:type="gramStart"/>
      <w:r w:rsidRPr="0081294C">
        <w:rPr>
          <w:rFonts w:asciiTheme="majorHAnsi" w:hAnsiTheme="majorHAnsi" w:cstheme="majorHAnsi"/>
        </w:rPr>
        <w:t>make a decision</w:t>
      </w:r>
      <w:proofErr w:type="gramEnd"/>
      <w:r w:rsidRPr="0081294C">
        <w:rPr>
          <w:rFonts w:asciiTheme="majorHAnsi" w:hAnsiTheme="majorHAnsi" w:cstheme="majorHAnsi"/>
        </w:rPr>
        <w:t xml:space="preserve"> about the application, or</w:t>
      </w:r>
    </w:p>
    <w:p w14:paraId="037EB741" w14:textId="47571BDA" w:rsidR="0081294C" w:rsidRDefault="0081294C" w:rsidP="0081294C">
      <w:pPr>
        <w:spacing w:after="0"/>
        <w:rPr>
          <w:rFonts w:asciiTheme="majorHAnsi" w:hAnsiTheme="majorHAnsi" w:cstheme="majorHAnsi"/>
        </w:rPr>
      </w:pPr>
      <w:r w:rsidRPr="0081294C">
        <w:rPr>
          <w:rFonts w:asciiTheme="majorHAnsi" w:hAnsiTheme="majorHAnsi" w:cstheme="majorHAnsi"/>
        </w:rPr>
        <w:t>b.</w:t>
      </w:r>
      <w:r w:rsidRPr="0081294C">
        <w:rPr>
          <w:rFonts w:asciiTheme="majorHAnsi" w:hAnsiTheme="majorHAnsi" w:cstheme="majorHAnsi"/>
        </w:rPr>
        <w:tab/>
      </w:r>
      <w:proofErr w:type="gramStart"/>
      <w:r w:rsidRPr="0081294C">
        <w:rPr>
          <w:rFonts w:asciiTheme="majorHAnsi" w:hAnsiTheme="majorHAnsi" w:cstheme="majorHAnsi"/>
        </w:rPr>
        <w:t>proceed</w:t>
      </w:r>
      <w:proofErr w:type="gramEnd"/>
      <w:r w:rsidRPr="0081294C">
        <w:rPr>
          <w:rFonts w:asciiTheme="majorHAnsi" w:hAnsiTheme="majorHAnsi" w:cstheme="majorHAnsi"/>
        </w:rPr>
        <w:t xml:space="preserve"> to a site audit.</w:t>
      </w:r>
    </w:p>
    <w:p w14:paraId="0BA3DBAA" w14:textId="77777777" w:rsidR="0081294C" w:rsidRDefault="0081294C" w:rsidP="0081294C">
      <w:pPr>
        <w:spacing w:after="0"/>
        <w:rPr>
          <w:rFonts w:asciiTheme="majorHAnsi" w:hAnsiTheme="majorHAnsi" w:cstheme="majorHAnsi"/>
        </w:rPr>
      </w:pPr>
    </w:p>
    <w:p w14:paraId="77DF168F" w14:textId="5317209D" w:rsidR="0081294C" w:rsidRPr="0081294C" w:rsidRDefault="0081294C" w:rsidP="0081294C">
      <w:pPr>
        <w:rPr>
          <w:rFonts w:asciiTheme="majorHAnsi" w:hAnsiTheme="majorHAnsi" w:cstheme="majorHAnsi"/>
          <w:i/>
          <w:iCs/>
        </w:rPr>
      </w:pPr>
      <w:r w:rsidRPr="0081294C">
        <w:rPr>
          <w:rFonts w:asciiTheme="majorHAnsi" w:hAnsiTheme="majorHAnsi" w:cstheme="majorHAnsi"/>
          <w:i/>
          <w:iCs/>
        </w:rPr>
        <w:t xml:space="preserve">If no </w:t>
      </w:r>
      <w:r>
        <w:rPr>
          <w:rFonts w:asciiTheme="majorHAnsi" w:hAnsiTheme="majorHAnsi" w:cstheme="majorHAnsi"/>
          <w:i/>
          <w:iCs/>
        </w:rPr>
        <w:t xml:space="preserve">site </w:t>
      </w:r>
      <w:r w:rsidRPr="0081294C">
        <w:rPr>
          <w:rFonts w:asciiTheme="majorHAnsi" w:hAnsiTheme="majorHAnsi" w:cstheme="majorHAnsi"/>
          <w:i/>
          <w:iCs/>
        </w:rPr>
        <w:t xml:space="preserve">audit is required, we will </w:t>
      </w:r>
      <w:proofErr w:type="spellStart"/>
      <w:r w:rsidRPr="0081294C">
        <w:rPr>
          <w:rFonts w:asciiTheme="majorHAnsi" w:hAnsiTheme="majorHAnsi" w:cstheme="majorHAnsi"/>
          <w:i/>
          <w:iCs/>
        </w:rPr>
        <w:t>finalise</w:t>
      </w:r>
      <w:proofErr w:type="spellEnd"/>
      <w:r w:rsidRPr="0081294C">
        <w:rPr>
          <w:rFonts w:asciiTheme="majorHAnsi" w:hAnsiTheme="majorHAnsi" w:cstheme="majorHAnsi"/>
          <w:i/>
          <w:iCs/>
        </w:rPr>
        <w:t xml:space="preserve"> the application.</w:t>
      </w:r>
    </w:p>
    <w:p w14:paraId="24BB92AD" w14:textId="77777777" w:rsidR="0081294C" w:rsidRDefault="0081294C" w:rsidP="0081294C">
      <w:pPr>
        <w:spacing w:after="0"/>
        <w:rPr>
          <w:rFonts w:asciiTheme="majorHAnsi" w:hAnsiTheme="majorHAnsi" w:cstheme="majorHAnsi"/>
        </w:rPr>
      </w:pPr>
    </w:p>
    <w:p w14:paraId="19074CF4" w14:textId="440CC45C" w:rsidR="0081294C" w:rsidRPr="0081294C" w:rsidRDefault="0081294C" w:rsidP="0081294C">
      <w:pPr>
        <w:rPr>
          <w:rFonts w:asciiTheme="majorHAnsi" w:hAnsiTheme="majorHAnsi" w:cstheme="majorHAnsi"/>
          <w:b/>
          <w:bCs/>
        </w:rPr>
      </w:pPr>
      <w:r w:rsidRPr="0081294C">
        <w:rPr>
          <w:rFonts w:asciiTheme="majorHAnsi" w:hAnsiTheme="majorHAnsi" w:cstheme="majorHAnsi"/>
          <w:b/>
          <w:bCs/>
        </w:rPr>
        <w:t xml:space="preserve">If an audit is required – </w:t>
      </w:r>
      <w:r>
        <w:rPr>
          <w:rFonts w:asciiTheme="majorHAnsi" w:hAnsiTheme="majorHAnsi" w:cstheme="majorHAnsi"/>
          <w:b/>
          <w:bCs/>
        </w:rPr>
        <w:t>site</w:t>
      </w:r>
      <w:r w:rsidRPr="0081294C">
        <w:rPr>
          <w:rFonts w:asciiTheme="majorHAnsi" w:hAnsiTheme="majorHAnsi" w:cstheme="majorHAnsi"/>
          <w:b/>
          <w:bCs/>
        </w:rPr>
        <w:t xml:space="preserve"> audit</w:t>
      </w:r>
    </w:p>
    <w:p w14:paraId="0E255AC6" w14:textId="69F9637D" w:rsidR="0081294C" w:rsidRDefault="0081294C" w:rsidP="0081294C">
      <w:pPr>
        <w:spacing w:after="0"/>
        <w:rPr>
          <w:rFonts w:asciiTheme="majorHAnsi" w:hAnsiTheme="majorHAnsi" w:cstheme="majorHAnsi"/>
        </w:rPr>
      </w:pPr>
      <w:r w:rsidRPr="0081294C">
        <w:rPr>
          <w:rFonts w:asciiTheme="majorHAnsi" w:hAnsiTheme="majorHAnsi" w:cstheme="majorHAnsi"/>
        </w:rPr>
        <w:t>A site audit is undertaken to confirm the findings of the desk audit and verify that the biosecurity risks are mitigated to an acceptable level before export. This involves reviewing the facility’s processes and records, and inspecting as necessary the farm production, manufacturing, storage, and transport of bulk plant-based animal feeds.</w:t>
      </w:r>
    </w:p>
    <w:p w14:paraId="57455164" w14:textId="77777777" w:rsidR="0081294C" w:rsidRDefault="0081294C" w:rsidP="0081294C">
      <w:pPr>
        <w:spacing w:after="0"/>
        <w:rPr>
          <w:rFonts w:asciiTheme="majorHAnsi" w:hAnsiTheme="majorHAnsi" w:cstheme="majorHAnsi"/>
        </w:rPr>
      </w:pPr>
    </w:p>
    <w:p w14:paraId="3B974778" w14:textId="1DE6CCD3" w:rsidR="0081294C" w:rsidRPr="0081294C" w:rsidRDefault="0081294C" w:rsidP="0081294C">
      <w:pPr>
        <w:spacing w:after="0"/>
        <w:rPr>
          <w:rFonts w:asciiTheme="majorHAnsi" w:hAnsiTheme="majorHAnsi" w:cstheme="majorHAnsi"/>
          <w:b/>
          <w:bCs/>
        </w:rPr>
      </w:pPr>
      <w:r>
        <w:rPr>
          <w:rFonts w:asciiTheme="majorHAnsi" w:hAnsiTheme="majorHAnsi" w:cstheme="majorHAnsi"/>
          <w:b/>
          <w:bCs/>
        </w:rPr>
        <w:t xml:space="preserve">Application decision </w:t>
      </w:r>
    </w:p>
    <w:p w14:paraId="25F80250" w14:textId="46275C50" w:rsidR="0081294C" w:rsidRDefault="0081294C" w:rsidP="0081294C">
      <w:pPr>
        <w:pStyle w:val="ListParagraph"/>
        <w:numPr>
          <w:ilvl w:val="0"/>
          <w:numId w:val="11"/>
        </w:numPr>
        <w:spacing w:after="0"/>
        <w:rPr>
          <w:rFonts w:asciiTheme="majorHAnsi" w:hAnsiTheme="majorHAnsi" w:cstheme="majorHAnsi"/>
        </w:rPr>
      </w:pPr>
      <w:r w:rsidRPr="0081294C">
        <w:rPr>
          <w:rFonts w:asciiTheme="majorHAnsi" w:hAnsiTheme="majorHAnsi" w:cstheme="majorHAnsi"/>
          <w:b/>
          <w:bCs/>
        </w:rPr>
        <w:t>Import approved</w:t>
      </w:r>
      <w:r w:rsidRPr="0081294C">
        <w:rPr>
          <w:rFonts w:asciiTheme="majorHAnsi" w:hAnsiTheme="majorHAnsi" w:cstheme="majorHAnsi"/>
          <w:b/>
          <w:bCs/>
        </w:rPr>
        <w:t xml:space="preserve"> - </w:t>
      </w:r>
      <w:r w:rsidRPr="0081294C">
        <w:rPr>
          <w:rFonts w:asciiTheme="majorHAnsi" w:hAnsiTheme="majorHAnsi" w:cstheme="majorHAnsi"/>
        </w:rPr>
        <w:t>Depending what we find in our biosecurity assessments, we will either grant or refuse to issue a permit.</w:t>
      </w:r>
      <w:r>
        <w:rPr>
          <w:rFonts w:asciiTheme="majorHAnsi" w:hAnsiTheme="majorHAnsi" w:cstheme="majorHAnsi"/>
        </w:rPr>
        <w:t xml:space="preserve"> </w:t>
      </w:r>
      <w:r w:rsidRPr="0081294C">
        <w:rPr>
          <w:rFonts w:asciiTheme="majorHAnsi" w:hAnsiTheme="majorHAnsi" w:cstheme="majorHAnsi"/>
        </w:rPr>
        <w:t>Any fees paid are non-refundable.</w:t>
      </w:r>
    </w:p>
    <w:p w14:paraId="60CF2308" w14:textId="74969144" w:rsidR="0081294C" w:rsidRDefault="0081294C" w:rsidP="0081294C">
      <w:pPr>
        <w:pStyle w:val="ListParagraph"/>
        <w:numPr>
          <w:ilvl w:val="0"/>
          <w:numId w:val="11"/>
        </w:numPr>
        <w:spacing w:after="0"/>
        <w:rPr>
          <w:rFonts w:asciiTheme="majorHAnsi" w:hAnsiTheme="majorHAnsi" w:cstheme="majorHAnsi"/>
        </w:rPr>
      </w:pPr>
      <w:r w:rsidRPr="0081294C">
        <w:rPr>
          <w:rFonts w:asciiTheme="majorHAnsi" w:hAnsiTheme="majorHAnsi" w:cstheme="majorHAnsi"/>
          <w:b/>
          <w:bCs/>
        </w:rPr>
        <w:t>Import not approved</w:t>
      </w:r>
      <w:r w:rsidRPr="0081294C">
        <w:rPr>
          <w:rFonts w:asciiTheme="majorHAnsi" w:hAnsiTheme="majorHAnsi" w:cstheme="majorHAnsi"/>
          <w:b/>
          <w:bCs/>
        </w:rPr>
        <w:t xml:space="preserve"> - </w:t>
      </w:r>
      <w:r w:rsidRPr="0081294C">
        <w:rPr>
          <w:rFonts w:asciiTheme="majorHAnsi" w:hAnsiTheme="majorHAnsi" w:cstheme="majorHAnsi"/>
        </w:rPr>
        <w:t>Goods will be refused if they do not meet Australia’s appropriate level of protection (ALOP).</w:t>
      </w:r>
    </w:p>
    <w:p w14:paraId="429FA608" w14:textId="77777777" w:rsidR="0081294C" w:rsidRPr="006F3315" w:rsidRDefault="0081294C" w:rsidP="0081294C">
      <w:pPr>
        <w:spacing w:after="0"/>
        <w:rPr>
          <w:rFonts w:asciiTheme="majorHAnsi" w:hAnsiTheme="majorHAnsi" w:cstheme="majorHAnsi"/>
          <w:b/>
          <w:bCs/>
        </w:rPr>
      </w:pPr>
    </w:p>
    <w:p w14:paraId="0A4D4EC4" w14:textId="09721207" w:rsidR="0081294C" w:rsidRDefault="0081294C" w:rsidP="0081294C">
      <w:pPr>
        <w:spacing w:after="0"/>
        <w:rPr>
          <w:rFonts w:asciiTheme="majorHAnsi" w:hAnsiTheme="majorHAnsi" w:cstheme="majorHAnsi"/>
        </w:rPr>
      </w:pPr>
      <w:r w:rsidRPr="006F3315">
        <w:rPr>
          <w:rFonts w:asciiTheme="majorHAnsi" w:hAnsiTheme="majorHAnsi" w:cstheme="majorHAnsi"/>
          <w:b/>
          <w:bCs/>
        </w:rPr>
        <w:t>Arrival in Australia</w:t>
      </w:r>
    </w:p>
    <w:p w14:paraId="35DCCA5D" w14:textId="4B29DE84" w:rsidR="0081294C" w:rsidRPr="0081294C" w:rsidRDefault="0081294C" w:rsidP="0081294C">
      <w:pPr>
        <w:spacing w:after="0"/>
        <w:rPr>
          <w:rFonts w:asciiTheme="majorHAnsi" w:hAnsiTheme="majorHAnsi" w:cstheme="majorHAnsi"/>
        </w:rPr>
      </w:pPr>
      <w:r w:rsidRPr="0081294C">
        <w:rPr>
          <w:rFonts w:asciiTheme="majorHAnsi" w:hAnsiTheme="majorHAnsi" w:cstheme="majorHAnsi"/>
        </w:rPr>
        <w:t>Upon arrival of the goods in Australia, the department will:</w:t>
      </w:r>
    </w:p>
    <w:p w14:paraId="63E9314F" w14:textId="6E30DA03" w:rsidR="0081294C" w:rsidRPr="0081294C" w:rsidRDefault="0081294C" w:rsidP="0081294C">
      <w:pPr>
        <w:spacing w:after="0"/>
        <w:ind w:left="720"/>
        <w:rPr>
          <w:rFonts w:asciiTheme="majorHAnsi" w:hAnsiTheme="majorHAnsi" w:cstheme="majorHAnsi"/>
        </w:rPr>
      </w:pPr>
      <w:r w:rsidRPr="0081294C">
        <w:rPr>
          <w:rFonts w:asciiTheme="majorHAnsi" w:hAnsiTheme="majorHAnsi" w:cstheme="majorHAnsi"/>
        </w:rPr>
        <w:t>1.</w:t>
      </w:r>
      <w:r w:rsidRPr="0081294C">
        <w:rPr>
          <w:rFonts w:asciiTheme="majorHAnsi" w:hAnsiTheme="majorHAnsi" w:cstheme="majorHAnsi"/>
        </w:rPr>
        <w:tab/>
        <w:t>check your import permit and consignment</w:t>
      </w:r>
      <w:r>
        <w:rPr>
          <w:rFonts w:asciiTheme="majorHAnsi" w:hAnsiTheme="majorHAnsi" w:cstheme="majorHAnsi"/>
        </w:rPr>
        <w:t xml:space="preserve"> </w:t>
      </w:r>
      <w:r w:rsidRPr="0081294C">
        <w:rPr>
          <w:rFonts w:asciiTheme="majorHAnsi" w:hAnsiTheme="majorHAnsi" w:cstheme="majorHAnsi"/>
        </w:rPr>
        <w:t>documentation. Where valid documentation is</w:t>
      </w:r>
      <w:r>
        <w:rPr>
          <w:rFonts w:asciiTheme="majorHAnsi" w:hAnsiTheme="majorHAnsi" w:cstheme="majorHAnsi"/>
        </w:rPr>
        <w:t xml:space="preserve"> </w:t>
      </w:r>
      <w:r w:rsidRPr="0081294C">
        <w:rPr>
          <w:rFonts w:asciiTheme="majorHAnsi" w:hAnsiTheme="majorHAnsi" w:cstheme="majorHAnsi"/>
        </w:rPr>
        <w:t xml:space="preserve">not </w:t>
      </w:r>
      <w:r w:rsidRPr="0081294C">
        <w:rPr>
          <w:rFonts w:asciiTheme="majorHAnsi" w:hAnsiTheme="majorHAnsi" w:cstheme="majorHAnsi"/>
        </w:rPr>
        <w:t>supplied,</w:t>
      </w:r>
      <w:r w:rsidRPr="0081294C">
        <w:rPr>
          <w:rFonts w:asciiTheme="majorHAnsi" w:hAnsiTheme="majorHAnsi" w:cstheme="majorHAnsi"/>
        </w:rPr>
        <w:t xml:space="preserve"> we may hold the consignment until</w:t>
      </w:r>
      <w:r>
        <w:rPr>
          <w:rFonts w:asciiTheme="majorHAnsi" w:hAnsiTheme="majorHAnsi" w:cstheme="majorHAnsi"/>
        </w:rPr>
        <w:t xml:space="preserve"> </w:t>
      </w:r>
      <w:r w:rsidRPr="0081294C">
        <w:rPr>
          <w:rFonts w:asciiTheme="majorHAnsi" w:hAnsiTheme="majorHAnsi" w:cstheme="majorHAnsi"/>
        </w:rPr>
        <w:t>the correct paperwork can be provided. If the goods arrive</w:t>
      </w:r>
      <w:r>
        <w:rPr>
          <w:rFonts w:asciiTheme="majorHAnsi" w:hAnsiTheme="majorHAnsi" w:cstheme="majorHAnsi"/>
        </w:rPr>
        <w:t xml:space="preserve"> </w:t>
      </w:r>
      <w:r w:rsidRPr="0081294C">
        <w:rPr>
          <w:rFonts w:asciiTheme="majorHAnsi" w:hAnsiTheme="majorHAnsi" w:cstheme="majorHAnsi"/>
        </w:rPr>
        <w:t>without a valid import permit or alternative conditions they may</w:t>
      </w:r>
      <w:r>
        <w:rPr>
          <w:rFonts w:asciiTheme="majorHAnsi" w:hAnsiTheme="majorHAnsi" w:cstheme="majorHAnsi"/>
        </w:rPr>
        <w:t xml:space="preserve"> </w:t>
      </w:r>
      <w:r w:rsidRPr="0081294C">
        <w:rPr>
          <w:rFonts w:asciiTheme="majorHAnsi" w:hAnsiTheme="majorHAnsi" w:cstheme="majorHAnsi"/>
        </w:rPr>
        <w:t>be re-exported or destroyed.</w:t>
      </w:r>
    </w:p>
    <w:p w14:paraId="488F8D47" w14:textId="0415960B" w:rsidR="0081294C" w:rsidRPr="0081294C" w:rsidRDefault="0081294C" w:rsidP="0081294C">
      <w:pPr>
        <w:spacing w:after="0"/>
        <w:ind w:left="720"/>
        <w:rPr>
          <w:rFonts w:asciiTheme="majorHAnsi" w:hAnsiTheme="majorHAnsi" w:cstheme="majorHAnsi"/>
        </w:rPr>
      </w:pPr>
      <w:r w:rsidRPr="0081294C">
        <w:rPr>
          <w:rFonts w:asciiTheme="majorHAnsi" w:hAnsiTheme="majorHAnsi" w:cstheme="majorHAnsi"/>
        </w:rPr>
        <w:t>2.</w:t>
      </w:r>
      <w:r w:rsidRPr="0081294C">
        <w:rPr>
          <w:rFonts w:asciiTheme="majorHAnsi" w:hAnsiTheme="majorHAnsi" w:cstheme="majorHAnsi"/>
        </w:rPr>
        <w:tab/>
        <w:t>inspect the goods for live insects and plant and animal biosecurity risk material if the import conditions require. Where biosecurity risk material is found we will send it for assessment. We may also collect samples for testing. Depending on what we find at inspection, the goods are either released to the importer, or they are treated, exported, or destroyed.</w:t>
      </w:r>
    </w:p>
    <w:sectPr w:rsidR="0081294C" w:rsidRPr="0081294C"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B1C2" w14:textId="77777777" w:rsidR="0081294C" w:rsidRDefault="0081294C" w:rsidP="0081294C">
      <w:pPr>
        <w:spacing w:after="0" w:line="240" w:lineRule="auto"/>
      </w:pPr>
      <w:r>
        <w:separator/>
      </w:r>
    </w:p>
  </w:endnote>
  <w:endnote w:type="continuationSeparator" w:id="0">
    <w:p w14:paraId="4E8F6215" w14:textId="77777777" w:rsidR="0081294C" w:rsidRDefault="0081294C" w:rsidP="0081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B487" w14:textId="6B5085E2" w:rsidR="0081294C" w:rsidRDefault="0081294C">
    <w:pPr>
      <w:pStyle w:val="Footer"/>
    </w:pPr>
    <w:r>
      <w:rPr>
        <w:noProof/>
      </w:rPr>
      <mc:AlternateContent>
        <mc:Choice Requires="wps">
          <w:drawing>
            <wp:anchor distT="0" distB="0" distL="0" distR="0" simplePos="0" relativeHeight="251662336" behindDoc="0" locked="0" layoutInCell="1" allowOverlap="1" wp14:anchorId="0B2D2A10" wp14:editId="0EB86020">
              <wp:simplePos x="635" y="635"/>
              <wp:positionH relativeFrom="page">
                <wp:align>center</wp:align>
              </wp:positionH>
              <wp:positionV relativeFrom="page">
                <wp:align>bottom</wp:align>
              </wp:positionV>
              <wp:extent cx="551815" cy="404495"/>
              <wp:effectExtent l="0" t="0" r="635" b="0"/>
              <wp:wrapNone/>
              <wp:docPr id="5071033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7B693D3" w14:textId="0251BBC1" w:rsidR="0081294C" w:rsidRPr="0081294C" w:rsidRDefault="0081294C" w:rsidP="0081294C">
                          <w:pPr>
                            <w:spacing w:after="0"/>
                            <w:rPr>
                              <w:rFonts w:ascii="Calibri" w:eastAsia="Calibri" w:hAnsi="Calibri" w:cs="Calibri"/>
                              <w:noProof/>
                              <w:color w:val="FF0000"/>
                              <w:sz w:val="24"/>
                              <w:szCs w:val="24"/>
                            </w:rPr>
                          </w:pPr>
                          <w:r w:rsidRPr="008129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2D2A10"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fill o:detectmouseclick="t"/>
              <v:textbox style="mso-fit-shape-to-text:t" inset="0,0,0,15pt">
                <w:txbxContent>
                  <w:p w14:paraId="07B693D3" w14:textId="0251BBC1" w:rsidR="0081294C" w:rsidRPr="0081294C" w:rsidRDefault="0081294C" w:rsidP="0081294C">
                    <w:pPr>
                      <w:spacing w:after="0"/>
                      <w:rPr>
                        <w:rFonts w:ascii="Calibri" w:eastAsia="Calibri" w:hAnsi="Calibri" w:cs="Calibri"/>
                        <w:noProof/>
                        <w:color w:val="FF0000"/>
                        <w:sz w:val="24"/>
                        <w:szCs w:val="24"/>
                      </w:rPr>
                    </w:pPr>
                    <w:r w:rsidRPr="008129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5626" w14:textId="5A72B161" w:rsidR="0081294C" w:rsidRDefault="0081294C">
    <w:pPr>
      <w:pStyle w:val="Footer"/>
    </w:pPr>
    <w:r>
      <w:rPr>
        <w:noProof/>
      </w:rPr>
      <mc:AlternateContent>
        <mc:Choice Requires="wps">
          <w:drawing>
            <wp:anchor distT="0" distB="0" distL="0" distR="0" simplePos="0" relativeHeight="251663360" behindDoc="0" locked="0" layoutInCell="1" allowOverlap="1" wp14:anchorId="7D0BB5D8" wp14:editId="41A66D38">
              <wp:simplePos x="1139483" y="9439422"/>
              <wp:positionH relativeFrom="page">
                <wp:align>center</wp:align>
              </wp:positionH>
              <wp:positionV relativeFrom="page">
                <wp:align>bottom</wp:align>
              </wp:positionV>
              <wp:extent cx="551815" cy="404495"/>
              <wp:effectExtent l="0" t="0" r="635" b="0"/>
              <wp:wrapNone/>
              <wp:docPr id="97283628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76A4B79" w14:textId="43DE4C54" w:rsidR="0081294C" w:rsidRPr="0081294C" w:rsidRDefault="0081294C" w:rsidP="0081294C">
                          <w:pPr>
                            <w:spacing w:after="0"/>
                            <w:rPr>
                              <w:rFonts w:ascii="Calibri" w:eastAsia="Calibri" w:hAnsi="Calibri" w:cs="Calibri"/>
                              <w:noProof/>
                              <w:color w:val="FF0000"/>
                              <w:sz w:val="24"/>
                              <w:szCs w:val="24"/>
                            </w:rPr>
                          </w:pPr>
                          <w:r w:rsidRPr="008129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0BB5D8" id="_x0000_t202" coordsize="21600,21600" o:spt="202" path="m,l,21600r21600,l21600,xe">
              <v:stroke joinstyle="miter"/>
              <v:path gradientshapeok="t" o:connecttype="rect"/>
            </v:shapetype>
            <v:shape id="Text Box 6" o:spid="_x0000_s1029" type="#_x0000_t202" alt="OFFICIAL" style="position:absolute;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776A4B79" w14:textId="43DE4C54" w:rsidR="0081294C" w:rsidRPr="0081294C" w:rsidRDefault="0081294C" w:rsidP="0081294C">
                    <w:pPr>
                      <w:spacing w:after="0"/>
                      <w:rPr>
                        <w:rFonts w:ascii="Calibri" w:eastAsia="Calibri" w:hAnsi="Calibri" w:cs="Calibri"/>
                        <w:noProof/>
                        <w:color w:val="FF0000"/>
                        <w:sz w:val="24"/>
                        <w:szCs w:val="24"/>
                      </w:rPr>
                    </w:pPr>
                    <w:r w:rsidRPr="0081294C">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7AA2" w14:textId="55AA4D23" w:rsidR="0081294C" w:rsidRDefault="0081294C">
    <w:pPr>
      <w:pStyle w:val="Footer"/>
    </w:pPr>
    <w:r>
      <w:rPr>
        <w:noProof/>
      </w:rPr>
      <mc:AlternateContent>
        <mc:Choice Requires="wps">
          <w:drawing>
            <wp:anchor distT="0" distB="0" distL="0" distR="0" simplePos="0" relativeHeight="251661312" behindDoc="0" locked="0" layoutInCell="1" allowOverlap="1" wp14:anchorId="015E1B99" wp14:editId="29836EAD">
              <wp:simplePos x="635" y="635"/>
              <wp:positionH relativeFrom="page">
                <wp:align>center</wp:align>
              </wp:positionH>
              <wp:positionV relativeFrom="page">
                <wp:align>bottom</wp:align>
              </wp:positionV>
              <wp:extent cx="551815" cy="404495"/>
              <wp:effectExtent l="0" t="0" r="635" b="0"/>
              <wp:wrapNone/>
              <wp:docPr id="5311616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B68A0C" w14:textId="59DABD42" w:rsidR="0081294C" w:rsidRPr="0081294C" w:rsidRDefault="0081294C" w:rsidP="0081294C">
                          <w:pPr>
                            <w:spacing w:after="0"/>
                            <w:rPr>
                              <w:rFonts w:ascii="Calibri" w:eastAsia="Calibri" w:hAnsi="Calibri" w:cs="Calibri"/>
                              <w:noProof/>
                              <w:color w:val="FF0000"/>
                              <w:sz w:val="24"/>
                              <w:szCs w:val="24"/>
                            </w:rPr>
                          </w:pPr>
                          <w:r w:rsidRPr="008129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5E1B99" id="_x0000_t202" coordsize="21600,21600" o:spt="202" path="m,l,21600r21600,l21600,xe">
              <v:stroke joinstyle="miter"/>
              <v:path gradientshapeok="t" o:connecttype="rect"/>
            </v:shapetype>
            <v:shape id="Text Box 4" o:spid="_x0000_s1031"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fill o:detectmouseclick="t"/>
              <v:textbox style="mso-fit-shape-to-text:t" inset="0,0,0,15pt">
                <w:txbxContent>
                  <w:p w14:paraId="34B68A0C" w14:textId="59DABD42" w:rsidR="0081294C" w:rsidRPr="0081294C" w:rsidRDefault="0081294C" w:rsidP="0081294C">
                    <w:pPr>
                      <w:spacing w:after="0"/>
                      <w:rPr>
                        <w:rFonts w:ascii="Calibri" w:eastAsia="Calibri" w:hAnsi="Calibri" w:cs="Calibri"/>
                        <w:noProof/>
                        <w:color w:val="FF0000"/>
                        <w:sz w:val="24"/>
                        <w:szCs w:val="24"/>
                      </w:rPr>
                    </w:pPr>
                    <w:r w:rsidRPr="008129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2380" w14:textId="77777777" w:rsidR="0081294C" w:rsidRDefault="0081294C" w:rsidP="0081294C">
      <w:pPr>
        <w:spacing w:after="0" w:line="240" w:lineRule="auto"/>
      </w:pPr>
      <w:r>
        <w:separator/>
      </w:r>
    </w:p>
  </w:footnote>
  <w:footnote w:type="continuationSeparator" w:id="0">
    <w:p w14:paraId="5669AB57" w14:textId="77777777" w:rsidR="0081294C" w:rsidRDefault="0081294C" w:rsidP="00812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A166" w14:textId="374867E3" w:rsidR="0081294C" w:rsidRDefault="0081294C">
    <w:pPr>
      <w:pStyle w:val="Header"/>
    </w:pPr>
    <w:r>
      <w:rPr>
        <w:noProof/>
      </w:rPr>
      <mc:AlternateContent>
        <mc:Choice Requires="wps">
          <w:drawing>
            <wp:anchor distT="0" distB="0" distL="0" distR="0" simplePos="0" relativeHeight="251659264" behindDoc="0" locked="0" layoutInCell="1" allowOverlap="1" wp14:anchorId="6FC64E06" wp14:editId="7628834A">
              <wp:simplePos x="635" y="635"/>
              <wp:positionH relativeFrom="page">
                <wp:align>center</wp:align>
              </wp:positionH>
              <wp:positionV relativeFrom="page">
                <wp:align>top</wp:align>
              </wp:positionV>
              <wp:extent cx="551815" cy="404495"/>
              <wp:effectExtent l="0" t="0" r="635" b="14605"/>
              <wp:wrapNone/>
              <wp:docPr id="8026025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16636C5" w14:textId="594FF384" w:rsidR="0081294C" w:rsidRPr="0081294C" w:rsidRDefault="0081294C" w:rsidP="0081294C">
                          <w:pPr>
                            <w:spacing w:after="0"/>
                            <w:rPr>
                              <w:rFonts w:ascii="Calibri" w:eastAsia="Calibri" w:hAnsi="Calibri" w:cs="Calibri"/>
                              <w:noProof/>
                              <w:color w:val="FF0000"/>
                              <w:sz w:val="24"/>
                              <w:szCs w:val="24"/>
                            </w:rPr>
                          </w:pPr>
                          <w:r w:rsidRPr="008129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C64E06"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fill o:detectmouseclick="t"/>
              <v:textbox style="mso-fit-shape-to-text:t" inset="0,15pt,0,0">
                <w:txbxContent>
                  <w:p w14:paraId="516636C5" w14:textId="594FF384" w:rsidR="0081294C" w:rsidRPr="0081294C" w:rsidRDefault="0081294C" w:rsidP="0081294C">
                    <w:pPr>
                      <w:spacing w:after="0"/>
                      <w:rPr>
                        <w:rFonts w:ascii="Calibri" w:eastAsia="Calibri" w:hAnsi="Calibri" w:cs="Calibri"/>
                        <w:noProof/>
                        <w:color w:val="FF0000"/>
                        <w:sz w:val="24"/>
                        <w:szCs w:val="24"/>
                      </w:rPr>
                    </w:pPr>
                    <w:r w:rsidRPr="008129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C5AE" w14:textId="6F171276" w:rsidR="0081294C" w:rsidRDefault="0081294C">
    <w:pPr>
      <w:pStyle w:val="Header"/>
    </w:pPr>
    <w:r>
      <w:rPr>
        <w:noProof/>
      </w:rPr>
      <mc:AlternateContent>
        <mc:Choice Requires="wps">
          <w:drawing>
            <wp:anchor distT="0" distB="0" distL="0" distR="0" simplePos="0" relativeHeight="251660288" behindDoc="0" locked="0" layoutInCell="1" allowOverlap="1" wp14:anchorId="632C31CD" wp14:editId="2CFA68BB">
              <wp:simplePos x="1139483" y="464234"/>
              <wp:positionH relativeFrom="page">
                <wp:align>center</wp:align>
              </wp:positionH>
              <wp:positionV relativeFrom="page">
                <wp:align>top</wp:align>
              </wp:positionV>
              <wp:extent cx="551815" cy="404495"/>
              <wp:effectExtent l="0" t="0" r="635" b="14605"/>
              <wp:wrapNone/>
              <wp:docPr id="13151247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118D910" w14:textId="414C2A15" w:rsidR="0081294C" w:rsidRPr="0081294C" w:rsidRDefault="0081294C" w:rsidP="0081294C">
                          <w:pPr>
                            <w:spacing w:after="0"/>
                            <w:rPr>
                              <w:rFonts w:ascii="Calibri" w:eastAsia="Calibri" w:hAnsi="Calibri" w:cs="Calibri"/>
                              <w:noProof/>
                              <w:color w:val="FF0000"/>
                              <w:sz w:val="24"/>
                              <w:szCs w:val="24"/>
                            </w:rPr>
                          </w:pPr>
                          <w:r w:rsidRPr="008129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2C31CD"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fill o:detectmouseclick="t"/>
              <v:textbox style="mso-fit-shape-to-text:t" inset="0,15pt,0,0">
                <w:txbxContent>
                  <w:p w14:paraId="5118D910" w14:textId="414C2A15" w:rsidR="0081294C" w:rsidRPr="0081294C" w:rsidRDefault="0081294C" w:rsidP="0081294C">
                    <w:pPr>
                      <w:spacing w:after="0"/>
                      <w:rPr>
                        <w:rFonts w:ascii="Calibri" w:eastAsia="Calibri" w:hAnsi="Calibri" w:cs="Calibri"/>
                        <w:noProof/>
                        <w:color w:val="FF0000"/>
                        <w:sz w:val="24"/>
                        <w:szCs w:val="24"/>
                      </w:rPr>
                    </w:pPr>
                    <w:r w:rsidRPr="0081294C">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73E8" w14:textId="59F606E1" w:rsidR="0081294C" w:rsidRDefault="0081294C">
    <w:pPr>
      <w:pStyle w:val="Header"/>
    </w:pPr>
    <w:r>
      <w:rPr>
        <w:noProof/>
      </w:rPr>
      <mc:AlternateContent>
        <mc:Choice Requires="wps">
          <w:drawing>
            <wp:anchor distT="0" distB="0" distL="0" distR="0" simplePos="0" relativeHeight="251658240" behindDoc="0" locked="0" layoutInCell="1" allowOverlap="1" wp14:anchorId="4E72DD06" wp14:editId="1D8A47B8">
              <wp:simplePos x="635" y="635"/>
              <wp:positionH relativeFrom="page">
                <wp:align>center</wp:align>
              </wp:positionH>
              <wp:positionV relativeFrom="page">
                <wp:align>top</wp:align>
              </wp:positionV>
              <wp:extent cx="551815" cy="404495"/>
              <wp:effectExtent l="0" t="0" r="635" b="14605"/>
              <wp:wrapNone/>
              <wp:docPr id="15224771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B39B92D" w14:textId="2081E28B" w:rsidR="0081294C" w:rsidRPr="0081294C" w:rsidRDefault="0081294C" w:rsidP="0081294C">
                          <w:pPr>
                            <w:spacing w:after="0"/>
                            <w:rPr>
                              <w:rFonts w:ascii="Calibri" w:eastAsia="Calibri" w:hAnsi="Calibri" w:cs="Calibri"/>
                              <w:noProof/>
                              <w:color w:val="FF0000"/>
                              <w:sz w:val="24"/>
                              <w:szCs w:val="24"/>
                            </w:rPr>
                          </w:pPr>
                          <w:r w:rsidRPr="008129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72DD06"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6B39B92D" w14:textId="2081E28B" w:rsidR="0081294C" w:rsidRPr="0081294C" w:rsidRDefault="0081294C" w:rsidP="0081294C">
                    <w:pPr>
                      <w:spacing w:after="0"/>
                      <w:rPr>
                        <w:rFonts w:ascii="Calibri" w:eastAsia="Calibri" w:hAnsi="Calibri" w:cs="Calibri"/>
                        <w:noProof/>
                        <w:color w:val="FF0000"/>
                        <w:sz w:val="24"/>
                        <w:szCs w:val="24"/>
                      </w:rPr>
                    </w:pPr>
                    <w:r w:rsidRPr="008129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B95856"/>
    <w:multiLevelType w:val="multilevel"/>
    <w:tmpl w:val="2BC81A6E"/>
    <w:lvl w:ilvl="0">
      <w:start w:val="1"/>
      <w:numFmt w:val="decimal"/>
      <w:lvlText w:val="%1."/>
      <w:lvlJc w:val="left"/>
      <w:pPr>
        <w:tabs>
          <w:tab w:val="left" w:pos="216"/>
        </w:tabs>
      </w:pPr>
      <w:rPr>
        <w:rFonts w:ascii="Tahoma" w:eastAsia="Tahoma" w:hAnsi="Tahoma"/>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E667B3"/>
    <w:multiLevelType w:val="hybridMultilevel"/>
    <w:tmpl w:val="4F32C8D6"/>
    <w:lvl w:ilvl="0" w:tplc="3FCABE0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63164472">
    <w:abstractNumId w:val="8"/>
  </w:num>
  <w:num w:numId="2" w16cid:durableId="630554262">
    <w:abstractNumId w:val="6"/>
  </w:num>
  <w:num w:numId="3" w16cid:durableId="1163277409">
    <w:abstractNumId w:val="5"/>
  </w:num>
  <w:num w:numId="4" w16cid:durableId="1888295124">
    <w:abstractNumId w:val="4"/>
  </w:num>
  <w:num w:numId="5" w16cid:durableId="170336401">
    <w:abstractNumId w:val="7"/>
  </w:num>
  <w:num w:numId="6" w16cid:durableId="1318724627">
    <w:abstractNumId w:val="3"/>
  </w:num>
  <w:num w:numId="7" w16cid:durableId="1182551262">
    <w:abstractNumId w:val="2"/>
  </w:num>
  <w:num w:numId="8" w16cid:durableId="1462070433">
    <w:abstractNumId w:val="1"/>
  </w:num>
  <w:num w:numId="9" w16cid:durableId="676346556">
    <w:abstractNumId w:val="0"/>
  </w:num>
  <w:num w:numId="10" w16cid:durableId="186717005">
    <w:abstractNumId w:val="9"/>
  </w:num>
  <w:num w:numId="11" w16cid:durableId="1958414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52B"/>
    <w:rsid w:val="00034616"/>
    <w:rsid w:val="0006063C"/>
    <w:rsid w:val="0015074B"/>
    <w:rsid w:val="0029639D"/>
    <w:rsid w:val="002B3622"/>
    <w:rsid w:val="00326F90"/>
    <w:rsid w:val="003F52E2"/>
    <w:rsid w:val="00502AFB"/>
    <w:rsid w:val="006F3315"/>
    <w:rsid w:val="0081294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9F85E1"/>
  <w14:defaultImageDpi w14:val="300"/>
  <w15:docId w15:val="{784B74AC-1D1A-4491-94F7-6703C95A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orts@aff.gov.au"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griculture.gov.au/about/fe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50D8ECA54B9B4D9B85AF4A6B7FDDF2" ma:contentTypeVersion="15" ma:contentTypeDescription="Create a new document." ma:contentTypeScope="" ma:versionID="2485807cf7e592488d9a071cfc34e95d">
  <xsd:schema xmlns:xsd="http://www.w3.org/2001/XMLSchema" xmlns:xs="http://www.w3.org/2001/XMLSchema" xmlns:p="http://schemas.microsoft.com/office/2006/metadata/properties" xmlns:ns2="4e3f602b-6cbf-4738-9408-387ebd008d55" xmlns:ns3="ad374a06-f0dd-4a7a-896d-89115ed14ae7" xmlns:ns4="81c01dc6-2c49-4730-b140-874c95cac377" targetNamespace="http://schemas.microsoft.com/office/2006/metadata/properties" ma:root="true" ma:fieldsID="fedea2563d5c6815112ddb9cca2a7dd1" ns2:_="" ns3:_="" ns4:_="">
    <xsd:import namespace="4e3f602b-6cbf-4738-9408-387ebd008d55"/>
    <xsd:import namespace="ad374a06-f0dd-4a7a-896d-89115ed14ae7"/>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f602b-6cbf-4738-9408-387ebd008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74a06-f0dd-4a7a-896d-89115ed14a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58dd74-5c75-46e0-98a6-ec4cd8124ba9}" ma:internalName="TaxCatchAll" ma:showField="CatchAllData" ma:web="ad374a06-f0dd-4a7a-896d-89115ed14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3f602b-6cbf-4738-9408-387ebd008d5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0CED21B-1F76-4DCD-9F60-4ED9C415733A}"/>
</file>

<file path=customXml/itemProps3.xml><?xml version="1.0" encoding="utf-8"?>
<ds:datastoreItem xmlns:ds="http://schemas.openxmlformats.org/officeDocument/2006/customXml" ds:itemID="{89D723C3-FB58-4D5D-8455-8AC8D4F3BDED}"/>
</file>

<file path=customXml/itemProps4.xml><?xml version="1.0" encoding="utf-8"?>
<ds:datastoreItem xmlns:ds="http://schemas.openxmlformats.org/officeDocument/2006/customXml" ds:itemID="{C6498D20-664D-4E5D-9183-B1CCAC9C731A}"/>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Kelly, Gabrielle</cp:lastModifiedBy>
  <cp:revision>2</cp:revision>
  <dcterms:created xsi:type="dcterms:W3CDTF">2025-10-01T03:25:00Z</dcterms:created>
  <dcterms:modified xsi:type="dcterms:W3CDTF">2025-10-01T03:25:00Z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5abf282f,2fd6be30,4e633608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1fa8e25c,1e39c86c,39fc4dbc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ontentTypeId">
    <vt:lpwstr>0x0101009D50D8ECA54B9B4D9B85AF4A6B7FDDF2</vt:lpwstr>
  </property>
</Properties>
</file>